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12" w:lineRule="auto"/>
        <w:ind w:left="-850" w:leftChars="-405" w:right="-625"/>
        <w:jc w:val="center"/>
        <w:rPr>
          <w:rFonts w:ascii="新宋体" w:hAnsi="新宋体" w:eastAsia="新宋体"/>
          <w:b/>
          <w:color w:val="auto"/>
          <w:sz w:val="32"/>
          <w:szCs w:val="32"/>
          <w:highlight w:val="none"/>
        </w:rPr>
      </w:pPr>
      <w:bookmarkStart w:id="0" w:name="OLE_LINK1"/>
    </w:p>
    <w:p>
      <w:pPr>
        <w:pStyle w:val="4"/>
        <w:numPr>
          <w:ilvl w:val="0"/>
          <w:numId w:val="0"/>
        </w:numPr>
        <w:spacing w:line="480" w:lineRule="auto"/>
        <w:ind w:left="851"/>
        <w:jc w:val="center"/>
        <w:rPr>
          <w:rFonts w:hint="eastAsia" w:ascii="宋体" w:hAnsi="宋体" w:cs="宋体-18030"/>
          <w:b/>
          <w:color w:val="auto"/>
          <w:spacing w:val="-10"/>
          <w:sz w:val="44"/>
          <w:szCs w:val="44"/>
          <w:highlight w:val="none"/>
          <w:lang w:eastAsia="zh-CN"/>
        </w:rPr>
      </w:pPr>
      <w:r>
        <w:rPr>
          <w:rFonts w:hint="eastAsia" w:ascii="宋体" w:hAnsi="宋体" w:cs="宋体-18030"/>
          <w:b/>
          <w:color w:val="auto"/>
          <w:spacing w:val="-10"/>
          <w:sz w:val="44"/>
          <w:szCs w:val="44"/>
          <w:highlight w:val="none"/>
          <w:lang w:eastAsia="zh-CN"/>
        </w:rPr>
        <w:t>2023年滁州市“我们的节日·端午”</w:t>
      </w:r>
    </w:p>
    <w:p>
      <w:pPr>
        <w:pStyle w:val="4"/>
        <w:numPr>
          <w:ilvl w:val="0"/>
          <w:numId w:val="0"/>
        </w:numPr>
        <w:spacing w:line="480" w:lineRule="auto"/>
        <w:ind w:left="851"/>
        <w:jc w:val="center"/>
        <w:rPr>
          <w:color w:val="auto"/>
          <w:highlight w:val="none"/>
        </w:rPr>
      </w:pPr>
      <w:r>
        <w:rPr>
          <w:rFonts w:hint="eastAsia" w:ascii="宋体" w:hAnsi="宋体" w:cs="宋体-18030"/>
          <w:b/>
          <w:color w:val="auto"/>
          <w:spacing w:val="-10"/>
          <w:sz w:val="44"/>
          <w:szCs w:val="44"/>
          <w:highlight w:val="none"/>
          <w:lang w:eastAsia="zh-CN"/>
        </w:rPr>
        <w:t>主题活动项目</w:t>
      </w:r>
    </w:p>
    <w:p>
      <w:pPr>
        <w:spacing w:line="312" w:lineRule="auto"/>
        <w:jc w:val="center"/>
        <w:rPr>
          <w:rFonts w:hint="eastAsia" w:ascii="宋体" w:hAnsi="宋体"/>
          <w:b/>
          <w:color w:val="auto"/>
          <w:sz w:val="84"/>
          <w:szCs w:val="84"/>
          <w:highlight w:val="none"/>
        </w:rPr>
      </w:pPr>
    </w:p>
    <w:p>
      <w:pPr>
        <w:spacing w:line="312" w:lineRule="auto"/>
        <w:jc w:val="center"/>
        <w:rPr>
          <w:rFonts w:hint="eastAsia" w:ascii="宋体" w:hAnsi="宋体"/>
          <w:b/>
          <w:color w:val="auto"/>
          <w:sz w:val="84"/>
          <w:szCs w:val="84"/>
          <w:highlight w:val="none"/>
          <w:lang w:val="en-US" w:eastAsia="zh-CN"/>
        </w:rPr>
      </w:pPr>
    </w:p>
    <w:p>
      <w:pPr>
        <w:spacing w:line="312" w:lineRule="auto"/>
        <w:jc w:val="center"/>
        <w:rPr>
          <w:rFonts w:ascii="宋体"/>
          <w:bCs/>
          <w:color w:val="auto"/>
          <w:sz w:val="28"/>
          <w:szCs w:val="28"/>
          <w:highlight w:val="none"/>
        </w:rPr>
      </w:pPr>
      <w:r>
        <w:rPr>
          <w:rFonts w:hint="eastAsia" w:ascii="宋体" w:hAnsi="宋体"/>
          <w:b/>
          <w:color w:val="auto"/>
          <w:sz w:val="84"/>
          <w:szCs w:val="84"/>
          <w:highlight w:val="none"/>
          <w:lang w:val="en-US" w:eastAsia="zh-CN"/>
        </w:rPr>
        <w:t>招 标</w:t>
      </w:r>
      <w:r>
        <w:rPr>
          <w:rFonts w:hint="eastAsia" w:ascii="宋体" w:hAnsi="宋体"/>
          <w:b/>
          <w:color w:val="auto"/>
          <w:sz w:val="84"/>
          <w:szCs w:val="84"/>
          <w:highlight w:val="none"/>
        </w:rPr>
        <w:t xml:space="preserve"> 文 件</w:t>
      </w:r>
    </w:p>
    <w:p>
      <w:pPr>
        <w:spacing w:line="312" w:lineRule="auto"/>
        <w:jc w:val="center"/>
        <w:rPr>
          <w:rFonts w:ascii="宋体"/>
          <w:bCs/>
          <w:color w:val="auto"/>
          <w:sz w:val="28"/>
          <w:szCs w:val="28"/>
          <w:highlight w:val="none"/>
        </w:rPr>
      </w:pPr>
    </w:p>
    <w:p>
      <w:pPr>
        <w:spacing w:line="312" w:lineRule="auto"/>
        <w:jc w:val="center"/>
        <w:rPr>
          <w:rFonts w:ascii="宋体"/>
          <w:bCs/>
          <w:color w:val="auto"/>
          <w:sz w:val="28"/>
          <w:szCs w:val="28"/>
          <w:highlight w:val="none"/>
        </w:rPr>
      </w:pPr>
      <w:r>
        <w:rPr>
          <w:rFonts w:hint="eastAsia" w:ascii="宋体"/>
          <w:bCs/>
          <w:color w:val="auto"/>
          <w:sz w:val="28"/>
          <w:szCs w:val="28"/>
          <w:highlight w:val="none"/>
        </w:rPr>
        <w:t>（自行公开招标）</w:t>
      </w:r>
    </w:p>
    <w:p>
      <w:pPr>
        <w:widowControl/>
        <w:wordWrap w:val="0"/>
        <w:spacing w:line="312" w:lineRule="auto"/>
        <w:ind w:firstLine="2380" w:firstLineChars="850"/>
        <w:rPr>
          <w:rFonts w:ascii="宋体"/>
          <w:bCs/>
          <w:color w:val="auto"/>
          <w:sz w:val="28"/>
          <w:szCs w:val="28"/>
          <w:highlight w:val="none"/>
        </w:rPr>
      </w:pPr>
    </w:p>
    <w:p>
      <w:pPr>
        <w:widowControl/>
        <w:wordWrap w:val="0"/>
        <w:spacing w:line="312" w:lineRule="auto"/>
        <w:ind w:firstLine="2380" w:firstLineChars="850"/>
        <w:rPr>
          <w:rFonts w:ascii="宋体"/>
          <w:bCs/>
          <w:color w:val="auto"/>
          <w:sz w:val="28"/>
          <w:szCs w:val="28"/>
          <w:highlight w:val="none"/>
        </w:rPr>
      </w:pPr>
    </w:p>
    <w:p>
      <w:pPr>
        <w:spacing w:line="312" w:lineRule="auto"/>
        <w:rPr>
          <w:rFonts w:ascii="宋体"/>
          <w:bCs/>
          <w:color w:val="auto"/>
          <w:szCs w:val="21"/>
          <w:highlight w:val="none"/>
        </w:rPr>
      </w:pPr>
    </w:p>
    <w:p>
      <w:pPr>
        <w:spacing w:line="312" w:lineRule="auto"/>
        <w:rPr>
          <w:rFonts w:ascii="宋体"/>
          <w:bCs/>
          <w:color w:val="auto"/>
          <w:szCs w:val="21"/>
          <w:highlight w:val="none"/>
        </w:rPr>
      </w:pPr>
    </w:p>
    <w:p>
      <w:pPr>
        <w:pStyle w:val="11"/>
        <w:spacing w:line="312" w:lineRule="auto"/>
        <w:rPr>
          <w:color w:val="auto"/>
          <w:highlight w:val="none"/>
        </w:rPr>
      </w:pPr>
    </w:p>
    <w:p>
      <w:pPr>
        <w:spacing w:beforeLines="100" w:afterLines="100" w:line="312" w:lineRule="auto"/>
        <w:jc w:val="center"/>
        <w:rPr>
          <w:rFonts w:ascii="宋体"/>
          <w:b/>
          <w:color w:val="auto"/>
          <w:sz w:val="32"/>
          <w:szCs w:val="32"/>
          <w:highlight w:val="none"/>
        </w:rPr>
      </w:pPr>
      <w:r>
        <w:rPr>
          <w:rFonts w:hint="eastAsia" w:ascii="宋体"/>
          <w:b/>
          <w:color w:val="auto"/>
          <w:sz w:val="32"/>
          <w:szCs w:val="32"/>
          <w:highlight w:val="none"/>
          <w:lang w:val="en-US" w:eastAsia="zh-CN"/>
        </w:rPr>
        <w:t xml:space="preserve"> </w:t>
      </w:r>
      <w:r>
        <w:rPr>
          <w:rFonts w:hint="eastAsia" w:ascii="宋体"/>
          <w:b/>
          <w:color w:val="auto"/>
          <w:sz w:val="32"/>
          <w:szCs w:val="32"/>
          <w:highlight w:val="none"/>
        </w:rPr>
        <w:t>招标人：</w:t>
      </w:r>
      <w:r>
        <w:rPr>
          <w:rFonts w:hint="eastAsia" w:ascii="宋体"/>
          <w:b/>
          <w:color w:val="auto"/>
          <w:sz w:val="32"/>
          <w:szCs w:val="32"/>
          <w:highlight w:val="none"/>
          <w:u w:val="single"/>
          <w:lang w:val="en-US" w:eastAsia="zh-CN"/>
        </w:rPr>
        <w:t>滁州经济技术开发区管理委员会</w:t>
      </w:r>
      <w:r>
        <w:rPr>
          <w:rFonts w:hint="eastAsia" w:ascii="宋体"/>
          <w:b/>
          <w:color w:val="auto"/>
          <w:sz w:val="32"/>
          <w:szCs w:val="32"/>
          <w:highlight w:val="none"/>
        </w:rPr>
        <w:t>（盖章）</w:t>
      </w:r>
    </w:p>
    <w:p>
      <w:pPr>
        <w:spacing w:beforeLines="100" w:afterLines="100" w:line="312" w:lineRule="auto"/>
        <w:jc w:val="center"/>
        <w:rPr>
          <w:rFonts w:ascii="宋体"/>
          <w:b/>
          <w:color w:val="auto"/>
          <w:sz w:val="32"/>
          <w:szCs w:val="32"/>
          <w:highlight w:val="none"/>
          <w:u w:val="single"/>
        </w:rPr>
      </w:pPr>
      <w:r>
        <w:rPr>
          <w:rFonts w:hint="eastAsia" w:ascii="宋体"/>
          <w:b/>
          <w:color w:val="auto"/>
          <w:sz w:val="32"/>
          <w:szCs w:val="32"/>
          <w:highlight w:val="none"/>
        </w:rPr>
        <w:t>招标代理机构：</w:t>
      </w:r>
      <w:r>
        <w:rPr>
          <w:rFonts w:hint="eastAsia" w:ascii="宋体"/>
          <w:b/>
          <w:color w:val="auto"/>
          <w:sz w:val="32"/>
          <w:szCs w:val="32"/>
          <w:highlight w:val="none"/>
          <w:u w:val="single"/>
          <w:lang w:eastAsia="zh-CN"/>
        </w:rPr>
        <w:t>安徽瑞佳工程项目管理有限公司</w:t>
      </w:r>
      <w:r>
        <w:rPr>
          <w:rFonts w:hint="eastAsia" w:ascii="宋体"/>
          <w:b/>
          <w:color w:val="auto"/>
          <w:sz w:val="32"/>
          <w:szCs w:val="32"/>
          <w:highlight w:val="none"/>
        </w:rPr>
        <w:t>（盖章）</w:t>
      </w:r>
    </w:p>
    <w:p>
      <w:pPr>
        <w:spacing w:beforeLines="100" w:afterLines="100" w:line="312" w:lineRule="auto"/>
        <w:jc w:val="center"/>
        <w:rPr>
          <w:rFonts w:hint="eastAsia" w:ascii="宋体"/>
          <w:b/>
          <w:color w:val="auto"/>
          <w:sz w:val="32"/>
          <w:szCs w:val="32"/>
          <w:highlight w:val="none"/>
        </w:rPr>
      </w:pPr>
      <w:r>
        <w:rPr>
          <w:rFonts w:hint="eastAsia" w:ascii="宋体"/>
          <w:b/>
          <w:color w:val="auto"/>
          <w:sz w:val="32"/>
          <w:szCs w:val="32"/>
          <w:highlight w:val="none"/>
          <w:u w:val="single"/>
          <w:lang w:eastAsia="zh-CN"/>
        </w:rPr>
        <w:t>2023</w:t>
      </w:r>
      <w:r>
        <w:rPr>
          <w:rFonts w:hint="eastAsia" w:ascii="宋体"/>
          <w:b/>
          <w:color w:val="auto"/>
          <w:sz w:val="32"/>
          <w:szCs w:val="32"/>
          <w:highlight w:val="none"/>
        </w:rPr>
        <w:t>年</w:t>
      </w:r>
      <w:r>
        <w:rPr>
          <w:rFonts w:hint="eastAsia" w:ascii="宋体"/>
          <w:b/>
          <w:color w:val="auto"/>
          <w:sz w:val="32"/>
          <w:szCs w:val="32"/>
          <w:highlight w:val="none"/>
          <w:u w:val="single"/>
          <w:lang w:val="en-US" w:eastAsia="zh-CN"/>
        </w:rPr>
        <w:t>5</w:t>
      </w:r>
      <w:r>
        <w:rPr>
          <w:rFonts w:hint="eastAsia" w:ascii="宋体"/>
          <w:b/>
          <w:color w:val="auto"/>
          <w:sz w:val="32"/>
          <w:szCs w:val="32"/>
          <w:highlight w:val="none"/>
        </w:rPr>
        <w:t>月</w:t>
      </w:r>
    </w:p>
    <w:p>
      <w:pPr>
        <w:pStyle w:val="34"/>
        <w:rPr>
          <w:rFonts w:hint="eastAsia" w:ascii="宋体"/>
          <w:b/>
          <w:color w:val="auto"/>
          <w:sz w:val="32"/>
          <w:szCs w:val="32"/>
          <w:highlight w:val="none"/>
        </w:rPr>
      </w:pPr>
    </w:p>
    <w:p>
      <w:pPr>
        <w:rPr>
          <w:rFonts w:hint="eastAsia" w:ascii="宋体"/>
          <w:b/>
          <w:color w:val="auto"/>
          <w:sz w:val="32"/>
          <w:szCs w:val="32"/>
          <w:highlight w:val="none"/>
        </w:rPr>
      </w:pPr>
    </w:p>
    <w:p>
      <w:pPr>
        <w:pStyle w:val="34"/>
        <w:rPr>
          <w:rFonts w:hint="eastAsia"/>
          <w:highlight w:val="none"/>
        </w:rPr>
      </w:pPr>
    </w:p>
    <w:p>
      <w:pPr>
        <w:rPr>
          <w:color w:val="auto"/>
          <w:highlight w:val="none"/>
        </w:rPr>
      </w:pPr>
    </w:p>
    <w:p>
      <w:pPr>
        <w:spacing w:line="720" w:lineRule="auto"/>
        <w:jc w:val="center"/>
        <w:rPr>
          <w:rStyle w:val="46"/>
          <w:rFonts w:ascii="宋体" w:hAnsi="宋体"/>
          <w:color w:val="auto"/>
          <w:szCs w:val="21"/>
          <w:highlight w:val="none"/>
        </w:rPr>
      </w:pPr>
      <w:r>
        <w:rPr>
          <w:rFonts w:hint="eastAsia"/>
          <w:b/>
          <w:color w:val="auto"/>
          <w:sz w:val="36"/>
          <w:highlight w:val="none"/>
        </w:rPr>
        <w:t>目</w:t>
      </w:r>
      <w:r>
        <w:rPr>
          <w:rFonts w:hint="eastAsia"/>
          <w:b/>
          <w:color w:val="auto"/>
          <w:sz w:val="36"/>
          <w:highlight w:val="none"/>
          <w:lang w:val="en-US" w:eastAsia="zh-CN"/>
        </w:rPr>
        <w:t xml:space="preserve">  </w:t>
      </w:r>
      <w:r>
        <w:rPr>
          <w:rFonts w:hint="eastAsia"/>
          <w:b/>
          <w:color w:val="auto"/>
          <w:sz w:val="36"/>
          <w:highlight w:val="none"/>
        </w:rPr>
        <w:t>录</w:t>
      </w:r>
    </w:p>
    <w:p>
      <w:pPr>
        <w:pStyle w:val="24"/>
        <w:tabs>
          <w:tab w:val="right" w:leader="dot" w:pos="8306"/>
        </w:tabs>
        <w:spacing w:line="720" w:lineRule="auto"/>
        <w:rPr>
          <w:rFonts w:hint="eastAsia" w:ascii="Times New Roman"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fldChar w:fldCharType="begin"/>
      </w:r>
      <w:r>
        <w:rPr>
          <w:rStyle w:val="46"/>
          <w:rFonts w:hint="eastAsia" w:ascii="宋体" w:hAnsi="宋体"/>
          <w:color w:val="auto"/>
          <w:szCs w:val="21"/>
          <w:highlight w:val="none"/>
        </w:rPr>
        <w:instrText xml:space="preserve"> TOC \o "1-3" \h \z \u </w:instrText>
      </w:r>
      <w:r>
        <w:rPr>
          <w:rFonts w:hint="eastAsia" w:ascii="宋体" w:hAnsi="宋体"/>
          <w:color w:val="auto"/>
          <w:szCs w:val="21"/>
          <w:highlight w:val="none"/>
        </w:rPr>
        <w:fldChar w:fldCharType="separate"/>
      </w:r>
      <w:r>
        <w:rPr>
          <w:rFonts w:hint="eastAsia" w:ascii="宋体" w:hAnsi="宋体"/>
          <w:color w:val="auto"/>
          <w:szCs w:val="21"/>
          <w:highlight w:val="none"/>
        </w:rPr>
        <w:fldChar w:fldCharType="begin"/>
      </w:r>
      <w:r>
        <w:rPr>
          <w:rStyle w:val="46"/>
          <w:rFonts w:hint="eastAsia" w:ascii="宋体" w:hAnsi="宋体"/>
          <w:color w:val="auto"/>
          <w:szCs w:val="21"/>
          <w:highlight w:val="none"/>
        </w:rPr>
        <w:instrText xml:space="preserve"> TOC \o "1-3" \h \z \u </w:instrText>
      </w:r>
      <w:r>
        <w:rPr>
          <w:rFonts w:hint="eastAsia" w:ascii="宋体" w:hAnsi="宋体"/>
          <w:color w:val="auto"/>
          <w:szCs w:val="21"/>
          <w:highlight w:val="none"/>
        </w:rPr>
        <w:fldChar w:fldCharType="separate"/>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_Toc14627 </w:instrText>
      </w:r>
      <w:r>
        <w:rPr>
          <w:rFonts w:hint="eastAsia" w:hAnsi="宋体"/>
          <w:b/>
          <w:bCs/>
          <w:color w:val="auto"/>
          <w:szCs w:val="21"/>
          <w:highlight w:val="none"/>
        </w:rPr>
        <w:fldChar w:fldCharType="separate"/>
      </w:r>
      <w:r>
        <w:rPr>
          <w:rFonts w:hint="eastAsia" w:ascii="宋体"/>
          <w:b/>
          <w:bCs/>
          <w:color w:val="auto"/>
          <w:szCs w:val="32"/>
          <w:highlight w:val="none"/>
        </w:rPr>
        <w:t>第一章 招标公告</w:t>
      </w:r>
      <w:r>
        <w:rPr>
          <w:b/>
          <w:bCs/>
          <w:color w:val="auto"/>
          <w:highlight w:val="none"/>
        </w:rPr>
        <w:tab/>
      </w:r>
      <w:r>
        <w:rPr>
          <w:rFonts w:hint="eastAsia"/>
          <w:b/>
          <w:bCs/>
          <w:color w:val="auto"/>
          <w:highlight w:val="none"/>
          <w:lang w:val="en-US" w:eastAsia="zh-CN"/>
        </w:rPr>
        <w:t>3</w:t>
      </w:r>
      <w:r>
        <w:rPr>
          <w:rFonts w:hint="eastAsia" w:hAnsi="宋体"/>
          <w:b/>
          <w:bCs/>
          <w:color w:val="auto"/>
          <w:szCs w:val="21"/>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_Toc16138 </w:instrText>
      </w:r>
      <w:r>
        <w:rPr>
          <w:rFonts w:hint="eastAsia" w:hAnsi="宋体"/>
          <w:b/>
          <w:bCs/>
          <w:color w:val="auto"/>
          <w:szCs w:val="21"/>
          <w:highlight w:val="none"/>
        </w:rPr>
        <w:fldChar w:fldCharType="separate"/>
      </w:r>
      <w:r>
        <w:rPr>
          <w:rFonts w:hint="eastAsia" w:ascii="宋体"/>
          <w:b/>
          <w:bCs/>
          <w:color w:val="auto"/>
          <w:szCs w:val="32"/>
          <w:highlight w:val="none"/>
        </w:rPr>
        <w:t>第二章 投标人须知</w:t>
      </w:r>
      <w:r>
        <w:rPr>
          <w:b/>
          <w:bCs/>
          <w:color w:val="auto"/>
          <w:highlight w:val="none"/>
        </w:rPr>
        <w:tab/>
      </w:r>
      <w:r>
        <w:rPr>
          <w:rFonts w:hint="eastAsia"/>
          <w:b/>
          <w:bCs/>
          <w:color w:val="auto"/>
          <w:highlight w:val="none"/>
          <w:lang w:val="en-US" w:eastAsia="zh-CN"/>
        </w:rPr>
        <w:t>5</w:t>
      </w:r>
      <w:r>
        <w:rPr>
          <w:rFonts w:hint="eastAsia" w:hAnsi="宋体"/>
          <w:b/>
          <w:bCs/>
          <w:color w:val="auto"/>
          <w:szCs w:val="21"/>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_Toc4436 </w:instrText>
      </w:r>
      <w:r>
        <w:rPr>
          <w:rFonts w:hint="eastAsia" w:hAnsi="宋体"/>
          <w:b/>
          <w:bCs/>
          <w:color w:val="auto"/>
          <w:szCs w:val="21"/>
          <w:highlight w:val="none"/>
        </w:rPr>
        <w:fldChar w:fldCharType="separate"/>
      </w:r>
      <w:r>
        <w:rPr>
          <w:rFonts w:hint="eastAsia" w:ascii="宋体" w:hAnsi="宋体" w:eastAsia="宋体" w:cs="宋体"/>
          <w:b/>
          <w:bCs/>
          <w:color w:val="auto"/>
          <w:szCs w:val="30"/>
          <w:highlight w:val="none"/>
        </w:rPr>
        <w:t>第三章 评标办法</w:t>
      </w:r>
      <w:r>
        <w:rPr>
          <w:b/>
          <w:bCs/>
          <w:color w:val="auto"/>
          <w:highlight w:val="none"/>
        </w:rPr>
        <w:tab/>
      </w:r>
      <w:r>
        <w:rPr>
          <w:b/>
          <w:bCs/>
          <w:color w:val="auto"/>
          <w:highlight w:val="none"/>
        </w:rPr>
        <w:fldChar w:fldCharType="begin"/>
      </w:r>
      <w:r>
        <w:rPr>
          <w:b/>
          <w:bCs/>
          <w:color w:val="auto"/>
          <w:highlight w:val="none"/>
        </w:rPr>
        <w:instrText xml:space="preserve"> PAGEREF _Toc4436 \h </w:instrText>
      </w:r>
      <w:r>
        <w:rPr>
          <w:b/>
          <w:bCs/>
          <w:color w:val="auto"/>
          <w:highlight w:val="none"/>
        </w:rPr>
        <w:fldChar w:fldCharType="separate"/>
      </w:r>
      <w:r>
        <w:rPr>
          <w:b/>
          <w:bCs/>
          <w:color w:val="auto"/>
          <w:highlight w:val="none"/>
        </w:rPr>
        <w:t>16</w:t>
      </w:r>
      <w:r>
        <w:rPr>
          <w:b/>
          <w:bCs/>
          <w:color w:val="auto"/>
          <w:highlight w:val="none"/>
        </w:rPr>
        <w:fldChar w:fldCharType="end"/>
      </w:r>
      <w:r>
        <w:rPr>
          <w:rFonts w:hint="eastAsia" w:hAnsi="宋体"/>
          <w:b/>
          <w:bCs/>
          <w:color w:val="auto"/>
          <w:szCs w:val="21"/>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rFonts w:hint="eastAsia" w:hAnsi="宋体"/>
          <w:b/>
          <w:bCs/>
          <w:color w:val="auto"/>
          <w:szCs w:val="21"/>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_Toc11666 </w:instrText>
      </w:r>
      <w:r>
        <w:rPr>
          <w:rFonts w:hint="eastAsia" w:hAnsi="宋体"/>
          <w:b/>
          <w:bCs/>
          <w:color w:val="auto"/>
          <w:szCs w:val="21"/>
          <w:highlight w:val="none"/>
        </w:rPr>
        <w:fldChar w:fldCharType="separate"/>
      </w:r>
      <w:r>
        <w:rPr>
          <w:rFonts w:hint="eastAsia" w:ascii="宋体" w:hAnsi="宋体" w:cs="宋体"/>
          <w:b/>
          <w:bCs/>
          <w:color w:val="auto"/>
          <w:kern w:val="0"/>
          <w:szCs w:val="32"/>
          <w:highlight w:val="none"/>
        </w:rPr>
        <w:t xml:space="preserve">第四章 </w:t>
      </w:r>
      <w:r>
        <w:rPr>
          <w:rFonts w:hint="eastAsia" w:ascii="宋体" w:hAnsi="宋体" w:cs="宋体"/>
          <w:b/>
          <w:bCs/>
          <w:color w:val="auto"/>
          <w:kern w:val="0"/>
          <w:szCs w:val="32"/>
          <w:highlight w:val="none"/>
          <w:lang w:eastAsia="zh-CN"/>
        </w:rPr>
        <w:t>采购需求</w:t>
      </w:r>
      <w:r>
        <w:rPr>
          <w:b/>
          <w:bCs/>
          <w:color w:val="auto"/>
          <w:highlight w:val="none"/>
        </w:rPr>
        <w:tab/>
      </w:r>
      <w:r>
        <w:rPr>
          <w:b/>
          <w:bCs/>
          <w:color w:val="auto"/>
          <w:highlight w:val="none"/>
        </w:rPr>
        <w:fldChar w:fldCharType="begin"/>
      </w:r>
      <w:r>
        <w:rPr>
          <w:b/>
          <w:bCs/>
          <w:color w:val="auto"/>
          <w:highlight w:val="none"/>
        </w:rPr>
        <w:instrText xml:space="preserve"> PAGEREF _Toc11666 \h </w:instrText>
      </w:r>
      <w:r>
        <w:rPr>
          <w:b/>
          <w:bCs/>
          <w:color w:val="auto"/>
          <w:highlight w:val="none"/>
        </w:rPr>
        <w:fldChar w:fldCharType="separate"/>
      </w:r>
      <w:r>
        <w:rPr>
          <w:b/>
          <w:bCs/>
          <w:color w:val="auto"/>
          <w:highlight w:val="none"/>
        </w:rPr>
        <w:t>18</w:t>
      </w:r>
      <w:r>
        <w:rPr>
          <w:b/>
          <w:bCs/>
          <w:color w:val="auto"/>
          <w:highlight w:val="none"/>
        </w:rPr>
        <w:fldChar w:fldCharType="end"/>
      </w:r>
      <w:r>
        <w:rPr>
          <w:rFonts w:hint="eastAsia" w:hAnsi="宋体"/>
          <w:b/>
          <w:bCs/>
          <w:color w:val="auto"/>
          <w:szCs w:val="21"/>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_Toc22085 </w:instrText>
      </w:r>
      <w:r>
        <w:rPr>
          <w:rFonts w:hint="eastAsia" w:hAnsi="宋体"/>
          <w:b/>
          <w:bCs/>
          <w:color w:val="auto"/>
          <w:szCs w:val="21"/>
          <w:highlight w:val="none"/>
        </w:rPr>
        <w:fldChar w:fldCharType="separate"/>
      </w:r>
      <w:r>
        <w:rPr>
          <w:rFonts w:hint="eastAsia" w:ascii="宋体"/>
          <w:b/>
          <w:bCs/>
          <w:color w:val="auto"/>
          <w:szCs w:val="30"/>
          <w:highlight w:val="none"/>
        </w:rPr>
        <w:t xml:space="preserve">第五章 </w:t>
      </w:r>
      <w:r>
        <w:rPr>
          <w:rFonts w:hint="eastAsia" w:ascii="宋体"/>
          <w:b/>
          <w:bCs/>
          <w:color w:val="auto"/>
          <w:szCs w:val="30"/>
          <w:highlight w:val="none"/>
          <w:lang w:val="en-US" w:eastAsia="zh-CN"/>
        </w:rPr>
        <w:t>合同条款</w:t>
      </w:r>
      <w:r>
        <w:rPr>
          <w:b/>
          <w:bCs/>
          <w:color w:val="auto"/>
          <w:highlight w:val="none"/>
        </w:rPr>
        <w:tab/>
      </w:r>
      <w:r>
        <w:rPr>
          <w:b/>
          <w:bCs/>
          <w:color w:val="auto"/>
          <w:highlight w:val="none"/>
        </w:rPr>
        <w:fldChar w:fldCharType="begin"/>
      </w:r>
      <w:r>
        <w:rPr>
          <w:b/>
          <w:bCs/>
          <w:color w:val="auto"/>
          <w:highlight w:val="none"/>
        </w:rPr>
        <w:instrText xml:space="preserve"> PAGEREF _Toc22085 \h </w:instrText>
      </w:r>
      <w:r>
        <w:rPr>
          <w:b/>
          <w:bCs/>
          <w:color w:val="auto"/>
          <w:highlight w:val="none"/>
        </w:rPr>
        <w:fldChar w:fldCharType="separate"/>
      </w:r>
      <w:r>
        <w:rPr>
          <w:b/>
          <w:bCs/>
          <w:color w:val="auto"/>
          <w:highlight w:val="none"/>
        </w:rPr>
        <w:t>21</w:t>
      </w:r>
      <w:r>
        <w:rPr>
          <w:b/>
          <w:bCs/>
          <w:color w:val="auto"/>
          <w:highlight w:val="none"/>
        </w:rPr>
        <w:fldChar w:fldCharType="end"/>
      </w:r>
      <w:r>
        <w:rPr>
          <w:rFonts w:hint="eastAsia" w:hAnsi="宋体"/>
          <w:b/>
          <w:bCs/>
          <w:color w:val="auto"/>
          <w:szCs w:val="21"/>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_Toc22085 </w:instrText>
      </w:r>
      <w:r>
        <w:rPr>
          <w:rFonts w:hint="eastAsia" w:hAnsi="宋体"/>
          <w:b/>
          <w:bCs/>
          <w:color w:val="auto"/>
          <w:szCs w:val="21"/>
          <w:highlight w:val="none"/>
        </w:rPr>
        <w:fldChar w:fldCharType="separate"/>
      </w:r>
      <w:r>
        <w:rPr>
          <w:rFonts w:hint="eastAsia" w:ascii="宋体"/>
          <w:b/>
          <w:bCs/>
          <w:color w:val="auto"/>
          <w:szCs w:val="30"/>
          <w:highlight w:val="none"/>
        </w:rPr>
        <w:t>第</w:t>
      </w:r>
      <w:r>
        <w:rPr>
          <w:rFonts w:hint="eastAsia" w:ascii="宋体"/>
          <w:b/>
          <w:bCs/>
          <w:color w:val="auto"/>
          <w:szCs w:val="30"/>
          <w:highlight w:val="none"/>
          <w:lang w:val="en-US" w:eastAsia="zh-CN"/>
        </w:rPr>
        <w:t>六</w:t>
      </w:r>
      <w:r>
        <w:rPr>
          <w:rFonts w:hint="eastAsia" w:ascii="宋体"/>
          <w:b/>
          <w:bCs/>
          <w:color w:val="auto"/>
          <w:szCs w:val="30"/>
          <w:highlight w:val="none"/>
        </w:rPr>
        <w:t>章 投标文件格式</w:t>
      </w:r>
      <w:r>
        <w:rPr>
          <w:b/>
          <w:bCs/>
          <w:color w:val="auto"/>
          <w:highlight w:val="none"/>
        </w:rPr>
        <w:tab/>
      </w:r>
      <w:r>
        <w:rPr>
          <w:b/>
          <w:bCs/>
          <w:color w:val="auto"/>
          <w:highlight w:val="none"/>
        </w:rPr>
        <w:fldChar w:fldCharType="begin"/>
      </w:r>
      <w:r>
        <w:rPr>
          <w:b/>
          <w:bCs/>
          <w:color w:val="auto"/>
          <w:highlight w:val="none"/>
        </w:rPr>
        <w:instrText xml:space="preserve"> PAGEREF _Toc22085 \h </w:instrText>
      </w:r>
      <w:r>
        <w:rPr>
          <w:b/>
          <w:bCs/>
          <w:color w:val="auto"/>
          <w:highlight w:val="none"/>
        </w:rPr>
        <w:fldChar w:fldCharType="separate"/>
      </w:r>
      <w:r>
        <w:rPr>
          <w:b/>
          <w:bCs/>
          <w:color w:val="auto"/>
          <w:highlight w:val="none"/>
        </w:rPr>
        <w:t>21</w:t>
      </w:r>
      <w:r>
        <w:rPr>
          <w:b/>
          <w:bCs/>
          <w:color w:val="auto"/>
          <w:highlight w:val="none"/>
        </w:rPr>
        <w:fldChar w:fldCharType="end"/>
      </w:r>
      <w:r>
        <w:rPr>
          <w:rFonts w:hint="eastAsia" w:hAnsi="宋体"/>
          <w:b/>
          <w:bCs/>
          <w:color w:val="auto"/>
          <w:szCs w:val="21"/>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rFonts w:hint="eastAsia" w:eastAsia="宋体"/>
          <w:b/>
          <w:bCs/>
          <w:color w:val="auto"/>
          <w:highlight w:val="none"/>
          <w:lang w:val="en-US" w:eastAsia="zh-CN"/>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_Toc30008 </w:instrText>
      </w:r>
      <w:r>
        <w:rPr>
          <w:rFonts w:hint="eastAsia" w:hAnsi="宋体"/>
          <w:b/>
          <w:bCs/>
          <w:color w:val="auto"/>
          <w:szCs w:val="21"/>
          <w:highlight w:val="none"/>
        </w:rPr>
        <w:fldChar w:fldCharType="separate"/>
      </w:r>
      <w:r>
        <w:rPr>
          <w:rFonts w:hint="eastAsia" w:ascii="宋体"/>
          <w:b/>
          <w:bCs/>
          <w:color w:val="auto"/>
          <w:szCs w:val="32"/>
          <w:highlight w:val="none"/>
        </w:rPr>
        <w:t>第</w:t>
      </w:r>
      <w:r>
        <w:rPr>
          <w:rFonts w:hint="eastAsia" w:ascii="宋体"/>
          <w:b/>
          <w:bCs/>
          <w:color w:val="auto"/>
          <w:szCs w:val="32"/>
          <w:highlight w:val="none"/>
          <w:lang w:val="en-US" w:eastAsia="zh-CN"/>
        </w:rPr>
        <w:t>七</w:t>
      </w:r>
      <w:r>
        <w:rPr>
          <w:rFonts w:hint="eastAsia" w:ascii="宋体"/>
          <w:b/>
          <w:bCs/>
          <w:color w:val="auto"/>
          <w:szCs w:val="32"/>
          <w:highlight w:val="none"/>
        </w:rPr>
        <w:t>章 招标单位、招标代理机构对本</w:t>
      </w:r>
      <w:r>
        <w:rPr>
          <w:rFonts w:hint="eastAsia" w:ascii="宋体"/>
          <w:b/>
          <w:bCs/>
          <w:color w:val="auto"/>
          <w:szCs w:val="32"/>
          <w:highlight w:val="none"/>
          <w:lang w:eastAsia="zh-CN"/>
        </w:rPr>
        <w:t>招标文件</w:t>
      </w:r>
      <w:r>
        <w:rPr>
          <w:rFonts w:hint="eastAsia" w:ascii="宋体"/>
          <w:b/>
          <w:bCs/>
          <w:color w:val="auto"/>
          <w:szCs w:val="32"/>
          <w:highlight w:val="none"/>
        </w:rPr>
        <w:t>的确认</w:t>
      </w:r>
      <w:r>
        <w:rPr>
          <w:b/>
          <w:bCs/>
          <w:color w:val="auto"/>
          <w:highlight w:val="none"/>
        </w:rPr>
        <w:tab/>
      </w:r>
      <w:r>
        <w:rPr>
          <w:rFonts w:hint="eastAsia"/>
          <w:b/>
          <w:bCs/>
          <w:color w:val="auto"/>
          <w:highlight w:val="none"/>
          <w:lang w:val="en-US" w:eastAsia="zh-CN"/>
        </w:rPr>
        <w:t>3</w:t>
      </w:r>
      <w:r>
        <w:rPr>
          <w:rFonts w:hint="eastAsia" w:hAnsi="宋体"/>
          <w:b/>
          <w:bCs/>
          <w:color w:val="auto"/>
          <w:szCs w:val="21"/>
          <w:highlight w:val="none"/>
        </w:rPr>
        <w:fldChar w:fldCharType="end"/>
      </w:r>
      <w:r>
        <w:rPr>
          <w:rFonts w:hint="eastAsia" w:hAnsi="宋体"/>
          <w:b/>
          <w:bCs/>
          <w:color w:val="auto"/>
          <w:szCs w:val="21"/>
          <w:highlight w:val="none"/>
          <w:lang w:val="en-US" w:eastAsia="zh-CN"/>
        </w:rPr>
        <w:t>9</w:t>
      </w:r>
    </w:p>
    <w:p>
      <w:pPr>
        <w:pStyle w:val="24"/>
        <w:tabs>
          <w:tab w:val="right" w:leader="dot" w:pos="8306"/>
        </w:tabs>
        <w:spacing w:line="720" w:lineRule="auto"/>
        <w:rPr>
          <w:color w:val="auto"/>
          <w:highlight w:val="none"/>
        </w:rPr>
      </w:pPr>
      <w:r>
        <w:rPr>
          <w:rFonts w:hint="eastAsia" w:hAnsi="宋体"/>
          <w:color w:val="auto"/>
          <w:szCs w:val="21"/>
          <w:highlight w:val="none"/>
        </w:rPr>
        <w:fldChar w:fldCharType="end"/>
      </w:r>
    </w:p>
    <w:p>
      <w:pPr>
        <w:pStyle w:val="17"/>
        <w:tabs>
          <w:tab w:val="clear" w:pos="9288"/>
        </w:tabs>
        <w:spacing w:line="720" w:lineRule="auto"/>
        <w:ind w:left="840"/>
        <w:rPr>
          <w:b/>
          <w:bCs/>
          <w:color w:val="auto"/>
          <w:sz w:val="32"/>
          <w:szCs w:val="32"/>
          <w:highlight w:val="none"/>
        </w:rPr>
        <w:sectPr>
          <w:headerReference r:id="rId4" w:type="first"/>
          <w:headerReference r:id="rId3" w:type="default"/>
          <w:footerReference r:id="rId5" w:type="default"/>
          <w:footerReference r:id="rId6" w:type="even"/>
          <w:pgSz w:w="11906" w:h="16838"/>
          <w:pgMar w:top="1134" w:right="1134" w:bottom="1134" w:left="1134" w:header="851" w:footer="992" w:gutter="0"/>
          <w:pgNumType w:fmt="decimal" w:start="1"/>
          <w:cols w:space="720" w:num="1"/>
          <w:docGrid w:type="lines" w:linePitch="312" w:charSpace="0"/>
        </w:sectPr>
      </w:pPr>
      <w:r>
        <w:rPr>
          <w:rFonts w:hint="eastAsia" w:hAnsi="宋体"/>
          <w:color w:val="auto"/>
          <w:szCs w:val="21"/>
          <w:highlight w:val="none"/>
        </w:rPr>
        <w:fldChar w:fldCharType="end"/>
      </w:r>
    </w:p>
    <w:p>
      <w:pPr>
        <w:pStyle w:val="24"/>
        <w:pageBreakBefore w:val="0"/>
        <w:tabs>
          <w:tab w:val="right" w:leader="dot" w:pos="8296"/>
        </w:tabs>
        <w:kinsoku/>
        <w:overflowPunct/>
        <w:topLinePunct w:val="0"/>
        <w:autoSpaceDE/>
        <w:autoSpaceDN/>
        <w:bidi w:val="0"/>
        <w:spacing w:line="312" w:lineRule="auto"/>
        <w:jc w:val="center"/>
        <w:outlineLvl w:val="0"/>
        <w:rPr>
          <w:rFonts w:ascii="宋体"/>
          <w:b/>
          <w:bCs/>
          <w:color w:val="auto"/>
          <w:sz w:val="32"/>
          <w:szCs w:val="32"/>
          <w:highlight w:val="none"/>
        </w:rPr>
      </w:pPr>
      <w:bookmarkStart w:id="1" w:name="_Toc21262"/>
      <w:bookmarkStart w:id="2" w:name="_Toc14627"/>
      <w:r>
        <w:rPr>
          <w:rFonts w:hint="eastAsia" w:ascii="宋体"/>
          <w:b/>
          <w:bCs/>
          <w:color w:val="auto"/>
          <w:sz w:val="32"/>
          <w:szCs w:val="32"/>
          <w:highlight w:val="none"/>
        </w:rPr>
        <w:t xml:space="preserve">第一章  </w:t>
      </w:r>
      <w:bookmarkStart w:id="119" w:name="_GoBack"/>
      <w:r>
        <w:rPr>
          <w:rFonts w:hint="eastAsia" w:ascii="宋体"/>
          <w:b/>
          <w:bCs/>
          <w:color w:val="auto"/>
          <w:sz w:val="32"/>
          <w:szCs w:val="32"/>
          <w:highlight w:val="none"/>
        </w:rPr>
        <w:t>招标公告</w:t>
      </w:r>
      <w:bookmarkEnd w:id="1"/>
      <w:bookmarkEnd w:id="2"/>
    </w:p>
    <w:p>
      <w:pPr>
        <w:pStyle w:val="4"/>
        <w:pageBreakBefore w:val="0"/>
        <w:numPr>
          <w:ilvl w:val="0"/>
          <w:numId w:val="0"/>
        </w:numPr>
        <w:kinsoku/>
        <w:overflowPunct/>
        <w:topLinePunct w:val="0"/>
        <w:autoSpaceDE/>
        <w:autoSpaceDN/>
        <w:bidi w:val="0"/>
        <w:spacing w:line="312" w:lineRule="auto"/>
        <w:ind w:left="431"/>
        <w:rPr>
          <w:rFonts w:ascii="宋体" w:hAnsi="宋体" w:cs="宋体"/>
          <w:color w:val="auto"/>
          <w:sz w:val="21"/>
          <w:szCs w:val="21"/>
          <w:highlight w:val="none"/>
        </w:rPr>
      </w:pPr>
      <w:bookmarkStart w:id="3" w:name="_Toc28359002"/>
      <w:bookmarkStart w:id="4" w:name="_Toc35393790"/>
      <w:bookmarkStart w:id="5" w:name="_Toc28359079"/>
      <w:bookmarkStart w:id="6" w:name="_Toc11704"/>
      <w:bookmarkStart w:id="7" w:name="_Toc23993"/>
      <w:bookmarkStart w:id="8" w:name="_Toc35393621"/>
      <w:bookmarkStart w:id="9" w:name="_Toc31215"/>
      <w:bookmarkStart w:id="10" w:name="_Hlk24379207"/>
      <w:r>
        <w:rPr>
          <w:rFonts w:hint="eastAsia" w:ascii="宋体" w:hAnsi="宋体" w:cs="宋体"/>
          <w:color w:val="auto"/>
          <w:sz w:val="21"/>
          <w:szCs w:val="21"/>
          <w:highlight w:val="none"/>
        </w:rPr>
        <w:t>一、项目基本情况</w:t>
      </w:r>
      <w:bookmarkEnd w:id="3"/>
      <w:bookmarkEnd w:id="4"/>
      <w:bookmarkEnd w:id="5"/>
      <w:bookmarkEnd w:id="6"/>
      <w:bookmarkEnd w:id="7"/>
      <w:bookmarkEnd w:id="8"/>
      <w:bookmarkEnd w:id="9"/>
    </w:p>
    <w:p>
      <w:pPr>
        <w:pageBreakBefore w:val="0"/>
        <w:kinsoku/>
        <w:overflowPunct/>
        <w:topLinePunct w:val="0"/>
        <w:autoSpaceDE/>
        <w:autoSpaceDN/>
        <w:bidi w:val="0"/>
        <w:spacing w:line="312"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none"/>
          <w:lang w:eastAsia="zh-CN"/>
        </w:rPr>
        <w:t>2023年滁州市“我们的节日·端午”主题活动项目</w:t>
      </w:r>
    </w:p>
    <w:bookmarkEnd w:id="10"/>
    <w:p>
      <w:pPr>
        <w:pageBreakBefore w:val="0"/>
        <w:kinsoku/>
        <w:overflowPunct/>
        <w:topLinePunct w:val="0"/>
        <w:autoSpaceDE/>
        <w:autoSpaceDN/>
        <w:bidi w:val="0"/>
        <w:spacing w:line="312"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预算金额：</w:t>
      </w:r>
      <w:r>
        <w:rPr>
          <w:rFonts w:hint="eastAsia" w:ascii="宋体" w:hAnsi="宋体" w:cs="宋体"/>
          <w:color w:val="auto"/>
          <w:szCs w:val="21"/>
          <w:highlight w:val="none"/>
          <w:lang w:eastAsia="zh-CN"/>
        </w:rPr>
        <w:t>10万元</w:t>
      </w:r>
    </w:p>
    <w:p>
      <w:pPr>
        <w:pageBreakBefore w:val="0"/>
        <w:kinsoku/>
        <w:overflowPunct/>
        <w:topLinePunct w:val="0"/>
        <w:autoSpaceDE/>
        <w:autoSpaceDN/>
        <w:bidi w:val="0"/>
        <w:spacing w:line="312"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最高限价：</w:t>
      </w:r>
      <w:r>
        <w:rPr>
          <w:rFonts w:hint="eastAsia" w:ascii="宋体" w:hAnsi="宋体" w:cs="宋体"/>
          <w:color w:val="auto"/>
          <w:szCs w:val="21"/>
          <w:highlight w:val="none"/>
          <w:lang w:eastAsia="zh-CN"/>
        </w:rPr>
        <w:t>10万元</w:t>
      </w:r>
    </w:p>
    <w:p>
      <w:pPr>
        <w:pageBreakBefore w:val="0"/>
        <w:kinsoku/>
        <w:overflowPunct/>
        <w:topLinePunct w:val="0"/>
        <w:autoSpaceDE/>
        <w:autoSpaceDN/>
        <w:bidi w:val="0"/>
        <w:spacing w:line="312" w:lineRule="auto"/>
        <w:ind w:firstLine="420" w:firstLineChars="200"/>
        <w:rPr>
          <w:rFonts w:hint="default" w:ascii="宋体" w:hAnsi="宋体" w:cs="宋体"/>
          <w:color w:val="auto"/>
          <w:szCs w:val="21"/>
          <w:highlight w:val="none"/>
          <w:u w:val="single"/>
          <w:lang w:val="en-US"/>
        </w:rPr>
      </w:pPr>
      <w:r>
        <w:rPr>
          <w:rFonts w:hint="eastAsia" w:ascii="宋体" w:hAnsi="宋体" w:cs="宋体"/>
          <w:color w:val="auto"/>
          <w:szCs w:val="21"/>
          <w:highlight w:val="none"/>
        </w:rPr>
        <w:t>采购需求：</w:t>
      </w:r>
      <w:r>
        <w:rPr>
          <w:rFonts w:hint="eastAsia" w:ascii="宋体" w:hAnsi="宋体" w:cs="宋体"/>
          <w:color w:val="auto"/>
          <w:szCs w:val="21"/>
          <w:highlight w:val="none"/>
          <w:u w:val="none"/>
          <w:lang w:val="en-US" w:eastAsia="zh-CN"/>
        </w:rPr>
        <w:t>详见采购需求</w:t>
      </w:r>
      <w:r>
        <w:rPr>
          <w:rFonts w:hint="eastAsia" w:ascii="宋体" w:hAnsi="宋体" w:cs="宋体"/>
          <w:color w:val="auto"/>
          <w:szCs w:val="21"/>
          <w:highlight w:val="none"/>
          <w:u w:val="none"/>
          <w:lang w:eastAsia="zh-CN"/>
        </w:rPr>
        <w:t>。</w:t>
      </w:r>
    </w:p>
    <w:p>
      <w:pPr>
        <w:pageBreakBefore w:val="0"/>
        <w:kinsoku/>
        <w:overflowPunct/>
        <w:topLinePunct w:val="0"/>
        <w:autoSpaceDE/>
        <w:autoSpaceDN/>
        <w:bidi w:val="0"/>
        <w:spacing w:line="312"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合同履行期限：</w:t>
      </w:r>
      <w:r>
        <w:rPr>
          <w:rFonts w:hint="eastAsia" w:ascii="宋体" w:hAnsi="宋体" w:cs="宋体"/>
          <w:color w:val="auto"/>
          <w:szCs w:val="21"/>
          <w:highlight w:val="none"/>
          <w:u w:val="none"/>
          <w:lang w:val="en-US" w:eastAsia="zh-CN"/>
        </w:rPr>
        <w:t>详见采购需求</w:t>
      </w:r>
      <w:r>
        <w:rPr>
          <w:rFonts w:hint="eastAsia" w:ascii="宋体" w:hAnsi="宋体" w:cs="宋体"/>
          <w:color w:val="auto"/>
          <w:szCs w:val="21"/>
          <w:highlight w:val="none"/>
        </w:rPr>
        <w:t>。</w:t>
      </w:r>
    </w:p>
    <w:p>
      <w:pPr>
        <w:keepNext w:val="0"/>
        <w:keepLines w:val="0"/>
        <w:pageBreakBefore w:val="0"/>
        <w:widowControl/>
        <w:suppressLineNumbers w:val="0"/>
        <w:kinsoku/>
        <w:overflowPunct/>
        <w:topLinePunct w:val="0"/>
        <w:autoSpaceDE/>
        <w:autoSpaceDN/>
        <w:bidi w:val="0"/>
        <w:spacing w:line="312" w:lineRule="auto"/>
        <w:ind w:firstLine="422" w:firstLineChars="200"/>
        <w:jc w:val="left"/>
        <w:rPr>
          <w:b/>
          <w:bCs/>
          <w:color w:val="auto"/>
          <w:highlight w:val="none"/>
        </w:rPr>
      </w:pPr>
      <w:bookmarkStart w:id="11" w:name="_Toc28359080"/>
      <w:bookmarkStart w:id="12" w:name="_Toc28359003"/>
      <w:bookmarkStart w:id="13" w:name="_Toc35393622"/>
      <w:bookmarkStart w:id="14" w:name="_Toc4879"/>
      <w:bookmarkStart w:id="15" w:name="_Toc35393791"/>
      <w:bookmarkStart w:id="16" w:name="_Toc28004"/>
      <w:r>
        <w:rPr>
          <w:rFonts w:hint="eastAsia" w:ascii="宋体" w:hAnsi="宋体" w:eastAsia="宋体" w:cs="宋体"/>
          <w:b/>
          <w:bCs/>
          <w:color w:val="auto"/>
          <w:kern w:val="0"/>
          <w:sz w:val="21"/>
          <w:szCs w:val="21"/>
          <w:highlight w:val="none"/>
          <w:lang w:val="en-US" w:eastAsia="zh-CN"/>
        </w:rPr>
        <w:t>本项目</w:t>
      </w:r>
      <w:r>
        <w:rPr>
          <w:rFonts w:hint="eastAsia" w:ascii="宋体" w:hAnsi="宋体" w:cs="宋体"/>
          <w:b/>
          <w:bCs/>
          <w:color w:val="auto"/>
          <w:kern w:val="0"/>
          <w:sz w:val="21"/>
          <w:szCs w:val="21"/>
          <w:highlight w:val="none"/>
          <w:lang w:val="en-US" w:eastAsia="zh-CN"/>
        </w:rPr>
        <w:t>不</w:t>
      </w:r>
      <w:r>
        <w:rPr>
          <w:rFonts w:hint="eastAsia" w:ascii="宋体" w:hAnsi="宋体" w:eastAsia="宋体" w:cs="宋体"/>
          <w:b/>
          <w:bCs/>
          <w:color w:val="auto"/>
          <w:kern w:val="0"/>
          <w:sz w:val="21"/>
          <w:szCs w:val="21"/>
          <w:highlight w:val="none"/>
          <w:lang w:val="en-US" w:eastAsia="zh-CN"/>
        </w:rPr>
        <w:t>接受联合体投标。</w:t>
      </w:r>
    </w:p>
    <w:p>
      <w:pPr>
        <w:pStyle w:val="4"/>
        <w:pageBreakBefore w:val="0"/>
        <w:numPr>
          <w:ilvl w:val="0"/>
          <w:numId w:val="0"/>
        </w:numPr>
        <w:kinsoku/>
        <w:overflowPunct/>
        <w:topLinePunct w:val="0"/>
        <w:autoSpaceDE/>
        <w:autoSpaceDN/>
        <w:bidi w:val="0"/>
        <w:spacing w:line="312" w:lineRule="auto"/>
        <w:ind w:left="431"/>
        <w:rPr>
          <w:rFonts w:ascii="宋体" w:hAnsi="宋体" w:cs="宋体"/>
          <w:color w:val="auto"/>
          <w:sz w:val="21"/>
          <w:szCs w:val="21"/>
          <w:highlight w:val="none"/>
        </w:rPr>
      </w:pPr>
      <w:bookmarkStart w:id="17" w:name="_Toc30013"/>
      <w:r>
        <w:rPr>
          <w:rFonts w:hint="eastAsia" w:ascii="宋体" w:hAnsi="宋体" w:cs="宋体"/>
          <w:color w:val="auto"/>
          <w:sz w:val="21"/>
          <w:szCs w:val="21"/>
          <w:highlight w:val="none"/>
        </w:rPr>
        <w:t>二、申请人的资格要求：</w:t>
      </w:r>
      <w:bookmarkEnd w:id="11"/>
      <w:bookmarkEnd w:id="12"/>
      <w:bookmarkEnd w:id="13"/>
      <w:bookmarkEnd w:id="14"/>
      <w:bookmarkEnd w:id="15"/>
      <w:bookmarkEnd w:id="16"/>
      <w:bookmarkEnd w:id="17"/>
    </w:p>
    <w:p>
      <w:pPr>
        <w:pageBreakBefore w:val="0"/>
        <w:kinsoku/>
        <w:overflowPunct/>
        <w:topLinePunct w:val="0"/>
        <w:autoSpaceDE/>
        <w:autoSpaceDN/>
        <w:bidi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bookmarkStart w:id="18" w:name="_Toc28359081"/>
      <w:bookmarkStart w:id="19" w:name="_Toc28359004"/>
      <w:r>
        <w:rPr>
          <w:rFonts w:hint="eastAsia" w:ascii="宋体" w:hAnsi="宋体" w:cs="宋体"/>
          <w:color w:val="auto"/>
          <w:szCs w:val="21"/>
          <w:highlight w:val="none"/>
        </w:rPr>
        <w:t>本项目的特定资格要求：</w:t>
      </w:r>
    </w:p>
    <w:p>
      <w:pPr>
        <w:pageBreakBefore w:val="0"/>
        <w:kinsoku/>
        <w:overflowPunct/>
        <w:topLinePunct w:val="0"/>
        <w:autoSpaceDE/>
        <w:autoSpaceDN/>
        <w:bidi w:val="0"/>
        <w:spacing w:line="312"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供应商具有独立法人资格以及相应的经营范围，并且具有有效的营业执照、组织机构代码证、税务登记证（或三证合一证件）</w:t>
      </w:r>
      <w:r>
        <w:rPr>
          <w:rFonts w:hint="eastAsia" w:ascii="宋体" w:hAnsi="宋体" w:cs="宋体"/>
          <w:color w:val="auto"/>
          <w:szCs w:val="21"/>
          <w:highlight w:val="none"/>
          <w:lang w:val="en-US" w:eastAsia="zh-CN"/>
        </w:rPr>
        <w:t>。</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.信誉要求：投标人不得存在以下情形：</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①投标人被人民法院列入失信被执行人的；</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②投标人或其法定代表人或拟派项目经理（项目负责人）被人民检察院列入行贿犯罪档案的；</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③投标人被市场监督管理部门列入经营异常名录或者严重违法企业名单的；</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④投标人被税务部门列入重大税收违法案件当事人的；</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⑤投标人被政府采购监管部门列入政府采购严重违法失信行为记录名单的；</w:t>
      </w:r>
    </w:p>
    <w:p>
      <w:pPr>
        <w:pageBreakBefore w:val="0"/>
        <w:kinsoku/>
        <w:wordWrap/>
        <w:overflowPunct/>
        <w:topLinePunct w:val="0"/>
        <w:autoSpaceDE/>
        <w:autoSpaceDN/>
        <w:bidi w:val="0"/>
        <w:snapToGrid/>
        <w:spacing w:line="312"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⑥在“信用中国”网站上披露仍在公示期的严重失信行为的；</w:t>
      </w:r>
    </w:p>
    <w:p>
      <w:pPr>
        <w:pageBreakBefore w:val="0"/>
        <w:kinsoku/>
        <w:wordWrap/>
        <w:overflowPunct/>
        <w:topLinePunct w:val="0"/>
        <w:autoSpaceDE/>
        <w:autoSpaceDN/>
        <w:bidi w:val="0"/>
        <w:snapToGrid/>
        <w:spacing w:line="312" w:lineRule="auto"/>
        <w:ind w:right="-92" w:rightChars="-44"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.投标人所属分公司、办事处等分支机构存在第4款信誉要求①-⑥项情形之一的</w:t>
      </w:r>
      <w:r>
        <w:rPr>
          <w:rFonts w:hint="eastAsia" w:ascii="宋体" w:hAnsi="宋体" w:eastAsia="宋体" w:cs="宋体"/>
          <w:color w:val="auto"/>
          <w:sz w:val="21"/>
          <w:szCs w:val="21"/>
          <w:highlight w:val="none"/>
          <w:u w:val="none"/>
        </w:rPr>
        <w:t>，接受投</w:t>
      </w:r>
      <w:r>
        <w:rPr>
          <w:rFonts w:hint="eastAsia" w:ascii="宋体" w:hAnsi="宋体" w:eastAsia="宋体" w:cs="宋体"/>
          <w:color w:val="auto"/>
          <w:sz w:val="21"/>
          <w:szCs w:val="21"/>
          <w:highlight w:val="none"/>
        </w:rPr>
        <w:t>标人参加本项目。</w:t>
      </w:r>
    </w:p>
    <w:p>
      <w:pPr>
        <w:pageBreakBefore w:val="0"/>
        <w:kinsoku/>
        <w:wordWrap/>
        <w:overflowPunct/>
        <w:topLinePunct w:val="0"/>
        <w:autoSpaceDE/>
        <w:autoSpaceDN/>
        <w:bidi w:val="0"/>
        <w:snapToGrid/>
        <w:spacing w:line="312" w:lineRule="auto"/>
        <w:ind w:firstLine="420" w:firstLineChars="200"/>
        <w:jc w:val="left"/>
        <w:rPr>
          <w:rFonts w:hint="eastAsia"/>
          <w:color w:val="auto"/>
          <w:highlight w:val="none"/>
        </w:rPr>
      </w:pPr>
      <w:r>
        <w:rPr>
          <w:rFonts w:hint="eastAsia" w:ascii="宋体" w:hAnsi="宋体" w:eastAsia="宋体" w:cs="宋体"/>
          <w:color w:val="auto"/>
          <w:sz w:val="21"/>
          <w:szCs w:val="21"/>
          <w:highlight w:val="none"/>
        </w:rPr>
        <w:t>备注：第</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条按照附件1“关于联合惩戒失信行为加强信用查询管理的通知”查询或承诺。</w:t>
      </w:r>
    </w:p>
    <w:p>
      <w:pPr>
        <w:pStyle w:val="4"/>
        <w:pageBreakBefore w:val="0"/>
        <w:numPr>
          <w:ilvl w:val="0"/>
          <w:numId w:val="0"/>
        </w:numPr>
        <w:kinsoku/>
        <w:overflowPunct/>
        <w:topLinePunct w:val="0"/>
        <w:autoSpaceDE/>
        <w:autoSpaceDN/>
        <w:bidi w:val="0"/>
        <w:spacing w:line="312" w:lineRule="auto"/>
        <w:ind w:left="431"/>
        <w:rPr>
          <w:rFonts w:hint="eastAsia" w:ascii="宋体" w:hAnsi="宋体" w:eastAsia="宋体" w:cs="宋体"/>
          <w:color w:val="auto"/>
          <w:sz w:val="21"/>
          <w:szCs w:val="21"/>
          <w:highlight w:val="none"/>
          <w:lang w:eastAsia="zh-CN"/>
        </w:rPr>
      </w:pPr>
      <w:bookmarkStart w:id="20" w:name="_Toc28172"/>
      <w:bookmarkStart w:id="21" w:name="_Toc35393792"/>
      <w:bookmarkStart w:id="22" w:name="_Toc7189"/>
      <w:bookmarkStart w:id="23" w:name="_Toc2689"/>
      <w:bookmarkStart w:id="24" w:name="_Toc35393623"/>
      <w:r>
        <w:rPr>
          <w:rFonts w:hint="eastAsia" w:ascii="宋体" w:hAnsi="宋体" w:cs="宋体"/>
          <w:color w:val="auto"/>
          <w:sz w:val="21"/>
          <w:szCs w:val="21"/>
          <w:highlight w:val="none"/>
        </w:rPr>
        <w:t>三、获取</w:t>
      </w:r>
      <w:bookmarkEnd w:id="18"/>
      <w:bookmarkEnd w:id="19"/>
      <w:bookmarkEnd w:id="20"/>
      <w:bookmarkEnd w:id="21"/>
      <w:bookmarkEnd w:id="22"/>
      <w:bookmarkEnd w:id="23"/>
      <w:bookmarkEnd w:id="24"/>
      <w:r>
        <w:rPr>
          <w:rFonts w:hint="eastAsia" w:ascii="宋体" w:hAnsi="宋体" w:cs="宋体"/>
          <w:color w:val="auto"/>
          <w:sz w:val="21"/>
          <w:szCs w:val="21"/>
          <w:highlight w:val="none"/>
          <w:lang w:eastAsia="zh-CN"/>
        </w:rPr>
        <w:t>招标文件</w:t>
      </w:r>
    </w:p>
    <w:p>
      <w:pPr>
        <w:pageBreakBefore w:val="0"/>
        <w:kinsoku/>
        <w:overflowPunct/>
        <w:topLinePunct w:val="0"/>
        <w:autoSpaceDE/>
        <w:autoSpaceDN/>
        <w:bidi w:val="0"/>
        <w:spacing w:line="312" w:lineRule="auto"/>
        <w:ind w:firstLine="540"/>
        <w:rPr>
          <w:rFonts w:ascii="宋体" w:hAnsi="宋体" w:cs="宋体"/>
          <w:color w:val="auto"/>
          <w:szCs w:val="21"/>
          <w:highlight w:val="none"/>
          <w:u w:val="single"/>
        </w:rPr>
      </w:pPr>
      <w:r>
        <w:rPr>
          <w:rFonts w:hint="eastAsia" w:ascii="宋体" w:hAnsi="宋体" w:cs="宋体"/>
          <w:color w:val="auto"/>
          <w:szCs w:val="21"/>
          <w:highlight w:val="none"/>
        </w:rPr>
        <w:t>时间：</w:t>
      </w:r>
      <w:r>
        <w:rPr>
          <w:rFonts w:hint="eastAsia" w:ascii="宋体" w:hAnsi="宋体" w:cs="宋体"/>
          <w:color w:val="auto"/>
          <w:szCs w:val="21"/>
          <w:highlight w:val="none"/>
          <w:u w:val="single"/>
          <w:lang w:eastAsia="zh-CN"/>
        </w:rPr>
        <w:t>2023年5月</w:t>
      </w:r>
      <w:r>
        <w:rPr>
          <w:rFonts w:hint="eastAsia" w:ascii="宋体" w:hAnsi="宋体" w:cs="宋体"/>
          <w:color w:val="auto"/>
          <w:szCs w:val="21"/>
          <w:highlight w:val="none"/>
          <w:u w:val="single"/>
          <w:lang w:val="en-US" w:eastAsia="zh-CN"/>
        </w:rPr>
        <w:t>25</w:t>
      </w:r>
      <w:r>
        <w:rPr>
          <w:rFonts w:hint="eastAsia" w:ascii="宋体" w:hAnsi="宋体" w:cs="宋体"/>
          <w:color w:val="auto"/>
          <w:szCs w:val="21"/>
          <w:highlight w:val="none"/>
          <w:u w:val="single"/>
          <w:lang w:eastAsia="zh-CN"/>
        </w:rPr>
        <w:t>日</w:t>
      </w:r>
      <w:r>
        <w:rPr>
          <w:rFonts w:hint="eastAsia" w:ascii="宋体" w:hAnsi="宋体" w:cs="宋体"/>
          <w:color w:val="auto"/>
          <w:szCs w:val="21"/>
          <w:highlight w:val="none"/>
        </w:rPr>
        <w:t>至</w:t>
      </w:r>
      <w:r>
        <w:rPr>
          <w:rFonts w:hint="eastAsia" w:ascii="宋体" w:hAnsi="宋体" w:cs="宋体"/>
          <w:color w:val="auto"/>
          <w:szCs w:val="21"/>
          <w:highlight w:val="none"/>
          <w:u w:val="single"/>
          <w:lang w:eastAsia="zh-CN"/>
        </w:rPr>
        <w:t>2023年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lang w:eastAsia="zh-CN"/>
        </w:rPr>
        <w:t>月</w:t>
      </w:r>
      <w:r>
        <w:rPr>
          <w:rFonts w:hint="eastAsia" w:ascii="宋体" w:hAnsi="宋体" w:cs="宋体"/>
          <w:color w:val="auto"/>
          <w:szCs w:val="21"/>
          <w:highlight w:val="none"/>
          <w:u w:val="single"/>
          <w:lang w:val="en-US" w:eastAsia="zh-CN"/>
        </w:rPr>
        <w:t>29</w:t>
      </w:r>
      <w:r>
        <w:rPr>
          <w:rFonts w:hint="eastAsia" w:ascii="宋体" w:hAnsi="宋体" w:cs="宋体"/>
          <w:color w:val="auto"/>
          <w:szCs w:val="21"/>
          <w:highlight w:val="none"/>
          <w:u w:val="single"/>
          <w:lang w:eastAsia="zh-CN"/>
        </w:rPr>
        <w:t>日</w:t>
      </w:r>
      <w:r>
        <w:rPr>
          <w:rFonts w:hint="eastAsia" w:ascii="宋体" w:hAnsi="宋体" w:cs="宋体"/>
          <w:color w:val="auto"/>
          <w:szCs w:val="21"/>
          <w:highlight w:val="none"/>
          <w:u w:val="single"/>
          <w:lang w:val="en-US" w:eastAsia="zh-CN"/>
        </w:rPr>
        <w:t>15</w:t>
      </w:r>
      <w:r>
        <w:rPr>
          <w:rFonts w:hint="eastAsia" w:ascii="宋体" w:hAnsi="宋体" w:cs="宋体"/>
          <w:bCs/>
          <w:color w:val="auto"/>
          <w:szCs w:val="21"/>
          <w:highlight w:val="none"/>
          <w:u w:val="single"/>
          <w:lang w:eastAsia="zh-CN"/>
        </w:rPr>
        <w:t>时</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p>
    <w:p>
      <w:pPr>
        <w:pageBreakBefore w:val="0"/>
        <w:kinsoku/>
        <w:overflowPunct/>
        <w:topLinePunct w:val="0"/>
        <w:autoSpaceDE/>
        <w:autoSpaceDN/>
        <w:bidi w:val="0"/>
        <w:spacing w:line="312" w:lineRule="auto"/>
        <w:ind w:firstLine="54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国家级滁州经济技术开发区官网</w:t>
      </w:r>
    </w:p>
    <w:p>
      <w:pPr>
        <w:pageBreakBefore w:val="0"/>
        <w:kinsoku/>
        <w:overflowPunct/>
        <w:topLinePunct w:val="0"/>
        <w:autoSpaceDE/>
        <w:autoSpaceDN/>
        <w:bidi w:val="0"/>
        <w:spacing w:line="312" w:lineRule="auto"/>
        <w:ind w:firstLine="540"/>
        <w:rPr>
          <w:rFonts w:hint="eastAsia" w:ascii="宋体" w:hAnsi="宋体" w:cs="宋体"/>
          <w:color w:val="auto"/>
          <w:szCs w:val="21"/>
          <w:highlight w:val="none"/>
        </w:rPr>
      </w:pPr>
      <w:r>
        <w:rPr>
          <w:rFonts w:hint="eastAsia" w:ascii="宋体" w:hAnsi="宋体" w:cs="宋体"/>
          <w:color w:val="auto"/>
          <w:szCs w:val="21"/>
          <w:highlight w:val="none"/>
        </w:rPr>
        <w:t>方式：网上下载</w:t>
      </w:r>
      <w:bookmarkStart w:id="25" w:name="_Toc28359082"/>
      <w:bookmarkStart w:id="26" w:name="_Toc28359005"/>
      <w:bookmarkStart w:id="27" w:name="_Toc35393793"/>
      <w:bookmarkStart w:id="28" w:name="_Toc6135"/>
      <w:bookmarkStart w:id="29" w:name="_Toc35393624"/>
      <w:bookmarkStart w:id="30" w:name="_Toc19139"/>
      <w:bookmarkStart w:id="31" w:name="_Toc23486"/>
    </w:p>
    <w:p>
      <w:pPr>
        <w:pageBreakBefore w:val="0"/>
        <w:kinsoku/>
        <w:overflowPunct/>
        <w:topLinePunct w:val="0"/>
        <w:autoSpaceDE/>
        <w:autoSpaceDN/>
        <w:bidi w:val="0"/>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四、提交投标文件</w:t>
      </w:r>
      <w:bookmarkEnd w:id="25"/>
      <w:bookmarkEnd w:id="26"/>
      <w:r>
        <w:rPr>
          <w:rFonts w:hint="eastAsia" w:ascii="宋体" w:hAnsi="宋体" w:cs="宋体"/>
          <w:color w:val="auto"/>
          <w:sz w:val="21"/>
          <w:szCs w:val="21"/>
          <w:highlight w:val="none"/>
        </w:rPr>
        <w:t>截止时间、开标时间和地点</w:t>
      </w:r>
      <w:bookmarkEnd w:id="27"/>
      <w:bookmarkEnd w:id="28"/>
      <w:bookmarkEnd w:id="29"/>
      <w:bookmarkEnd w:id="30"/>
      <w:bookmarkEnd w:id="31"/>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bookmarkStart w:id="32" w:name="_Toc1913"/>
      <w:bookmarkStart w:id="33" w:name="_Toc5602"/>
      <w:bookmarkStart w:id="34" w:name="_Toc28359084"/>
      <w:bookmarkStart w:id="35" w:name="_Toc35393625"/>
      <w:bookmarkStart w:id="36" w:name="_Toc28359007"/>
      <w:bookmarkStart w:id="37" w:name="_Toc35393794"/>
      <w:bookmarkStart w:id="38" w:name="_Toc19623"/>
      <w:r>
        <w:rPr>
          <w:rFonts w:hint="eastAsia" w:ascii="宋体" w:hAnsi="宋体" w:cs="宋体"/>
          <w:b w:val="0"/>
          <w:bCs w:val="0"/>
          <w:color w:val="auto"/>
          <w:szCs w:val="21"/>
          <w:highlight w:val="none"/>
          <w:lang w:val="en-US" w:eastAsia="zh-CN"/>
        </w:rPr>
        <w:t>现就投标文件提交有关事宜说明如下：</w:t>
      </w:r>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本次投标文件采用电子投标方式（不接收其他方式），请各潜在投标供应商将投标文件电子版（请将所需材料按照招标文件格式要求签字、盖章、扫描，并转换为PDF格式，文件大小在30M以内）进行压缩并加密后在规定时间（2023年5月29日14时30分至15时00分）发送至865284368@qq.com（邮件标题注明项目名称和投标供应商名称，邮件内容中须注明联系人、联系电话以便于采购人或代理机构联系）。压缩前文件格式和PDF格式请使用常用软件格式，压缩软件推荐使用WinRAR，若使用其他软件的请另提供可免费使用的正版软件包。</w:t>
      </w:r>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2、各投标人须在投标截止时间后20分钟内将招标文件第六章投标文件格式的《投标单位解密信息》填写完整并签字盖章扫描后发送至865284368@qq.com（安徽瑞佳工程项目管理有限公司邮箱）对各投标供应商的投标文件解密，逾期发送或未发送或发送材料无法识别的，均视为放弃投标。</w:t>
      </w:r>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3、未在规定时间内发送的及未加密的投标文件均视为未发送，投标文件无法打开或无法解密的，由投标供应商自行承担后果；因投标文件过大或发送延迟导致邮箱无法接收成功的，由投标供应商自行承担后果。</w:t>
      </w:r>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4、各投标人无须安排人员到招标公告和招标文件中规定的开标现场参与开标活动。</w:t>
      </w:r>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5、为保证公开、公平、公正，至投标文件递交截止时间止，在经开区纪监工委见证下，进行投标文件密封情况的审查，无任何问题后解密各投标文件。</w:t>
      </w:r>
    </w:p>
    <w:p>
      <w:pPr>
        <w:pageBreakBefore w:val="0"/>
        <w:kinsoku/>
        <w:overflowPunct/>
        <w:topLinePunct w:val="0"/>
        <w:autoSpaceDE/>
        <w:autoSpaceDN/>
        <w:bidi w:val="0"/>
        <w:spacing w:line="312"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6、中标公示将在</w:t>
      </w:r>
      <w:r>
        <w:rPr>
          <w:rFonts w:hint="eastAsia" w:ascii="宋体" w:hAnsi="宋体" w:eastAsia="宋体" w:cs="宋体"/>
          <w:color w:val="auto"/>
          <w:szCs w:val="21"/>
          <w:highlight w:val="none"/>
          <w:lang w:eastAsia="zh-CN"/>
        </w:rPr>
        <w:t>国家级滁州经济技术开发区</w:t>
      </w:r>
      <w:r>
        <w:rPr>
          <w:rFonts w:hint="eastAsia" w:ascii="宋体" w:hAnsi="宋体" w:eastAsia="宋体" w:cs="宋体"/>
          <w:color w:val="auto"/>
          <w:szCs w:val="21"/>
          <w:highlight w:val="none"/>
          <w:lang w:val="en-US" w:eastAsia="zh-CN"/>
        </w:rPr>
        <w:t>官网</w:t>
      </w:r>
      <w:r>
        <w:rPr>
          <w:rFonts w:hint="eastAsia" w:ascii="宋体" w:hAnsi="宋体" w:cs="宋体"/>
          <w:b w:val="0"/>
          <w:bCs w:val="0"/>
          <w:color w:val="auto"/>
          <w:szCs w:val="21"/>
          <w:highlight w:val="none"/>
          <w:lang w:val="en-US" w:eastAsia="zh-CN"/>
        </w:rPr>
        <w:t>上发布，请各投标单位自行关注。中标单位中标后须提供一正三副的纸质版投标文件，纸质版投标文件需和电子版投标文件一致，领取中标通知书时递交至代理机构。</w:t>
      </w:r>
    </w:p>
    <w:p>
      <w:pPr>
        <w:pStyle w:val="4"/>
        <w:pageBreakBefore w:val="0"/>
        <w:numPr>
          <w:ilvl w:val="0"/>
          <w:numId w:val="0"/>
        </w:numPr>
        <w:kinsoku/>
        <w:overflowPunct/>
        <w:topLinePunct w:val="0"/>
        <w:autoSpaceDE/>
        <w:autoSpaceDN/>
        <w:bidi w:val="0"/>
        <w:spacing w:line="312" w:lineRule="auto"/>
        <w:ind w:left="431"/>
        <w:rPr>
          <w:rFonts w:ascii="宋体" w:hAnsi="宋体" w:cs="宋体"/>
          <w:color w:val="auto"/>
          <w:sz w:val="21"/>
          <w:szCs w:val="21"/>
          <w:highlight w:val="none"/>
        </w:rPr>
      </w:pPr>
      <w:r>
        <w:rPr>
          <w:rFonts w:hint="eastAsia" w:ascii="宋体" w:hAnsi="宋体" w:cs="宋体"/>
          <w:color w:val="auto"/>
          <w:sz w:val="21"/>
          <w:szCs w:val="21"/>
          <w:highlight w:val="none"/>
        </w:rPr>
        <w:t>五、公告期限</w:t>
      </w:r>
      <w:bookmarkEnd w:id="32"/>
      <w:bookmarkEnd w:id="33"/>
      <w:bookmarkEnd w:id="34"/>
      <w:bookmarkEnd w:id="35"/>
      <w:bookmarkEnd w:id="36"/>
      <w:bookmarkEnd w:id="37"/>
      <w:bookmarkEnd w:id="38"/>
    </w:p>
    <w:p>
      <w:pPr>
        <w:pageBreakBefore w:val="0"/>
        <w:kinsoku/>
        <w:overflowPunct/>
        <w:topLinePunct w:val="0"/>
        <w:autoSpaceDE/>
        <w:autoSpaceDN/>
        <w:bidi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自本公告发布之日起</w:t>
      </w:r>
      <w:r>
        <w:rPr>
          <w:rFonts w:hint="eastAsia" w:ascii="宋体" w:hAnsi="宋体" w:cs="宋体"/>
          <w:bCs/>
          <w:color w:val="auto"/>
          <w:szCs w:val="21"/>
          <w:highlight w:val="none"/>
          <w:lang w:eastAsia="zh-CN"/>
        </w:rPr>
        <w:t>至投标截止时间止</w:t>
      </w:r>
      <w:r>
        <w:rPr>
          <w:rFonts w:hint="eastAsia" w:ascii="宋体" w:hAnsi="宋体" w:cs="宋体"/>
          <w:bCs/>
          <w:color w:val="auto"/>
          <w:szCs w:val="21"/>
          <w:highlight w:val="none"/>
        </w:rPr>
        <w:t>。</w:t>
      </w:r>
    </w:p>
    <w:p>
      <w:pPr>
        <w:pageBreakBefore w:val="0"/>
        <w:kinsoku/>
        <w:overflowPunct/>
        <w:topLinePunct w:val="0"/>
        <w:autoSpaceDE/>
        <w:autoSpaceDN/>
        <w:bidi w:val="0"/>
        <w:spacing w:line="312"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六、投标保证金金额及缴纳账户</w:t>
      </w:r>
    </w:p>
    <w:p>
      <w:pPr>
        <w:pageBreakBefore w:val="0"/>
        <w:kinsoku/>
        <w:overflowPunct/>
        <w:topLinePunct w:val="0"/>
        <w:autoSpaceDE/>
        <w:autoSpaceDN/>
        <w:bidi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1.是否要求投标人提交投标保证金：不要求。</w:t>
      </w:r>
    </w:p>
    <w:p>
      <w:pPr>
        <w:pageBreakBefore w:val="0"/>
        <w:kinsoku/>
        <w:overflowPunct/>
        <w:topLinePunct w:val="0"/>
        <w:autoSpaceDE/>
        <w:autoSpaceDN/>
        <w:bidi w:val="0"/>
        <w:spacing w:line="312"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七</w:t>
      </w:r>
      <w:r>
        <w:rPr>
          <w:rFonts w:hint="eastAsia" w:ascii="宋体" w:hAnsi="宋体" w:cs="宋体"/>
          <w:color w:val="auto"/>
          <w:szCs w:val="21"/>
          <w:highlight w:val="none"/>
        </w:rPr>
        <w:t>、对本次招标提出询问，请按以下方式联系。</w:t>
      </w:r>
    </w:p>
    <w:p>
      <w:pPr>
        <w:pageBreakBefore w:val="0"/>
        <w:widowControl/>
        <w:kinsoku/>
        <w:overflowPunct/>
        <w:topLinePunct w:val="0"/>
        <w:autoSpaceDE/>
        <w:autoSpaceDN/>
        <w:bidi w:val="0"/>
        <w:spacing w:line="312" w:lineRule="auto"/>
        <w:jc w:val="left"/>
        <w:rPr>
          <w:rFonts w:ascii="宋体" w:hAnsi="宋体" w:cs="宋体"/>
          <w:color w:val="auto"/>
          <w:szCs w:val="21"/>
          <w:highlight w:val="none"/>
        </w:rPr>
      </w:pPr>
      <w:r>
        <w:rPr>
          <w:rFonts w:hint="eastAsia" w:ascii="宋体" w:hAnsi="宋体" w:cs="宋体"/>
          <w:color w:val="auto"/>
          <w:szCs w:val="21"/>
          <w:highlight w:val="none"/>
        </w:rPr>
        <w:t>　　　1.采购人信息</w:t>
      </w:r>
    </w:p>
    <w:p>
      <w:pPr>
        <w:pageBreakBefore w:val="0"/>
        <w:kinsoku/>
        <w:overflowPunct/>
        <w:topLinePunct w:val="0"/>
        <w:autoSpaceDE/>
        <w:autoSpaceDN/>
        <w:bidi w:val="0"/>
        <w:spacing w:line="312" w:lineRule="auto"/>
        <w:ind w:firstLine="630" w:firstLineChars="300"/>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u w:val="single"/>
          <w:lang w:eastAsia="zh-CN"/>
        </w:rPr>
        <w:t>滁州经济技术开发区管理委员会</w:t>
      </w:r>
    </w:p>
    <w:p>
      <w:pPr>
        <w:pageBreakBefore w:val="0"/>
        <w:kinsoku/>
        <w:overflowPunct/>
        <w:topLinePunct w:val="0"/>
        <w:autoSpaceDE/>
        <w:autoSpaceDN/>
        <w:bidi w:val="0"/>
        <w:spacing w:line="312" w:lineRule="auto"/>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滁州市全椒路155号</w:t>
      </w:r>
    </w:p>
    <w:p>
      <w:pPr>
        <w:pageBreakBefore w:val="0"/>
        <w:kinsoku/>
        <w:overflowPunct/>
        <w:topLinePunct w:val="0"/>
        <w:autoSpaceDE/>
        <w:autoSpaceDN/>
        <w:bidi w:val="0"/>
        <w:spacing w:line="312" w:lineRule="auto"/>
        <w:ind w:firstLine="630" w:firstLineChars="300"/>
        <w:jc w:val="left"/>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联系方式：</w:t>
      </w:r>
      <w:bookmarkStart w:id="39" w:name="_Toc28359009"/>
      <w:bookmarkStart w:id="40" w:name="_Toc28359086"/>
      <w:r>
        <w:rPr>
          <w:rFonts w:hint="eastAsia" w:ascii="宋体" w:hAnsi="宋体" w:eastAsia="宋体" w:cs="宋体"/>
          <w:color w:val="auto"/>
          <w:szCs w:val="21"/>
          <w:highlight w:val="none"/>
          <w:u w:val="single"/>
          <w:lang w:eastAsia="zh-CN"/>
        </w:rPr>
        <w:t xml:space="preserve">欧明郁 </w:t>
      </w:r>
      <w:r>
        <w:rPr>
          <w:rFonts w:hint="eastAsia" w:ascii="宋体" w:hAnsi="宋体" w:cs="宋体"/>
          <w:color w:val="auto"/>
          <w:szCs w:val="21"/>
          <w:highlight w:val="none"/>
          <w:u w:val="single"/>
          <w:lang w:val="en-US" w:eastAsia="zh-CN"/>
        </w:rPr>
        <w:t>杜秋、</w:t>
      </w:r>
      <w:r>
        <w:rPr>
          <w:rFonts w:hint="eastAsia" w:ascii="宋体" w:hAnsi="宋体" w:cs="宋体"/>
          <w:color w:val="auto"/>
          <w:szCs w:val="21"/>
          <w:highlight w:val="none"/>
          <w:u w:val="single"/>
          <w:lang w:eastAsia="zh-CN"/>
        </w:rPr>
        <w:t>17305502020</w:t>
      </w:r>
    </w:p>
    <w:p>
      <w:pPr>
        <w:pageBreakBefore w:val="0"/>
        <w:kinsoku/>
        <w:overflowPunct/>
        <w:topLinePunct w:val="0"/>
        <w:autoSpaceDE/>
        <w:autoSpaceDN/>
        <w:bidi w:val="0"/>
        <w:spacing w:line="312" w:lineRule="auto"/>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2.采购代理机构信息</w:t>
      </w:r>
      <w:bookmarkEnd w:id="39"/>
      <w:bookmarkEnd w:id="40"/>
    </w:p>
    <w:p>
      <w:pPr>
        <w:pageBreakBefore w:val="0"/>
        <w:kinsoku/>
        <w:overflowPunct/>
        <w:topLinePunct w:val="0"/>
        <w:autoSpaceDE/>
        <w:autoSpaceDN/>
        <w:bidi w:val="0"/>
        <w:spacing w:line="312" w:lineRule="auto"/>
        <w:ind w:firstLine="630" w:firstLineChars="300"/>
        <w:rPr>
          <w:rFonts w:hint="eastAsia" w:ascii="宋体" w:hAnsi="宋体" w:eastAsia="宋体" w:cs="宋体"/>
          <w:color w:val="auto"/>
          <w:szCs w:val="21"/>
          <w:highlight w:val="none"/>
          <w:u w:val="single"/>
          <w:lang w:eastAsia="zh-CN"/>
        </w:rPr>
      </w:pPr>
      <w:bookmarkStart w:id="41" w:name="_Toc28359087"/>
      <w:bookmarkStart w:id="42" w:name="_Toc28359010"/>
      <w:r>
        <w:rPr>
          <w:rFonts w:hint="eastAsia" w:ascii="宋体" w:hAnsi="宋体" w:cs="宋体"/>
          <w:color w:val="auto"/>
          <w:szCs w:val="21"/>
          <w:highlight w:val="none"/>
        </w:rPr>
        <w:t>名 称：</w:t>
      </w:r>
      <w:r>
        <w:rPr>
          <w:rFonts w:hint="eastAsia" w:ascii="宋体" w:hAnsi="宋体" w:cs="宋体"/>
          <w:color w:val="auto"/>
          <w:szCs w:val="21"/>
          <w:highlight w:val="none"/>
          <w:u w:val="single"/>
          <w:lang w:eastAsia="zh-CN"/>
        </w:rPr>
        <w:t>安徽瑞佳工程项目管理有限公司</w:t>
      </w:r>
    </w:p>
    <w:p>
      <w:pPr>
        <w:pageBreakBefore w:val="0"/>
        <w:kinsoku/>
        <w:overflowPunct/>
        <w:topLinePunct w:val="0"/>
        <w:autoSpaceDE/>
        <w:autoSpaceDN/>
        <w:bidi w:val="0"/>
        <w:spacing w:line="312" w:lineRule="auto"/>
        <w:ind w:firstLine="630" w:firstLineChars="3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地　址：</w:t>
      </w:r>
      <w:r>
        <w:rPr>
          <w:rFonts w:hint="eastAsia" w:ascii="宋体" w:hAnsi="宋体" w:cs="宋体"/>
          <w:color w:val="auto"/>
          <w:szCs w:val="21"/>
          <w:highlight w:val="none"/>
          <w:u w:val="single"/>
          <w:lang w:eastAsia="zh-CN"/>
        </w:rPr>
        <w:t>滁州市财富广场B座1106</w:t>
      </w:r>
    </w:p>
    <w:p>
      <w:pPr>
        <w:pageBreakBefore w:val="0"/>
        <w:kinsoku/>
        <w:overflowPunct/>
        <w:topLinePunct w:val="0"/>
        <w:autoSpaceDE/>
        <w:autoSpaceDN/>
        <w:bidi w:val="0"/>
        <w:spacing w:line="312" w:lineRule="auto"/>
        <w:ind w:firstLine="630" w:firstLineChars="3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lang w:val="en-US" w:eastAsia="zh-CN"/>
        </w:rPr>
        <w:t>于添伟</w:t>
      </w:r>
      <w:r>
        <w:rPr>
          <w:rFonts w:hint="eastAsia" w:ascii="宋体" w:hAnsi="宋体" w:eastAsia="宋体" w:cs="宋体"/>
          <w:color w:val="auto"/>
          <w:szCs w:val="21"/>
          <w:highlight w:val="none"/>
          <w:u w:val="single"/>
          <w:lang w:eastAsia="zh-CN"/>
        </w:rPr>
        <w:t>、</w:t>
      </w:r>
      <w:r>
        <w:rPr>
          <w:rFonts w:hint="eastAsia" w:ascii="宋体" w:hAnsi="宋体" w:cs="宋体"/>
          <w:color w:val="auto"/>
          <w:szCs w:val="21"/>
          <w:highlight w:val="none"/>
          <w:u w:val="single"/>
          <w:lang w:eastAsia="zh-CN"/>
        </w:rPr>
        <w:t>15255019443</w:t>
      </w:r>
    </w:p>
    <w:p>
      <w:pPr>
        <w:pageBreakBefore w:val="0"/>
        <w:kinsoku/>
        <w:overflowPunct/>
        <w:topLinePunct w:val="0"/>
        <w:autoSpaceDE/>
        <w:autoSpaceDN/>
        <w:bidi w:val="0"/>
        <w:spacing w:line="312" w:lineRule="auto"/>
        <w:ind w:firstLine="630" w:firstLineChars="300"/>
        <w:rPr>
          <w:rFonts w:ascii="宋体" w:hAnsi="宋体" w:cs="宋体"/>
          <w:color w:val="auto"/>
          <w:szCs w:val="21"/>
          <w:highlight w:val="none"/>
          <w:u w:val="single"/>
        </w:rPr>
      </w:pPr>
      <w:r>
        <w:rPr>
          <w:rFonts w:hint="eastAsia" w:ascii="宋体" w:hAnsi="宋体" w:cs="宋体"/>
          <w:color w:val="auto"/>
          <w:szCs w:val="21"/>
          <w:highlight w:val="none"/>
        </w:rPr>
        <w:t>3.项目联系方式</w:t>
      </w:r>
      <w:bookmarkEnd w:id="41"/>
      <w:bookmarkEnd w:id="42"/>
    </w:p>
    <w:p>
      <w:pPr>
        <w:pStyle w:val="18"/>
        <w:pageBreakBefore w:val="0"/>
        <w:kinsoku/>
        <w:overflowPunct/>
        <w:topLinePunct w:val="0"/>
        <w:autoSpaceDE/>
        <w:autoSpaceDN/>
        <w:bidi w:val="0"/>
        <w:spacing w:line="312" w:lineRule="auto"/>
        <w:ind w:firstLine="630" w:firstLineChars="300"/>
        <w:rPr>
          <w:rFonts w:hint="eastAsia" w:hAnsi="宋体" w:eastAsia="宋体" w:cs="宋体"/>
          <w:color w:val="auto"/>
          <w:szCs w:val="21"/>
          <w:highlight w:val="none"/>
          <w:lang w:eastAsia="zh-CN"/>
        </w:rPr>
      </w:pPr>
      <w:r>
        <w:rPr>
          <w:rFonts w:hint="eastAsia" w:hAnsi="宋体" w:cs="宋体"/>
          <w:color w:val="auto"/>
          <w:szCs w:val="21"/>
          <w:highlight w:val="none"/>
        </w:rPr>
        <w:t>项目联系人：</w:t>
      </w:r>
      <w:r>
        <w:rPr>
          <w:rFonts w:hint="eastAsia" w:hAnsi="宋体" w:cs="宋体"/>
          <w:color w:val="auto"/>
          <w:szCs w:val="21"/>
          <w:highlight w:val="none"/>
          <w:u w:val="single"/>
          <w:lang w:val="en-US" w:eastAsia="zh-CN"/>
        </w:rPr>
        <w:t>于添伟</w:t>
      </w:r>
    </w:p>
    <w:p>
      <w:pPr>
        <w:pageBreakBefore w:val="0"/>
        <w:kinsoku/>
        <w:wordWrap w:val="0"/>
        <w:overflowPunct/>
        <w:topLinePunct w:val="0"/>
        <w:autoSpaceDE/>
        <w:autoSpaceDN/>
        <w:bidi w:val="0"/>
        <w:snapToGrid w:val="0"/>
        <w:spacing w:line="312" w:lineRule="auto"/>
        <w:ind w:firstLine="630" w:firstLineChars="300"/>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电　话：</w:t>
      </w:r>
      <w:r>
        <w:rPr>
          <w:rFonts w:hint="eastAsia" w:ascii="宋体" w:hAnsi="宋体" w:cs="宋体"/>
          <w:color w:val="auto"/>
          <w:szCs w:val="21"/>
          <w:highlight w:val="none"/>
          <w:u w:val="single"/>
          <w:lang w:eastAsia="zh-CN"/>
        </w:rPr>
        <w:t>15255019443</w:t>
      </w:r>
    </w:p>
    <w:bookmarkEnd w:id="119"/>
    <w:p>
      <w:pPr>
        <w:pageBreakBefore/>
        <w:spacing w:beforeLines="50" w:afterLines="50" w:line="312" w:lineRule="auto"/>
        <w:jc w:val="center"/>
        <w:outlineLvl w:val="0"/>
        <w:rPr>
          <w:rFonts w:ascii="宋体"/>
          <w:b/>
          <w:color w:val="auto"/>
          <w:sz w:val="32"/>
          <w:szCs w:val="32"/>
          <w:highlight w:val="none"/>
        </w:rPr>
      </w:pPr>
      <w:bookmarkStart w:id="43" w:name="_Toc7075"/>
      <w:bookmarkStart w:id="44" w:name="_Toc16138"/>
      <w:r>
        <w:rPr>
          <w:rFonts w:hint="eastAsia" w:ascii="宋体"/>
          <w:b/>
          <w:color w:val="auto"/>
          <w:sz w:val="32"/>
          <w:szCs w:val="32"/>
          <w:highlight w:val="none"/>
        </w:rPr>
        <w:t>第二章 投标人须知</w:t>
      </w:r>
      <w:bookmarkEnd w:id="43"/>
      <w:bookmarkEnd w:id="44"/>
    </w:p>
    <w:p>
      <w:pPr>
        <w:snapToGrid w:val="0"/>
        <w:spacing w:line="312" w:lineRule="auto"/>
        <w:jc w:val="center"/>
        <w:outlineLvl w:val="1"/>
        <w:rPr>
          <w:rFonts w:ascii="宋体"/>
          <w:b/>
          <w:color w:val="auto"/>
          <w:sz w:val="28"/>
          <w:szCs w:val="28"/>
          <w:highlight w:val="none"/>
        </w:rPr>
      </w:pPr>
      <w:bookmarkStart w:id="45" w:name="_Toc449028865"/>
      <w:bookmarkStart w:id="46" w:name="_Toc22789"/>
      <w:bookmarkStart w:id="47" w:name="_Toc30050"/>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45"/>
      <w:bookmarkEnd w:id="46"/>
      <w:bookmarkEnd w:id="47"/>
    </w:p>
    <w:tbl>
      <w:tblPr>
        <w:tblStyle w:val="35"/>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727"/>
        <w:gridCol w:w="7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b/>
                <w:color w:val="auto"/>
                <w:szCs w:val="21"/>
                <w:highlight w:val="none"/>
              </w:rPr>
            </w:pPr>
            <w:r>
              <w:rPr>
                <w:rFonts w:hint="eastAsia"/>
                <w:b/>
                <w:color w:val="auto"/>
                <w:szCs w:val="21"/>
                <w:highlight w:val="none"/>
              </w:rPr>
              <w:t>条款号</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b/>
                <w:color w:val="auto"/>
                <w:szCs w:val="21"/>
                <w:highlight w:val="none"/>
              </w:rPr>
            </w:pPr>
            <w:r>
              <w:rPr>
                <w:rFonts w:hint="eastAsia"/>
                <w:b/>
                <w:color w:val="auto"/>
                <w:szCs w:val="21"/>
                <w:highlight w:val="none"/>
              </w:rPr>
              <w:t>内容</w:t>
            </w:r>
          </w:p>
        </w:tc>
        <w:tc>
          <w:tcPr>
            <w:tcW w:w="7481"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b/>
                <w:color w:val="auto"/>
                <w:szCs w:val="21"/>
                <w:highlight w:val="none"/>
              </w:rPr>
            </w:pPr>
            <w:r>
              <w:rPr>
                <w:rFonts w:hint="eastAsia"/>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1.1</w:t>
            </w:r>
          </w:p>
        </w:tc>
        <w:tc>
          <w:tcPr>
            <w:tcW w:w="1727" w:type="dxa"/>
            <w:vAlign w:val="center"/>
          </w:tcPr>
          <w:p>
            <w:pPr>
              <w:keepNext w:val="0"/>
              <w:keepLines w:val="0"/>
              <w:pageBreakBefore w:val="0"/>
              <w:kinsoku/>
              <w:overflowPunct/>
              <w:topLinePunct w:val="0"/>
              <w:autoSpaceDE/>
              <w:bidi w:val="0"/>
              <w:adjustRightInd/>
              <w:snapToGrid/>
              <w:spacing w:line="312" w:lineRule="auto"/>
              <w:textAlignment w:val="auto"/>
              <w:rPr>
                <w:rFonts w:ascii="宋体"/>
                <w:color w:val="auto"/>
                <w:szCs w:val="21"/>
                <w:highlight w:val="none"/>
              </w:rPr>
            </w:pPr>
            <w:r>
              <w:rPr>
                <w:rFonts w:hint="eastAsia" w:ascii="宋体"/>
                <w:color w:val="auto"/>
                <w:szCs w:val="21"/>
                <w:highlight w:val="none"/>
              </w:rPr>
              <w:t>项目名称</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hint="eastAsia" w:ascii="宋体" w:eastAsia="宋体"/>
                <w:color w:val="auto"/>
                <w:szCs w:val="21"/>
                <w:highlight w:val="none"/>
                <w:lang w:eastAsia="zh-CN"/>
              </w:rPr>
            </w:pPr>
            <w:r>
              <w:rPr>
                <w:rFonts w:hint="eastAsia" w:ascii="宋体"/>
                <w:color w:val="auto"/>
                <w:szCs w:val="21"/>
                <w:highlight w:val="none"/>
                <w:lang w:eastAsia="zh-CN"/>
              </w:rPr>
              <w:t>2023年滁州市“我们的节日·端午”主题活动项目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1.1</w:t>
            </w:r>
          </w:p>
        </w:tc>
        <w:tc>
          <w:tcPr>
            <w:tcW w:w="1727" w:type="dxa"/>
            <w:vAlign w:val="center"/>
          </w:tcPr>
          <w:p>
            <w:pPr>
              <w:keepNext w:val="0"/>
              <w:keepLines w:val="0"/>
              <w:pageBreakBefore w:val="0"/>
              <w:kinsoku/>
              <w:overflowPunct/>
              <w:topLinePunct w:val="0"/>
              <w:autoSpaceDE/>
              <w:bidi w:val="0"/>
              <w:adjustRightInd/>
              <w:snapToGrid/>
              <w:spacing w:line="312" w:lineRule="auto"/>
              <w:textAlignment w:val="auto"/>
              <w:rPr>
                <w:rFonts w:ascii="宋体"/>
                <w:color w:val="auto"/>
                <w:szCs w:val="21"/>
                <w:highlight w:val="none"/>
              </w:rPr>
            </w:pPr>
            <w:r>
              <w:rPr>
                <w:rFonts w:hint="eastAsia" w:ascii="宋体"/>
                <w:color w:val="auto"/>
                <w:szCs w:val="21"/>
                <w:highlight w:val="none"/>
              </w:rPr>
              <w:t>供货期（服务期）</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ascii="宋体"/>
                <w:color w:val="auto"/>
                <w:szCs w:val="21"/>
                <w:highlight w:val="none"/>
              </w:rPr>
            </w:pPr>
            <w:r>
              <w:rPr>
                <w:rFonts w:hint="eastAsia" w:ascii="宋体" w:hAnsi="宋体" w:cs="宋体"/>
                <w:bCs/>
                <w:kern w:val="2"/>
                <w:szCs w:val="21"/>
                <w:highlight w:val="none"/>
                <w:u w:val="none"/>
                <w:lang w:eastAsia="zh-CN"/>
              </w:rPr>
              <w:t>详见采购需求</w:t>
            </w:r>
            <w:r>
              <w:rPr>
                <w:rFonts w:hint="eastAsia" w:ascii="宋体" w:hAnsi="宋体" w:cs="Times New Roman"/>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lang w:val="en-US" w:eastAsia="zh-CN"/>
              </w:rPr>
              <w:t>服务</w:t>
            </w:r>
            <w:r>
              <w:rPr>
                <w:rFonts w:hint="eastAsia"/>
                <w:color w:val="auto"/>
                <w:szCs w:val="21"/>
                <w:highlight w:val="none"/>
              </w:rPr>
              <w:t>地点</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color w:val="auto"/>
                <w:szCs w:val="21"/>
                <w:highlight w:val="none"/>
              </w:rPr>
              <w:t>滁州</w:t>
            </w:r>
            <w:r>
              <w:rPr>
                <w:rFonts w:hint="eastAsia"/>
                <w:color w:val="auto"/>
                <w:szCs w:val="21"/>
                <w:highlight w:val="none"/>
                <w:lang w:val="en-US" w:eastAsia="zh-CN"/>
              </w:rPr>
              <w:t>经开区</w:t>
            </w:r>
            <w:r>
              <w:rPr>
                <w:rFonts w:hint="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1.2</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招标人联系人及电话</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int="eastAsia" w:hAnsi="宋体" w:cs="宋体-18030"/>
                <w:color w:val="auto"/>
                <w:szCs w:val="21"/>
                <w:highlight w:val="none"/>
                <w:lang w:val="en-US" w:eastAsia="zh-CN"/>
              </w:rPr>
            </w:pPr>
            <w:r>
              <w:rPr>
                <w:rFonts w:hint="eastAsia" w:hAnsi="宋体" w:cs="宋体-18030"/>
                <w:color w:val="auto"/>
                <w:szCs w:val="21"/>
                <w:highlight w:val="none"/>
              </w:rPr>
              <w:t>联系人：</w:t>
            </w:r>
            <w:r>
              <w:rPr>
                <w:rFonts w:hint="eastAsia" w:ascii="宋体" w:hAnsi="宋体" w:cs="宋体"/>
                <w:color w:val="auto"/>
                <w:szCs w:val="21"/>
                <w:highlight w:val="none"/>
              </w:rPr>
              <w:t>欧明郁</w:t>
            </w:r>
            <w:r>
              <w:rPr>
                <w:rFonts w:hint="eastAsia" w:hAnsi="宋体" w:cs="宋体"/>
                <w:color w:val="auto"/>
                <w:szCs w:val="21"/>
                <w:highlight w:val="none"/>
                <w:lang w:eastAsia="zh-CN"/>
              </w:rPr>
              <w:t>、</w:t>
            </w:r>
            <w:r>
              <w:rPr>
                <w:rFonts w:hint="eastAsia" w:hAnsi="宋体" w:cs="宋体"/>
                <w:color w:val="auto"/>
                <w:szCs w:val="21"/>
                <w:highlight w:val="none"/>
                <w:lang w:val="en-US" w:eastAsia="zh-CN"/>
              </w:rPr>
              <w:t>杜秋</w:t>
            </w:r>
          </w:p>
          <w:p>
            <w:pPr>
              <w:pStyle w:val="18"/>
              <w:keepNext w:val="0"/>
              <w:keepLines w:val="0"/>
              <w:pageBreakBefore w:val="0"/>
              <w:kinsoku/>
              <w:overflowPunct/>
              <w:topLinePunct w:val="0"/>
              <w:autoSpaceDE/>
              <w:bidi w:val="0"/>
              <w:adjustRightInd/>
              <w:snapToGrid/>
              <w:spacing w:line="312" w:lineRule="auto"/>
              <w:textAlignment w:val="auto"/>
              <w:rPr>
                <w:rFonts w:hint="eastAsia" w:hAnsi="宋体" w:eastAsia="宋体" w:cs="宋体-18030"/>
                <w:color w:val="auto"/>
                <w:szCs w:val="21"/>
                <w:highlight w:val="none"/>
                <w:lang w:eastAsia="zh-CN"/>
              </w:rPr>
            </w:pPr>
            <w:r>
              <w:rPr>
                <w:rFonts w:hint="eastAsia" w:hAnsi="宋体" w:cs="宋体-18030"/>
                <w:color w:val="auto"/>
                <w:szCs w:val="21"/>
                <w:highlight w:val="none"/>
              </w:rPr>
              <w:t>联系</w:t>
            </w:r>
            <w:r>
              <w:rPr>
                <w:rFonts w:hint="eastAsia"/>
                <w:color w:val="auto"/>
                <w:szCs w:val="21"/>
                <w:highlight w:val="none"/>
              </w:rPr>
              <w:t>电话：</w:t>
            </w:r>
            <w:r>
              <w:rPr>
                <w:rFonts w:hint="eastAsia" w:hAnsi="宋体" w:cs="宋体"/>
                <w:color w:val="auto"/>
                <w:szCs w:val="21"/>
                <w:highlight w:val="none"/>
                <w:lang w:eastAsia="zh-CN"/>
              </w:rPr>
              <w:t>17305502020</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1.2</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代理机构联系人及电话</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int="eastAsia" w:hAnsi="宋体" w:cs="宋体"/>
                <w:bCs/>
                <w:color w:val="auto"/>
                <w:szCs w:val="21"/>
                <w:highlight w:val="none"/>
                <w:lang w:val="en-US" w:eastAsia="zh-CN"/>
              </w:rPr>
            </w:pPr>
            <w:r>
              <w:rPr>
                <w:rFonts w:hint="eastAsia" w:hAnsi="宋体" w:cs="宋体"/>
                <w:bCs/>
                <w:color w:val="auto"/>
                <w:szCs w:val="21"/>
                <w:highlight w:val="none"/>
              </w:rPr>
              <w:t>联系人：</w:t>
            </w:r>
            <w:r>
              <w:rPr>
                <w:rFonts w:hint="eastAsia" w:hAnsi="宋体" w:cs="宋体"/>
                <w:bCs/>
                <w:color w:val="auto"/>
                <w:szCs w:val="21"/>
                <w:highlight w:val="none"/>
                <w:lang w:val="en-US" w:eastAsia="zh-CN"/>
              </w:rPr>
              <w:t xml:space="preserve">于添伟   </w:t>
            </w:r>
          </w:p>
          <w:p>
            <w:pPr>
              <w:pStyle w:val="18"/>
              <w:keepNext w:val="0"/>
              <w:keepLines w:val="0"/>
              <w:pageBreakBefore w:val="0"/>
              <w:kinsoku/>
              <w:overflowPunct/>
              <w:topLinePunct w:val="0"/>
              <w:autoSpaceDE/>
              <w:bidi w:val="0"/>
              <w:adjustRightInd/>
              <w:snapToGrid/>
              <w:spacing w:line="312" w:lineRule="auto"/>
              <w:textAlignment w:val="auto"/>
              <w:rPr>
                <w:rFonts w:hint="default" w:hAnsi="宋体" w:eastAsia="宋体" w:cs="宋体-18030"/>
                <w:color w:val="auto"/>
                <w:szCs w:val="21"/>
                <w:highlight w:val="none"/>
                <w:lang w:val="en-US" w:eastAsia="zh-CN"/>
              </w:rPr>
            </w:pPr>
            <w:r>
              <w:rPr>
                <w:rFonts w:hint="eastAsia" w:hAnsi="宋体" w:cs="宋体"/>
                <w:bCs/>
                <w:color w:val="auto"/>
                <w:szCs w:val="21"/>
                <w:highlight w:val="none"/>
              </w:rPr>
              <w:t>电话：</w:t>
            </w:r>
            <w:r>
              <w:rPr>
                <w:rFonts w:hint="eastAsia" w:hAnsi="宋体" w:cs="宋体"/>
                <w:bCs/>
                <w:color w:val="auto"/>
                <w:szCs w:val="21"/>
                <w:highlight w:val="none"/>
                <w:lang w:val="en-US" w:eastAsia="zh-CN"/>
              </w:rPr>
              <w:t>15255019443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1.3</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资金来源</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int="eastAsia" w:hAnsi="宋体" w:eastAsia="宋体" w:cs="宋体-18030"/>
                <w:color w:val="auto"/>
                <w:szCs w:val="21"/>
                <w:highlight w:val="none"/>
                <w:lang w:eastAsia="zh-CN"/>
              </w:rPr>
            </w:pPr>
            <w:r>
              <w:rPr>
                <w:rFonts w:hint="eastAsia" w:hAnsi="宋体" w:cs="宋体-18030"/>
                <w:color w:val="auto"/>
                <w:szCs w:val="21"/>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1.4</w:t>
            </w:r>
          </w:p>
        </w:tc>
        <w:tc>
          <w:tcPr>
            <w:tcW w:w="1727"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Ansi="宋体" w:cs="宋体-18030"/>
                <w:color w:val="auto"/>
                <w:szCs w:val="21"/>
                <w:highlight w:val="none"/>
              </w:rPr>
            </w:pPr>
            <w:r>
              <w:rPr>
                <w:rFonts w:hint="eastAsia" w:hAnsi="宋体" w:cs="宋体-18030"/>
                <w:color w:val="auto"/>
                <w:szCs w:val="21"/>
                <w:highlight w:val="none"/>
              </w:rPr>
              <w:t>采购预算</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int="default" w:hAnsi="宋体" w:eastAsia="宋体" w:cs="宋体-18030"/>
                <w:color w:val="auto"/>
                <w:szCs w:val="21"/>
                <w:highlight w:val="none"/>
                <w:lang w:val="en-US" w:eastAsia="zh-CN"/>
              </w:rPr>
            </w:pPr>
            <w:r>
              <w:rPr>
                <w:rFonts w:hint="eastAsia" w:hAnsi="宋体" w:cs="宋体-18030"/>
                <w:color w:val="auto"/>
                <w:szCs w:val="21"/>
                <w:highlight w:val="no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1.5</w:t>
            </w:r>
          </w:p>
        </w:tc>
        <w:tc>
          <w:tcPr>
            <w:tcW w:w="1727"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Ansi="宋体" w:cs="宋体-18030"/>
                <w:color w:val="auto"/>
                <w:szCs w:val="21"/>
                <w:highlight w:val="none"/>
              </w:rPr>
            </w:pPr>
            <w:r>
              <w:rPr>
                <w:rFonts w:hint="eastAsia" w:hAnsi="宋体" w:cs="宋体-18030"/>
                <w:color w:val="auto"/>
                <w:szCs w:val="21"/>
                <w:highlight w:val="none"/>
              </w:rPr>
              <w:t>最高限价</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hint="default"/>
                <w:color w:val="auto"/>
                <w:highlight w:val="none"/>
                <w:lang w:val="en-US"/>
              </w:rPr>
            </w:pPr>
            <w:r>
              <w:rPr>
                <w:rFonts w:hint="eastAsia" w:ascii="宋体"/>
                <w:color w:val="auto"/>
                <w:szCs w:val="21"/>
                <w:highlight w:val="none"/>
                <w:lang w:val="en-US" w:eastAsia="zh-CN"/>
              </w:rPr>
              <w:t>最高限价：</w:t>
            </w:r>
            <w:r>
              <w:rPr>
                <w:rFonts w:hint="eastAsia" w:hAnsi="宋体" w:cs="宋体-18030"/>
                <w:color w:val="auto"/>
                <w:szCs w:val="21"/>
                <w:highlight w:val="none"/>
                <w:lang w:val="en-US" w:eastAsia="zh-CN"/>
              </w:rPr>
              <w:t>10万元</w:t>
            </w:r>
            <w:r>
              <w:rPr>
                <w:rFonts w:hint="eastAsia" w:hAnsi="宋体" w:cs="黑体"/>
                <w:b/>
                <w:bCs/>
                <w:color w:val="auto"/>
                <w:szCs w:val="21"/>
                <w:highlight w:val="none"/>
              </w:rPr>
              <w:t>（高于投标报价最高限价的，按无效投标处理）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2.1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采购需求（内容）</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hAnsi="宋体" w:cs="宋体-18030"/>
                <w:color w:val="auto"/>
                <w:szCs w:val="21"/>
                <w:highlight w:val="none"/>
              </w:rPr>
              <w:t>本项目采购内容包括：</w:t>
            </w:r>
            <w:r>
              <w:rPr>
                <w:rFonts w:hint="eastAsia" w:hAnsi="宋体"/>
                <w:color w:val="auto"/>
                <w:szCs w:val="21"/>
                <w:highlight w:val="none"/>
              </w:rPr>
              <w:t>详见</w:t>
            </w:r>
            <w:r>
              <w:rPr>
                <w:rFonts w:hint="eastAsia" w:hAnsi="宋体" w:cs="宋体-18030"/>
                <w:color w:val="auto"/>
                <w:szCs w:val="21"/>
                <w:highlight w:val="none"/>
              </w:rPr>
              <w:t>《</w:t>
            </w:r>
            <w:r>
              <w:rPr>
                <w:rFonts w:hint="eastAsia" w:hAnsi="宋体" w:cs="宋体-18030"/>
                <w:color w:val="auto"/>
                <w:szCs w:val="21"/>
                <w:highlight w:val="none"/>
                <w:lang w:eastAsia="zh-CN"/>
              </w:rPr>
              <w:t>采购需求</w:t>
            </w:r>
            <w:r>
              <w:rPr>
                <w:rFonts w:hint="eastAsia" w:hAnsi="宋体" w:cs="宋体-1803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4.1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招标方式</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ascii="幼圆" w:hAnsi="宋体-18030" w:cs="宋体-18030"/>
                <w:color w:val="auto"/>
                <w:szCs w:val="21"/>
                <w:highlight w:val="none"/>
              </w:rPr>
              <w:t>公开</w:t>
            </w:r>
            <w:r>
              <w:rPr>
                <w:rFonts w:hint="eastAsia"/>
                <w:color w:val="auto"/>
                <w:szCs w:val="21"/>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7.2</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投标人资格条件及其他要求</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hint="eastAsia" w:ascii="ˎ̥" w:hAnsi="ˎ̥"/>
                <w:color w:val="auto"/>
                <w:highlight w:val="none"/>
              </w:rPr>
            </w:pPr>
            <w:r>
              <w:rPr>
                <w:rFonts w:hint="eastAsia" w:ascii="ˎ̥" w:hAnsi="ˎ̥"/>
                <w:color w:val="auto"/>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9.1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踏勘现场</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color w:val="auto"/>
                <w:szCs w:val="21"/>
                <w:highlight w:val="none"/>
              </w:rPr>
              <w:t>不组织,投标人</w:t>
            </w:r>
            <w:r>
              <w:rPr>
                <w:rFonts w:hint="eastAsia" w:hAnsi="宋体"/>
                <w:color w:val="auto"/>
                <w:szCs w:val="21"/>
                <w:highlight w:val="none"/>
              </w:rPr>
              <w:t>可</w:t>
            </w:r>
            <w:r>
              <w:rPr>
                <w:rFonts w:hint="eastAsia"/>
                <w:color w:val="auto"/>
                <w:szCs w:val="21"/>
                <w:highlight w:val="none"/>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10.1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投标预备会</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10.2</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投标人提出问题的截止时间及方式</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hAnsi="宋体"/>
                <w:color w:val="auto"/>
                <w:szCs w:val="21"/>
                <w:highlight w:val="none"/>
                <w:u w:val="single"/>
                <w:lang w:eastAsia="zh-CN"/>
              </w:rPr>
              <w:t>2023</w:t>
            </w:r>
            <w:r>
              <w:rPr>
                <w:rFonts w:hint="eastAsia" w:hAnsi="宋体"/>
                <w:color w:val="auto"/>
                <w:szCs w:val="21"/>
                <w:highlight w:val="none"/>
              </w:rPr>
              <w:t>年</w:t>
            </w:r>
            <w:r>
              <w:rPr>
                <w:rFonts w:hint="eastAsia" w:hAnsi="宋体"/>
                <w:color w:val="auto"/>
                <w:szCs w:val="21"/>
                <w:highlight w:val="none"/>
                <w:u w:val="single" w:color="auto"/>
                <w:lang w:val="en-US" w:eastAsia="zh-CN"/>
              </w:rPr>
              <w:t>5</w:t>
            </w:r>
            <w:r>
              <w:rPr>
                <w:rFonts w:hint="eastAsia" w:hAnsi="宋体"/>
                <w:color w:val="auto"/>
                <w:szCs w:val="21"/>
                <w:highlight w:val="none"/>
              </w:rPr>
              <w:t>月</w:t>
            </w:r>
            <w:r>
              <w:rPr>
                <w:rFonts w:hint="eastAsia" w:hAnsi="宋体"/>
                <w:color w:val="auto"/>
                <w:szCs w:val="21"/>
                <w:highlight w:val="none"/>
                <w:u w:val="single" w:color="auto"/>
                <w:lang w:val="en-US" w:eastAsia="zh-CN"/>
              </w:rPr>
              <w:t>26</w:t>
            </w:r>
            <w:r>
              <w:rPr>
                <w:rFonts w:hint="eastAsia" w:hAnsi="宋体"/>
                <w:color w:val="auto"/>
                <w:szCs w:val="21"/>
                <w:highlight w:val="none"/>
              </w:rPr>
              <w:t>日</w:t>
            </w:r>
            <w:r>
              <w:rPr>
                <w:rFonts w:hint="eastAsia" w:hAnsi="宋体"/>
                <w:color w:val="auto"/>
                <w:szCs w:val="21"/>
                <w:highlight w:val="none"/>
                <w:u w:val="single"/>
              </w:rPr>
              <w:t>1</w:t>
            </w:r>
            <w:r>
              <w:rPr>
                <w:rFonts w:hint="eastAsia" w:hAnsi="宋体"/>
                <w:color w:val="auto"/>
                <w:szCs w:val="21"/>
                <w:highlight w:val="none"/>
                <w:u w:val="single"/>
                <w:lang w:val="en-US" w:eastAsia="zh-CN"/>
              </w:rPr>
              <w:t>7</w:t>
            </w:r>
            <w:r>
              <w:rPr>
                <w:rFonts w:hint="eastAsia" w:hAnsi="宋体"/>
                <w:color w:val="auto"/>
                <w:szCs w:val="21"/>
                <w:highlight w:val="none"/>
              </w:rPr>
              <w:t>时前，</w:t>
            </w:r>
            <w:r>
              <w:rPr>
                <w:color w:val="auto"/>
                <w:highlight w:val="none"/>
              </w:rPr>
              <w:fldChar w:fldCharType="begin"/>
            </w:r>
            <w:r>
              <w:rPr>
                <w:color w:val="auto"/>
                <w:highlight w:val="none"/>
              </w:rPr>
              <w:instrText xml:space="preserve"> HYPERLINK "mailto:投标人将所遇到的问题以电子邮件形式传至cxzbdlgs@163.com" </w:instrText>
            </w:r>
            <w:r>
              <w:rPr>
                <w:color w:val="auto"/>
                <w:highlight w:val="none"/>
              </w:rPr>
              <w:fldChar w:fldCharType="separate"/>
            </w:r>
            <w:r>
              <w:rPr>
                <w:rStyle w:val="46"/>
                <w:rFonts w:hint="eastAsia" w:hAnsi="宋体" w:cs="宋体"/>
                <w:color w:val="auto"/>
                <w:szCs w:val="21"/>
                <w:highlight w:val="none"/>
              </w:rPr>
              <w:t>投标人将所遇到的问题以电子邮件形式传至</w:t>
            </w:r>
            <w:r>
              <w:rPr>
                <w:rFonts w:hint="eastAsia" w:hAnsi="宋体" w:cs="宋体"/>
                <w:b w:val="0"/>
                <w:bCs w:val="0"/>
                <w:color w:val="auto"/>
                <w:szCs w:val="21"/>
                <w:highlight w:val="none"/>
                <w:lang w:val="en-US" w:eastAsia="zh-CN"/>
              </w:rPr>
              <w:t>865284368@qq.com</w:t>
            </w:r>
            <w:r>
              <w:rPr>
                <w:rStyle w:val="46"/>
                <w:rFonts w:hint="eastAsia" w:hAnsi="宋体" w:cs="宋体"/>
                <w:color w:val="auto"/>
                <w:szCs w:val="21"/>
                <w:highlight w:val="none"/>
              </w:rPr>
              <w:fldChar w:fldCharType="end"/>
            </w:r>
            <w:r>
              <w:rPr>
                <w:rFonts w:hint="eastAsia" w:hAnsi="宋体"/>
                <w:color w:val="auto"/>
                <w:szCs w:val="21"/>
                <w:highlight w:val="none"/>
              </w:rPr>
              <w:t>(</w:t>
            </w:r>
            <w:r>
              <w:rPr>
                <w:rFonts w:hint="eastAsia" w:hAnsi="宋体"/>
                <w:color w:val="auto"/>
                <w:szCs w:val="21"/>
                <w:highlight w:val="none"/>
                <w:lang w:eastAsia="zh-CN"/>
              </w:rPr>
              <w:t>安徽瑞佳工程项目管理有限公司</w:t>
            </w:r>
            <w:r>
              <w:rPr>
                <w:rFonts w:hint="eastAsia" w:hAnsi="宋体"/>
                <w:color w:val="auto"/>
                <w:szCs w:val="21"/>
                <w:highlight w:val="none"/>
              </w:rPr>
              <w:t>电子邮箱)。</w:t>
            </w:r>
            <w:r>
              <w:rPr>
                <w:rFonts w:hint="eastAsia"/>
                <w:color w:val="auto"/>
                <w:szCs w:val="21"/>
                <w:highlight w:val="none"/>
              </w:rPr>
              <w:t>招标人</w:t>
            </w:r>
            <w:r>
              <w:rPr>
                <w:rFonts w:hint="eastAsia" w:hAnsi="宋体" w:cs="宋体"/>
                <w:color w:val="auto"/>
                <w:kern w:val="0"/>
                <w:szCs w:val="21"/>
                <w:highlight w:val="none"/>
              </w:rPr>
              <w:t>不再集中召开招标答疑会；投标人自行组织勘察现场。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10.3</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招标人澄清的时间及方式</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ascii="宋体"/>
                <w:color w:val="auto"/>
                <w:szCs w:val="21"/>
                <w:highlight w:val="none"/>
              </w:rPr>
            </w:pPr>
            <w:r>
              <w:rPr>
                <w:rFonts w:hint="eastAsia" w:hAnsi="宋体"/>
                <w:color w:val="auto"/>
                <w:szCs w:val="21"/>
                <w:highlight w:val="none"/>
                <w:u w:val="single"/>
                <w:lang w:eastAsia="zh-CN"/>
              </w:rPr>
              <w:t>2023</w:t>
            </w:r>
            <w:r>
              <w:rPr>
                <w:rFonts w:hint="eastAsia" w:hAnsi="宋体"/>
                <w:color w:val="auto"/>
                <w:szCs w:val="21"/>
                <w:highlight w:val="none"/>
              </w:rPr>
              <w:t>年</w:t>
            </w:r>
            <w:r>
              <w:rPr>
                <w:rFonts w:hint="eastAsia" w:hAnsi="宋体"/>
                <w:color w:val="auto"/>
                <w:szCs w:val="21"/>
                <w:highlight w:val="none"/>
                <w:u w:val="single" w:color="auto"/>
                <w:lang w:val="en-US" w:eastAsia="zh-CN"/>
              </w:rPr>
              <w:t>5</w:t>
            </w:r>
            <w:r>
              <w:rPr>
                <w:rFonts w:hint="eastAsia" w:hAnsi="宋体"/>
                <w:color w:val="auto"/>
                <w:szCs w:val="21"/>
                <w:highlight w:val="none"/>
              </w:rPr>
              <w:t>月</w:t>
            </w:r>
            <w:r>
              <w:rPr>
                <w:rFonts w:hint="eastAsia" w:hAnsi="宋体"/>
                <w:color w:val="auto"/>
                <w:szCs w:val="21"/>
                <w:highlight w:val="none"/>
                <w:u w:val="single" w:color="auto"/>
                <w:lang w:val="en-US" w:eastAsia="zh-CN"/>
              </w:rPr>
              <w:t>27</w:t>
            </w:r>
            <w:r>
              <w:rPr>
                <w:rFonts w:hint="eastAsia" w:hAnsi="宋体"/>
                <w:color w:val="auto"/>
                <w:szCs w:val="21"/>
                <w:highlight w:val="none"/>
              </w:rPr>
              <w:t>日</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rPr>
              <w:t>时后，在</w:t>
            </w:r>
            <w:r>
              <w:rPr>
                <w:rFonts w:hint="eastAsia" w:ascii="宋体" w:hAnsi="宋体" w:cs="宋体"/>
                <w:color w:val="auto"/>
                <w:szCs w:val="21"/>
                <w:highlight w:val="none"/>
                <w:lang w:eastAsia="zh-CN"/>
              </w:rPr>
              <w:t>国家级滁州经济技术开发区官网</w:t>
            </w:r>
            <w:r>
              <w:rPr>
                <w:rFonts w:hint="eastAsia" w:ascii="宋体" w:hAnsi="宋体" w:cs="宋体"/>
                <w:color w:val="auto"/>
                <w:szCs w:val="21"/>
                <w:highlight w:val="none"/>
              </w:rPr>
              <w:t>“招标采购”</w:t>
            </w:r>
            <w:r>
              <w:rPr>
                <w:rFonts w:hint="eastAsia" w:ascii="宋体" w:hAnsi="宋体" w:cs="宋体"/>
                <w:color w:val="auto"/>
                <w:szCs w:val="21"/>
                <w:highlight w:val="none"/>
                <w:lang w:eastAsia="zh-CN"/>
              </w:rPr>
              <w:t>栏</w:t>
            </w:r>
            <w:r>
              <w:rPr>
                <w:rFonts w:hint="eastAsia" w:ascii="宋体" w:hAnsi="宋体" w:cs="宋体"/>
                <w:color w:val="auto"/>
                <w:szCs w:val="21"/>
                <w:highlight w:val="none"/>
              </w:rPr>
              <w:t>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11.1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联合体投标</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color w:val="auto"/>
                <w:szCs w:val="21"/>
                <w:highlight w:val="none"/>
              </w:rPr>
              <w:t>本次招标</w:t>
            </w:r>
            <w:r>
              <w:rPr>
                <w:rFonts w:hint="eastAsia"/>
                <w:b w:val="0"/>
                <w:bCs w:val="0"/>
                <w:color w:val="auto"/>
                <w:szCs w:val="21"/>
                <w:highlight w:val="none"/>
                <w:u w:val="single" w:color="auto"/>
                <w:lang w:val="en-US" w:eastAsia="zh-CN"/>
              </w:rPr>
              <w:t>不</w:t>
            </w:r>
            <w:r>
              <w:rPr>
                <w:rFonts w:hint="eastAsia"/>
                <w:b w:val="0"/>
                <w:bCs w:val="0"/>
                <w:color w:val="auto"/>
                <w:szCs w:val="21"/>
                <w:highlight w:val="none"/>
                <w:u w:val="single" w:color="auto"/>
              </w:rPr>
              <w:t>接受</w:t>
            </w:r>
            <w:r>
              <w:rPr>
                <w:rFonts w:hint="eastAsia"/>
                <w:color w:val="auto"/>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12.1</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color w:val="auto"/>
                <w:szCs w:val="21"/>
                <w:highlight w:val="none"/>
              </w:rPr>
              <w:t>招标代理费及评审费</w:t>
            </w:r>
          </w:p>
        </w:tc>
        <w:tc>
          <w:tcPr>
            <w:tcW w:w="7481" w:type="dxa"/>
            <w:vAlign w:val="center"/>
          </w:tcPr>
          <w:p>
            <w:pPr>
              <w:keepNext w:val="0"/>
              <w:keepLines w:val="0"/>
              <w:pageBreakBefore w:val="0"/>
              <w:kinsoku/>
              <w:overflowPunct/>
              <w:topLinePunct w:val="0"/>
              <w:autoSpaceDE/>
              <w:bidi w:val="0"/>
              <w:adjustRightInd/>
              <w:snapToGrid/>
              <w:spacing w:line="312" w:lineRule="auto"/>
              <w:jc w:val="left"/>
              <w:textAlignment w:val="auto"/>
              <w:rPr>
                <w:rFonts w:hint="default" w:ascii="宋体" w:eastAsia="宋体"/>
                <w:color w:val="auto"/>
                <w:highlight w:val="none"/>
                <w:lang w:val="en-US" w:eastAsia="zh-CN"/>
              </w:rPr>
            </w:pPr>
            <w:r>
              <w:rPr>
                <w:rFonts w:hint="eastAsia" w:ascii="宋体"/>
                <w:color w:val="auto"/>
                <w:highlight w:val="none"/>
              </w:rPr>
              <w:t>招标代理费用</w:t>
            </w:r>
            <w:r>
              <w:rPr>
                <w:rFonts w:hint="eastAsia" w:ascii="宋体"/>
                <w:color w:val="auto"/>
                <w:highlight w:val="none"/>
                <w:lang w:val="en-US" w:eastAsia="zh-CN"/>
              </w:rPr>
              <w:t>2500元，不含专家评审费。</w:t>
            </w:r>
          </w:p>
          <w:p>
            <w:pPr>
              <w:keepNext w:val="0"/>
              <w:keepLines w:val="0"/>
              <w:pageBreakBefore w:val="0"/>
              <w:kinsoku/>
              <w:overflowPunct/>
              <w:topLinePunct w:val="0"/>
              <w:autoSpaceDE/>
              <w:bidi w:val="0"/>
              <w:adjustRightInd/>
              <w:snapToGrid/>
              <w:spacing w:line="312" w:lineRule="auto"/>
              <w:jc w:val="left"/>
              <w:textAlignment w:val="auto"/>
              <w:rPr>
                <w:rFonts w:ascii="宋体" w:hAnsi="宋体" w:cs="宋体"/>
                <w:color w:val="auto"/>
                <w:kern w:val="0"/>
                <w:sz w:val="24"/>
                <w:highlight w:val="none"/>
              </w:rPr>
            </w:pPr>
            <w:r>
              <w:rPr>
                <w:rFonts w:hint="eastAsia" w:ascii="宋体"/>
                <w:color w:val="auto"/>
                <w:highlight w:val="none"/>
              </w:rPr>
              <w:t>代理服务费支付主体</w:t>
            </w:r>
            <w:r>
              <w:rPr>
                <w:rFonts w:hint="eastAsia" w:ascii="宋体"/>
                <w:color w:val="auto"/>
                <w:highlight w:val="none"/>
                <w:lang w:eastAsia="zh-CN"/>
              </w:rPr>
              <w:t>：</w:t>
            </w:r>
            <w:r>
              <w:rPr>
                <w:rFonts w:hint="eastAsia" w:ascii="宋体"/>
                <w:color w:val="auto"/>
                <w:highlight w:val="none"/>
              </w:rPr>
              <w:t>中标单位，中标单位在获取中标通知书时一次性支付给代理机构。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16.3</w:t>
            </w:r>
          </w:p>
        </w:tc>
        <w:tc>
          <w:tcPr>
            <w:tcW w:w="1727" w:type="dxa"/>
            <w:vAlign w:val="center"/>
          </w:tcPr>
          <w:p>
            <w:pPr>
              <w:keepNext w:val="0"/>
              <w:keepLines w:val="0"/>
              <w:pageBreakBefore w:val="0"/>
              <w:kinsoku/>
              <w:overflowPunct/>
              <w:topLinePunct w:val="0"/>
              <w:autoSpaceDE/>
              <w:bidi w:val="0"/>
              <w:adjustRightInd/>
              <w:snapToGrid/>
              <w:spacing w:line="312" w:lineRule="auto"/>
              <w:ind w:right="-27" w:rightChars="-13"/>
              <w:jc w:val="left"/>
              <w:textAlignment w:val="auto"/>
              <w:rPr>
                <w:rFonts w:ascii="宋体"/>
                <w:color w:val="auto"/>
                <w:szCs w:val="21"/>
                <w:highlight w:val="none"/>
              </w:rPr>
            </w:pPr>
            <w:r>
              <w:rPr>
                <w:rFonts w:hint="eastAsia" w:ascii="宋体"/>
                <w:color w:val="auto"/>
                <w:szCs w:val="21"/>
                <w:highlight w:val="none"/>
              </w:rPr>
              <w:t>投标人要求澄清</w:t>
            </w:r>
            <w:r>
              <w:rPr>
                <w:rFonts w:hint="eastAsia" w:ascii="宋体"/>
                <w:color w:val="auto"/>
                <w:szCs w:val="21"/>
                <w:highlight w:val="none"/>
                <w:lang w:eastAsia="zh-CN"/>
              </w:rPr>
              <w:t>招标文件</w:t>
            </w:r>
            <w:r>
              <w:rPr>
                <w:rFonts w:hint="eastAsia" w:ascii="宋体"/>
                <w:color w:val="auto"/>
                <w:szCs w:val="21"/>
                <w:highlight w:val="none"/>
              </w:rPr>
              <w:t>的截止时间及方式</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ascii="宋体"/>
                <w:color w:val="auto"/>
                <w:szCs w:val="21"/>
                <w:highlight w:val="none"/>
              </w:rPr>
            </w:pPr>
            <w:r>
              <w:rPr>
                <w:rFonts w:hint="eastAsia" w:ascii="宋体"/>
                <w:color w:val="auto"/>
                <w:szCs w:val="21"/>
                <w:highlight w:val="none"/>
              </w:rPr>
              <w:t>同表10.2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23.1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color w:val="auto"/>
                <w:szCs w:val="21"/>
                <w:highlight w:val="none"/>
              </w:rPr>
              <w:t>投标有效期</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rFonts w:hint="eastAsia"/>
                <w:color w:val="auto"/>
                <w:szCs w:val="21"/>
                <w:highlight w:val="none"/>
              </w:rPr>
              <w:t>投标有效期为</w:t>
            </w:r>
            <w:r>
              <w:rPr>
                <w:rFonts w:hint="eastAsia"/>
                <w:color w:val="auto"/>
                <w:szCs w:val="21"/>
                <w:highlight w:val="none"/>
                <w:u w:val="single"/>
                <w:lang w:val="en-US" w:eastAsia="zh-CN"/>
              </w:rPr>
              <w:t>60</w:t>
            </w:r>
            <w:r>
              <w:rPr>
                <w:rFonts w:hint="eastAsia"/>
                <w:color w:val="auto"/>
                <w:szCs w:val="21"/>
                <w:highlight w:val="none"/>
              </w:rPr>
              <w:t>日历天（从投标截止之日算起）。在此期限内，凡符合本</w:t>
            </w:r>
            <w:r>
              <w:rPr>
                <w:rFonts w:hint="eastAsia"/>
                <w:color w:val="auto"/>
                <w:szCs w:val="21"/>
                <w:highlight w:val="none"/>
                <w:lang w:eastAsia="zh-CN"/>
              </w:rPr>
              <w:t>招标文件</w:t>
            </w:r>
            <w:r>
              <w:rPr>
                <w:rFonts w:hint="eastAsia"/>
                <w:color w:val="auto"/>
                <w:szCs w:val="21"/>
                <w:highlight w:val="none"/>
              </w:rPr>
              <w:t>要求的投标文件均保持有效。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24</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color w:val="auto"/>
                <w:szCs w:val="21"/>
                <w:highlight w:val="none"/>
              </w:rPr>
              <w:t>投标保证金</w:t>
            </w:r>
          </w:p>
        </w:tc>
        <w:tc>
          <w:tcPr>
            <w:tcW w:w="7481" w:type="dxa"/>
          </w:tcPr>
          <w:p>
            <w:pPr>
              <w:keepNext w:val="0"/>
              <w:keepLines w:val="0"/>
              <w:pageBreakBefore w:val="0"/>
              <w:kinsoku/>
              <w:overflowPunct/>
              <w:topLinePunct w:val="0"/>
              <w:autoSpaceDE/>
              <w:bidi w:val="0"/>
              <w:adjustRightInd/>
              <w:snapToGrid/>
              <w:spacing w:line="312" w:lineRule="auto"/>
              <w:textAlignment w:val="auto"/>
              <w:rPr>
                <w:rFonts w:hint="eastAsia" w:ascii="宋体" w:hAnsi="宋体" w:eastAsia="宋体" w:cs="宋体-18030"/>
                <w:color w:val="auto"/>
                <w:szCs w:val="21"/>
                <w:highlight w:val="none"/>
                <w:lang w:eastAsia="zh-CN"/>
              </w:rPr>
            </w:pPr>
            <w:r>
              <w:rPr>
                <w:rFonts w:hint="eastAsia" w:ascii="宋体" w:hAnsi="宋体" w:cs="宋体"/>
                <w:color w:val="auto"/>
                <w:szCs w:val="21"/>
                <w:highlight w:val="none"/>
                <w:lang w:val="en-US" w:eastAsia="zh-CN"/>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25.1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投标文件数量</w:t>
            </w:r>
          </w:p>
        </w:tc>
        <w:tc>
          <w:tcPr>
            <w:tcW w:w="7481" w:type="dxa"/>
            <w:vAlign w:val="center"/>
          </w:tcPr>
          <w:p>
            <w:pPr>
              <w:keepNext w:val="0"/>
              <w:keepLines w:val="0"/>
              <w:pageBreakBefore w:val="0"/>
              <w:widowControl/>
              <w:kinsoku/>
              <w:overflowPunct/>
              <w:topLinePunct w:val="0"/>
              <w:autoSpaceDE/>
              <w:bidi w:val="0"/>
              <w:adjustRightInd/>
              <w:snapToGrid/>
              <w:spacing w:line="312" w:lineRule="auto"/>
              <w:jc w:val="left"/>
              <w:textAlignment w:val="auto"/>
              <w:rPr>
                <w:rFonts w:hint="eastAsia"/>
                <w:color w:val="auto"/>
                <w:szCs w:val="21"/>
                <w:highlight w:val="none"/>
              </w:rPr>
            </w:pPr>
            <w:r>
              <w:rPr>
                <w:rFonts w:hint="eastAsia"/>
                <w:color w:val="auto"/>
                <w:szCs w:val="21"/>
                <w:highlight w:val="none"/>
                <w:lang w:eastAsia="zh-CN"/>
              </w:rPr>
              <w:t>电子邮箱</w:t>
            </w:r>
            <w:r>
              <w:rPr>
                <w:rFonts w:hint="eastAsia"/>
                <w:color w:val="auto"/>
                <w:szCs w:val="21"/>
                <w:highlight w:val="none"/>
              </w:rPr>
              <w:t>递交的电子</w:t>
            </w:r>
            <w:r>
              <w:rPr>
                <w:rFonts w:hint="eastAsia"/>
                <w:color w:val="auto"/>
                <w:szCs w:val="21"/>
                <w:highlight w:val="none"/>
                <w:lang w:eastAsia="zh-CN"/>
              </w:rPr>
              <w:t>投标文件</w:t>
            </w:r>
            <w:r>
              <w:rPr>
                <w:rFonts w:hint="eastAsia"/>
                <w:color w:val="auto"/>
                <w:szCs w:val="21"/>
                <w:highlight w:val="none"/>
              </w:rPr>
              <w:t>：一份。</w:t>
            </w:r>
          </w:p>
          <w:p>
            <w:pPr>
              <w:keepNext w:val="0"/>
              <w:keepLines w:val="0"/>
              <w:pageBreakBefore w:val="0"/>
              <w:widowControl/>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（投标单位中标后须递交与</w:t>
            </w:r>
            <w:r>
              <w:rPr>
                <w:rFonts w:hint="eastAsia"/>
                <w:color w:val="auto"/>
                <w:szCs w:val="21"/>
                <w:highlight w:val="none"/>
                <w:lang w:eastAsia="zh-CN"/>
              </w:rPr>
              <w:t>电子邮箱提交的</w:t>
            </w:r>
            <w:r>
              <w:rPr>
                <w:rFonts w:hint="eastAsia"/>
                <w:color w:val="auto"/>
                <w:szCs w:val="21"/>
                <w:highlight w:val="none"/>
              </w:rPr>
              <w:t>电子</w:t>
            </w:r>
            <w:r>
              <w:rPr>
                <w:rFonts w:hint="eastAsia"/>
                <w:color w:val="auto"/>
                <w:szCs w:val="21"/>
                <w:highlight w:val="none"/>
                <w:lang w:eastAsia="zh-CN"/>
              </w:rPr>
              <w:t>投标文件</w:t>
            </w:r>
            <w:r>
              <w:rPr>
                <w:rFonts w:hint="eastAsia"/>
                <w:color w:val="auto"/>
                <w:szCs w:val="21"/>
                <w:highlight w:val="none"/>
              </w:rPr>
              <w:t>完全一致的纸质版</w:t>
            </w:r>
            <w:r>
              <w:rPr>
                <w:rFonts w:hint="eastAsia"/>
                <w:color w:val="auto"/>
                <w:szCs w:val="21"/>
                <w:highlight w:val="none"/>
                <w:lang w:eastAsia="zh-CN"/>
              </w:rPr>
              <w:t>投标文件</w:t>
            </w:r>
            <w:r>
              <w:rPr>
                <w:rFonts w:hint="eastAsia"/>
                <w:color w:val="auto"/>
                <w:szCs w:val="21"/>
                <w:highlight w:val="none"/>
              </w:rPr>
              <w:t>，并按要求加盖公章；份数：正本1份，副本3份；中标单位领取中标通知书时，一并递交给代理机构）。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25.2</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color w:val="auto"/>
                <w:szCs w:val="21"/>
                <w:highlight w:val="none"/>
              </w:rPr>
              <w:t>签字或盖章要求</w:t>
            </w:r>
          </w:p>
        </w:tc>
        <w:tc>
          <w:tcPr>
            <w:tcW w:w="7481" w:type="dxa"/>
            <w:vAlign w:val="center"/>
          </w:tcPr>
          <w:p>
            <w:pPr>
              <w:keepNext w:val="0"/>
              <w:keepLines w:val="0"/>
              <w:pageBreakBefore w:val="0"/>
              <w:widowControl/>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hAnsi="宋体" w:cs="宋体"/>
                <w:color w:val="auto"/>
                <w:szCs w:val="21"/>
                <w:highlight w:val="none"/>
              </w:rPr>
              <w:t>投标文件须按格式文件要求签字或盖章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26.1.1</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hAnsi="宋体" w:cs="宋体"/>
                <w:b/>
                <w:color w:val="auto"/>
                <w:kern w:val="0"/>
                <w:szCs w:val="21"/>
                <w:highlight w:val="none"/>
              </w:rPr>
              <w:t>具体密封要求</w:t>
            </w:r>
          </w:p>
        </w:tc>
        <w:tc>
          <w:tcPr>
            <w:tcW w:w="7481" w:type="dxa"/>
            <w:vAlign w:val="center"/>
          </w:tcPr>
          <w:p>
            <w:pPr>
              <w:keepNext w:val="0"/>
              <w:keepLines w:val="0"/>
              <w:pageBreakBefore w:val="0"/>
              <w:widowControl/>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color w:val="auto"/>
                <w:highlight w:val="none"/>
                <w:lang w:eastAsia="zh-CN"/>
              </w:rPr>
              <w:t>投标文件</w:t>
            </w:r>
            <w:r>
              <w:rPr>
                <w:color w:val="auto"/>
                <w:highlight w:val="none"/>
              </w:rPr>
              <w:t>电子版（请将所需材料按照</w:t>
            </w:r>
            <w:r>
              <w:rPr>
                <w:rFonts w:hint="eastAsia"/>
                <w:color w:val="auto"/>
                <w:highlight w:val="none"/>
                <w:lang w:eastAsia="zh-CN"/>
              </w:rPr>
              <w:t>招标文件</w:t>
            </w:r>
            <w:r>
              <w:rPr>
                <w:color w:val="auto"/>
                <w:highlight w:val="none"/>
              </w:rPr>
              <w:t>格式要求签字、盖章、扫描，并转换为PDF格式，文件大小在30M以内）进行压缩并加密后在规定时间（</w:t>
            </w:r>
            <w:r>
              <w:rPr>
                <w:rFonts w:hint="eastAsia"/>
                <w:color w:val="auto"/>
                <w:highlight w:val="none"/>
              </w:rPr>
              <w:t>2023年5月29日</w:t>
            </w:r>
            <w:r>
              <w:rPr>
                <w:rFonts w:hint="eastAsia"/>
                <w:color w:val="auto"/>
                <w:highlight w:val="none"/>
                <w:lang w:val="en-US" w:eastAsia="zh-CN"/>
              </w:rPr>
              <w:t>14</w:t>
            </w:r>
            <w:r>
              <w:rPr>
                <w:color w:val="auto"/>
                <w:highlight w:val="none"/>
              </w:rPr>
              <w:t>时</w:t>
            </w:r>
            <w:r>
              <w:rPr>
                <w:rFonts w:hint="eastAsia"/>
                <w:color w:val="auto"/>
                <w:highlight w:val="none"/>
                <w:lang w:val="en-US" w:eastAsia="zh-CN"/>
              </w:rPr>
              <w:t>30</w:t>
            </w:r>
            <w:r>
              <w:rPr>
                <w:color w:val="auto"/>
                <w:highlight w:val="none"/>
              </w:rPr>
              <w:t>分至</w:t>
            </w:r>
            <w:r>
              <w:rPr>
                <w:rFonts w:hint="eastAsia"/>
                <w:color w:val="auto"/>
                <w:highlight w:val="none"/>
                <w:lang w:val="en-US" w:eastAsia="zh-CN"/>
              </w:rPr>
              <w:t>15</w:t>
            </w:r>
            <w:r>
              <w:rPr>
                <w:color w:val="auto"/>
                <w:highlight w:val="none"/>
              </w:rPr>
              <w:t>时</w:t>
            </w:r>
            <w:r>
              <w:rPr>
                <w:rFonts w:hint="eastAsia"/>
                <w:color w:val="auto"/>
                <w:highlight w:val="none"/>
                <w:lang w:val="en-US" w:eastAsia="zh-CN"/>
              </w:rPr>
              <w:t>00</w:t>
            </w:r>
            <w:r>
              <w:rPr>
                <w:color w:val="auto"/>
                <w:highlight w:val="none"/>
              </w:rPr>
              <w:t>分）发送至</w:t>
            </w:r>
            <w:r>
              <w:rPr>
                <w:rFonts w:hint="eastAsia"/>
                <w:color w:val="auto"/>
                <w:highlight w:val="none"/>
                <w:lang w:val="en-US" w:eastAsia="zh-CN"/>
              </w:rPr>
              <w:t>865284368@qq.com</w:t>
            </w:r>
            <w:r>
              <w:rPr>
                <w:color w:val="auto"/>
                <w:highlight w:val="none"/>
              </w:rPr>
              <w:t>（邮件标题注明项目名称和投标供应商名称，邮件内容中须注明联系人、联系电话以便于采购人或代理机构联系）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27.1</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投标截止时间及投标文件送达地点</w:t>
            </w:r>
          </w:p>
        </w:tc>
        <w:tc>
          <w:tcPr>
            <w:tcW w:w="7481" w:type="dxa"/>
            <w:vAlign w:val="center"/>
          </w:tcPr>
          <w:p>
            <w:pPr>
              <w:keepNext w:val="0"/>
              <w:keepLines w:val="0"/>
              <w:pageBreakBefore w:val="0"/>
              <w:kinsoku/>
              <w:wordWrap w:val="0"/>
              <w:overflowPunct/>
              <w:topLinePunct w:val="0"/>
              <w:autoSpaceDE/>
              <w:bidi w:val="0"/>
              <w:adjustRightInd/>
              <w:snapToGrid/>
              <w:spacing w:line="312" w:lineRule="auto"/>
              <w:textAlignment w:val="auto"/>
              <w:rPr>
                <w:rFonts w:hint="eastAsia"/>
                <w:b/>
                <w:bCs/>
                <w:color w:val="auto"/>
                <w:highlight w:val="none"/>
              </w:rPr>
            </w:pPr>
            <w:r>
              <w:rPr>
                <w:rFonts w:hint="eastAsia"/>
                <w:b/>
                <w:bCs/>
                <w:color w:val="auto"/>
                <w:highlight w:val="none"/>
              </w:rPr>
              <w:t>1、本次投标文件采用电子投标方式（不接收其他方式），请各潜在投标供应商将投标文件电子版（请将所需材料按照招标文件格式要求签字、盖章、扫描，并转换为PDF格式，文件大小在30M以内）进行压缩并加密后在规定时间（2023年5月29日14时30分至15时00分）发送至</w:t>
            </w:r>
            <w:r>
              <w:rPr>
                <w:rFonts w:hint="eastAsia"/>
                <w:b/>
                <w:bCs/>
                <w:color w:val="auto"/>
                <w:highlight w:val="none"/>
                <w:lang w:eastAsia="zh-CN"/>
              </w:rPr>
              <w:t>865284368</w:t>
            </w:r>
            <w:r>
              <w:rPr>
                <w:rFonts w:hint="eastAsia"/>
                <w:b/>
                <w:bCs/>
                <w:color w:val="auto"/>
                <w:highlight w:val="none"/>
              </w:rPr>
              <w:t>@qq.com（邮件标题注明项目名称和投标供应商名称，邮件内容中须注明联系人、联系电话以便于采购人或代理机构联系）。压缩前文件格式和PDF格式请使用常用软件格式，压缩软件推荐使用WinRAR，若使用其他软件的请另提供可免费使用的正版软件包。</w:t>
            </w:r>
          </w:p>
          <w:p>
            <w:pPr>
              <w:keepNext w:val="0"/>
              <w:keepLines w:val="0"/>
              <w:pageBreakBefore w:val="0"/>
              <w:kinsoku/>
              <w:wordWrap w:val="0"/>
              <w:overflowPunct/>
              <w:topLinePunct w:val="0"/>
              <w:autoSpaceDE/>
              <w:bidi w:val="0"/>
              <w:adjustRightInd/>
              <w:snapToGrid/>
              <w:spacing w:line="312" w:lineRule="auto"/>
              <w:textAlignment w:val="auto"/>
              <w:rPr>
                <w:rFonts w:hint="eastAsia"/>
                <w:b/>
                <w:bCs/>
                <w:color w:val="auto"/>
                <w:highlight w:val="none"/>
              </w:rPr>
            </w:pPr>
            <w:r>
              <w:rPr>
                <w:rFonts w:hint="eastAsia"/>
                <w:b/>
                <w:bCs/>
                <w:color w:val="auto"/>
                <w:highlight w:val="none"/>
              </w:rPr>
              <w:t>2、各投标人须在投标截止时间后20分钟内将招标文件第六章投标文件格式的《投标单位解密信息》填写完整并签字盖章扫描后发送至</w:t>
            </w:r>
            <w:r>
              <w:rPr>
                <w:rFonts w:hint="eastAsia"/>
                <w:b/>
                <w:bCs/>
                <w:color w:val="auto"/>
                <w:highlight w:val="none"/>
                <w:lang w:eastAsia="zh-CN"/>
              </w:rPr>
              <w:t>865284368</w:t>
            </w:r>
            <w:r>
              <w:rPr>
                <w:rFonts w:hint="eastAsia"/>
                <w:b/>
                <w:bCs/>
                <w:color w:val="auto"/>
                <w:highlight w:val="none"/>
              </w:rPr>
              <w:t>@qq.com（</w:t>
            </w:r>
            <w:r>
              <w:rPr>
                <w:rFonts w:hint="eastAsia"/>
                <w:b/>
                <w:bCs/>
                <w:color w:val="auto"/>
                <w:highlight w:val="none"/>
                <w:lang w:eastAsia="zh-CN"/>
              </w:rPr>
              <w:t>安徽瑞佳工程项目管理有限公司</w:t>
            </w:r>
            <w:r>
              <w:rPr>
                <w:rFonts w:hint="eastAsia"/>
                <w:b/>
                <w:bCs/>
                <w:color w:val="auto"/>
                <w:highlight w:val="none"/>
              </w:rPr>
              <w:t>邮箱）对各投标供应商的投标文件解密，逾期发送或未发送或发送材料无法识别的，均视为放弃投标。</w:t>
            </w:r>
          </w:p>
          <w:p>
            <w:pPr>
              <w:keepNext w:val="0"/>
              <w:keepLines w:val="0"/>
              <w:pageBreakBefore w:val="0"/>
              <w:kinsoku/>
              <w:wordWrap w:val="0"/>
              <w:overflowPunct/>
              <w:topLinePunct w:val="0"/>
              <w:autoSpaceDE/>
              <w:bidi w:val="0"/>
              <w:adjustRightInd/>
              <w:snapToGrid/>
              <w:spacing w:line="312" w:lineRule="auto"/>
              <w:textAlignment w:val="auto"/>
              <w:rPr>
                <w:rFonts w:hint="eastAsia"/>
                <w:b/>
                <w:bCs/>
                <w:color w:val="auto"/>
                <w:highlight w:val="none"/>
              </w:rPr>
            </w:pPr>
            <w:r>
              <w:rPr>
                <w:rFonts w:hint="eastAsia"/>
                <w:b/>
                <w:bCs/>
                <w:color w:val="auto"/>
                <w:highlight w:val="none"/>
              </w:rPr>
              <w:t>3、未在规定时间内发送的及未加密的投标文件均视为未发送，投标文件无法打开或无法解密的，由投标供应商自行承担后果；因投标文件过大或发送延迟导致邮箱无法接收成功的，由投标供应商自行承担后果。</w:t>
            </w:r>
          </w:p>
          <w:p>
            <w:pPr>
              <w:keepNext w:val="0"/>
              <w:keepLines w:val="0"/>
              <w:pageBreakBefore w:val="0"/>
              <w:kinsoku/>
              <w:wordWrap w:val="0"/>
              <w:overflowPunct/>
              <w:topLinePunct w:val="0"/>
              <w:autoSpaceDE/>
              <w:bidi w:val="0"/>
              <w:adjustRightInd/>
              <w:snapToGrid/>
              <w:spacing w:line="312" w:lineRule="auto"/>
              <w:textAlignment w:val="auto"/>
              <w:rPr>
                <w:rFonts w:hint="eastAsia"/>
                <w:b/>
                <w:bCs/>
                <w:color w:val="auto"/>
                <w:highlight w:val="none"/>
              </w:rPr>
            </w:pPr>
            <w:r>
              <w:rPr>
                <w:rFonts w:hint="eastAsia"/>
                <w:b/>
                <w:bCs/>
                <w:color w:val="auto"/>
                <w:highlight w:val="none"/>
              </w:rPr>
              <w:t>4、各投标人无须安排人员到招标公告和招标文件中规定的开标现场参与开标活动。</w:t>
            </w:r>
          </w:p>
          <w:p>
            <w:pPr>
              <w:keepNext w:val="0"/>
              <w:keepLines w:val="0"/>
              <w:pageBreakBefore w:val="0"/>
              <w:kinsoku/>
              <w:wordWrap w:val="0"/>
              <w:overflowPunct/>
              <w:topLinePunct w:val="0"/>
              <w:autoSpaceDE/>
              <w:bidi w:val="0"/>
              <w:adjustRightInd/>
              <w:snapToGrid/>
              <w:spacing w:line="312" w:lineRule="auto"/>
              <w:textAlignment w:val="auto"/>
              <w:rPr>
                <w:rFonts w:hint="eastAsia"/>
                <w:b/>
                <w:bCs/>
                <w:color w:val="auto"/>
                <w:highlight w:val="none"/>
              </w:rPr>
            </w:pPr>
            <w:r>
              <w:rPr>
                <w:rFonts w:hint="eastAsia"/>
                <w:b/>
                <w:bCs/>
                <w:color w:val="auto"/>
                <w:highlight w:val="none"/>
              </w:rPr>
              <w:t>5、为保证公开、公平、公正，至投标文件递交截止时间止，在经开区纪监工委见证下，进行投标文件密封情况的审查，无任何问题后解密各投标文件。</w:t>
            </w:r>
          </w:p>
          <w:p>
            <w:pPr>
              <w:keepNext w:val="0"/>
              <w:keepLines w:val="0"/>
              <w:pageBreakBefore w:val="0"/>
              <w:kinsoku/>
              <w:wordWrap w:val="0"/>
              <w:overflowPunct/>
              <w:topLinePunct w:val="0"/>
              <w:autoSpaceDE/>
              <w:bidi w:val="0"/>
              <w:adjustRightInd/>
              <w:snapToGrid/>
              <w:spacing w:line="312" w:lineRule="auto"/>
              <w:textAlignment w:val="auto"/>
              <w:rPr>
                <w:b/>
                <w:bCs/>
                <w:color w:val="auto"/>
                <w:highlight w:val="none"/>
              </w:rPr>
            </w:pPr>
            <w:r>
              <w:rPr>
                <w:rFonts w:hint="eastAsia"/>
                <w:b/>
                <w:bCs/>
                <w:color w:val="auto"/>
                <w:highlight w:val="none"/>
              </w:rPr>
              <w:t>6、中标公示将在国家级滁州经济技术开发区官网上发布，请各投标单位自行关注。中标单位中标后须提供一正三副的纸质版投标文件，纸质版投标文件需和电子版投标文件一致，领取中标通知书时递交至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29.1</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hAnsi="宋体" w:cs="宋体"/>
                <w:color w:val="auto"/>
                <w:szCs w:val="21"/>
                <w:highlight w:val="none"/>
              </w:rPr>
            </w:pPr>
            <w:r>
              <w:rPr>
                <w:rFonts w:hint="eastAsia" w:ascii="宋体" w:hAnsi="宋体" w:cs="宋体"/>
                <w:bCs/>
                <w:color w:val="auto"/>
                <w:szCs w:val="21"/>
                <w:highlight w:val="none"/>
              </w:rPr>
              <w:t>开标时间及地点</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ascii="宋体" w:hAnsi="宋体" w:cs="宋体"/>
                <w:color w:val="auto"/>
                <w:szCs w:val="21"/>
                <w:highlight w:val="none"/>
              </w:rPr>
            </w:pPr>
            <w:r>
              <w:rPr>
                <w:rFonts w:hint="eastAsia" w:ascii="宋体" w:hAnsi="宋体" w:cs="宋体"/>
                <w:color w:val="auto"/>
                <w:szCs w:val="21"/>
                <w:highlight w:val="none"/>
              </w:rPr>
              <w:t>开标时间：同投标截止时间</w:t>
            </w:r>
          </w:p>
          <w:p>
            <w:pPr>
              <w:keepNext w:val="0"/>
              <w:keepLines w:val="0"/>
              <w:pageBreakBefore w:val="0"/>
              <w:kinsoku/>
              <w:overflowPunct/>
              <w:topLinePunct w:val="0"/>
              <w:autoSpaceDE/>
              <w:bidi w:val="0"/>
              <w:adjustRightInd/>
              <w:snapToGrid/>
              <w:spacing w:line="312" w:lineRule="auto"/>
              <w:ind w:firstLine="18" w:firstLineChars="9"/>
              <w:textAlignment w:val="auto"/>
              <w:rPr>
                <w:rFonts w:ascii="宋体" w:hAnsi="宋体" w:cs="宋体"/>
                <w:i/>
                <w:color w:val="auto"/>
                <w:szCs w:val="21"/>
                <w:highlight w:val="none"/>
              </w:rPr>
            </w:pPr>
            <w:r>
              <w:rPr>
                <w:rFonts w:hint="eastAsia" w:ascii="宋体" w:hAnsi="宋体" w:cs="宋体"/>
                <w:color w:val="auto"/>
                <w:szCs w:val="21"/>
                <w:highlight w:val="none"/>
              </w:rPr>
              <w:t>开标地点：</w:t>
            </w:r>
            <w:r>
              <w:rPr>
                <w:rFonts w:hint="eastAsia" w:ascii="宋体" w:hAnsi="宋体"/>
                <w:color w:val="auto"/>
                <w:highlight w:val="none"/>
                <w:lang w:eastAsia="zh-CN"/>
              </w:rPr>
              <w:t>滁州市经济技术开发区管委会1号楼辅三楼会议室</w:t>
            </w:r>
            <w:r>
              <w:rPr>
                <w:rFonts w:ascii="宋体" w:hAnsi="宋体"/>
                <w:color w:val="auto"/>
                <w:highlight w:val="none"/>
              </w:rPr>
              <w:t>【滁州市全椒路155号】。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29.3</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开标程序</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ascii="宋体" w:hAnsi="宋体"/>
                <w:color w:val="auto"/>
                <w:szCs w:val="21"/>
                <w:highlight w:val="none"/>
              </w:rPr>
            </w:pPr>
            <w:r>
              <w:rPr>
                <w:rFonts w:hint="eastAsia" w:ascii="宋体" w:hAnsi="宋体"/>
                <w:color w:val="auto"/>
                <w:szCs w:val="21"/>
                <w:highlight w:val="none"/>
              </w:rPr>
              <w:t>投标文件密封情况检查：</w:t>
            </w:r>
            <w:r>
              <w:rPr>
                <w:rFonts w:hint="eastAsia" w:ascii="宋体" w:hAnsi="宋体" w:cs="宋体"/>
                <w:color w:val="auto"/>
                <w:szCs w:val="21"/>
                <w:highlight w:val="none"/>
              </w:rPr>
              <w:t>无</w:t>
            </w:r>
          </w:p>
          <w:p>
            <w:pPr>
              <w:keepNext w:val="0"/>
              <w:keepLines w:val="0"/>
              <w:pageBreakBefore w:val="0"/>
              <w:kinsoku/>
              <w:overflowPunct/>
              <w:topLinePunct w:val="0"/>
              <w:autoSpaceDE/>
              <w:bidi w:val="0"/>
              <w:adjustRightInd/>
              <w:snapToGrid/>
              <w:spacing w:line="312" w:lineRule="auto"/>
              <w:textAlignment w:val="auto"/>
              <w:rPr>
                <w:rFonts w:ascii="宋体" w:hAnsi="宋体" w:cs="宋体"/>
                <w:color w:val="auto"/>
                <w:szCs w:val="21"/>
                <w:highlight w:val="none"/>
              </w:rPr>
            </w:pPr>
            <w:r>
              <w:rPr>
                <w:rFonts w:hint="eastAsia" w:ascii="宋体" w:hAnsi="宋体"/>
                <w:color w:val="auto"/>
                <w:szCs w:val="21"/>
                <w:highlight w:val="none"/>
              </w:rPr>
              <w:t>开标顺序：先资格审查，</w:t>
            </w:r>
            <w:r>
              <w:rPr>
                <w:rFonts w:hint="eastAsia" w:ascii="宋体" w:hAnsi="宋体"/>
                <w:color w:val="auto"/>
                <w:szCs w:val="21"/>
                <w:highlight w:val="none"/>
                <w:lang w:val="en-US" w:eastAsia="zh-CN"/>
              </w:rPr>
              <w:t>再开技术标</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最后</w:t>
            </w:r>
            <w:r>
              <w:rPr>
                <w:rFonts w:hint="eastAsia" w:ascii="宋体" w:hAnsi="宋体"/>
                <w:color w:val="auto"/>
                <w:szCs w:val="21"/>
                <w:highlight w:val="none"/>
              </w:rPr>
              <w:t>开商务标。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30.1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rFonts w:hAnsi="宋体" w:cs="宋体"/>
                <w:color w:val="auto"/>
                <w:szCs w:val="21"/>
                <w:highlight w:val="none"/>
              </w:rPr>
            </w:pPr>
            <w:r>
              <w:rPr>
                <w:rFonts w:hint="eastAsia" w:hAnsi="宋体" w:cs="宋体"/>
                <w:color w:val="auto"/>
                <w:szCs w:val="21"/>
                <w:highlight w:val="none"/>
                <w:lang w:eastAsia="zh-CN"/>
              </w:rPr>
              <w:t>评审小组</w:t>
            </w:r>
            <w:r>
              <w:rPr>
                <w:rFonts w:hint="eastAsia" w:hAnsi="宋体" w:cs="宋体"/>
                <w:color w:val="auto"/>
                <w:szCs w:val="21"/>
                <w:highlight w:val="none"/>
              </w:rPr>
              <w:t>的组建</w:t>
            </w:r>
          </w:p>
        </w:tc>
        <w:tc>
          <w:tcPr>
            <w:tcW w:w="7481" w:type="dxa"/>
          </w:tcPr>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评标委员会构成：依法确定</w:t>
            </w:r>
          </w:p>
          <w:p>
            <w:pPr>
              <w:pStyle w:val="18"/>
              <w:keepNext w:val="0"/>
              <w:keepLines w:val="0"/>
              <w:pageBreakBefore w:val="0"/>
              <w:kinsoku/>
              <w:overflowPunct/>
              <w:topLinePunct w:val="0"/>
              <w:autoSpaceDE/>
              <w:bidi w:val="0"/>
              <w:adjustRightInd/>
              <w:snapToGrid/>
              <w:spacing w:line="312" w:lineRule="auto"/>
              <w:textAlignment w:val="auto"/>
              <w:rPr>
                <w:rFonts w:hAnsi="宋体" w:cs="宋体"/>
                <w:color w:val="auto"/>
                <w:szCs w:val="21"/>
                <w:highlight w:val="none"/>
              </w:rPr>
            </w:pPr>
            <w:r>
              <w:rPr>
                <w:rFonts w:hint="eastAsia" w:ascii="宋体" w:hAnsi="宋体" w:cs="宋体"/>
                <w:color w:val="auto"/>
                <w:szCs w:val="21"/>
                <w:highlight w:val="none"/>
              </w:rPr>
              <w:t>评标专家确定方式：依法组建</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32.1.1</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是否授权</w:t>
            </w:r>
            <w:r>
              <w:rPr>
                <w:rFonts w:hint="eastAsia"/>
                <w:color w:val="auto"/>
                <w:szCs w:val="21"/>
                <w:highlight w:val="none"/>
                <w:lang w:eastAsia="zh-CN"/>
              </w:rPr>
              <w:t>评审小组</w:t>
            </w:r>
            <w:r>
              <w:rPr>
                <w:rFonts w:hint="eastAsia"/>
                <w:color w:val="auto"/>
                <w:szCs w:val="21"/>
                <w:highlight w:val="none"/>
              </w:rPr>
              <w:t>确定中标候选人</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color w:val="auto"/>
                <w:szCs w:val="21"/>
                <w:highlight w:val="none"/>
              </w:rPr>
            </w:pPr>
            <w:r>
              <w:rPr>
                <w:color w:val="auto"/>
                <w:szCs w:val="21"/>
                <w:highlight w:val="none"/>
              </w:rPr>
              <w:t>是，推荐的中标候选人数：</w:t>
            </w:r>
            <w:r>
              <w:rPr>
                <w:rFonts w:hint="eastAsia"/>
                <w:color w:val="auto"/>
                <w:szCs w:val="21"/>
                <w:highlight w:val="none"/>
              </w:rPr>
              <w:t>2</w:t>
            </w:r>
            <w:r>
              <w:rPr>
                <w:color w:val="auto"/>
                <w:szCs w:val="21"/>
                <w:highlight w:val="none"/>
              </w:rPr>
              <w:t>名</w:t>
            </w:r>
            <w:r>
              <w:rPr>
                <w:rFonts w:hint="eastAsia"/>
                <w:color w:val="auto"/>
                <w:szCs w:val="21"/>
                <w:highlight w:val="none"/>
              </w:rPr>
              <w:t>，并标明排序</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58" w:type="dxa"/>
            <w:vAlign w:val="center"/>
          </w:tcPr>
          <w:p>
            <w:pPr>
              <w:pStyle w:val="18"/>
              <w:keepNext w:val="0"/>
              <w:keepLines w:val="0"/>
              <w:pageBreakBefore w:val="0"/>
              <w:kinsoku/>
              <w:overflowPunct/>
              <w:topLinePunct w:val="0"/>
              <w:autoSpaceDE/>
              <w:bidi w:val="0"/>
              <w:adjustRightInd/>
              <w:snapToGrid/>
              <w:spacing w:line="312" w:lineRule="auto"/>
              <w:jc w:val="center"/>
              <w:textAlignment w:val="auto"/>
              <w:rPr>
                <w:color w:val="auto"/>
                <w:szCs w:val="21"/>
                <w:highlight w:val="none"/>
              </w:rPr>
            </w:pPr>
            <w:r>
              <w:rPr>
                <w:rFonts w:hint="eastAsia"/>
                <w:color w:val="auto"/>
                <w:szCs w:val="21"/>
                <w:highlight w:val="none"/>
              </w:rPr>
              <w:t>32.1.2</w:t>
            </w:r>
          </w:p>
        </w:tc>
        <w:tc>
          <w:tcPr>
            <w:tcW w:w="1727" w:type="dxa"/>
            <w:vAlign w:val="center"/>
          </w:tcPr>
          <w:p>
            <w:pPr>
              <w:pStyle w:val="18"/>
              <w:keepNext w:val="0"/>
              <w:keepLines w:val="0"/>
              <w:pageBreakBefore w:val="0"/>
              <w:kinsoku/>
              <w:overflowPunct/>
              <w:topLinePunct w:val="0"/>
              <w:autoSpaceDE/>
              <w:bidi w:val="0"/>
              <w:adjustRightInd/>
              <w:snapToGrid/>
              <w:spacing w:line="312" w:lineRule="auto"/>
              <w:jc w:val="left"/>
              <w:textAlignment w:val="auto"/>
              <w:rPr>
                <w:color w:val="auto"/>
                <w:szCs w:val="21"/>
                <w:highlight w:val="none"/>
              </w:rPr>
            </w:pPr>
            <w:r>
              <w:rPr>
                <w:rFonts w:hint="eastAsia"/>
                <w:color w:val="auto"/>
                <w:szCs w:val="21"/>
                <w:highlight w:val="none"/>
              </w:rPr>
              <w:t>中标结果公告媒介</w:t>
            </w:r>
          </w:p>
        </w:tc>
        <w:tc>
          <w:tcPr>
            <w:tcW w:w="7481" w:type="dxa"/>
            <w:vAlign w:val="center"/>
          </w:tcPr>
          <w:p>
            <w:pPr>
              <w:pStyle w:val="18"/>
              <w:keepNext w:val="0"/>
              <w:keepLines w:val="0"/>
              <w:pageBreakBefore w:val="0"/>
              <w:kinsoku/>
              <w:overflowPunct/>
              <w:topLinePunct w:val="0"/>
              <w:autoSpaceDE/>
              <w:bidi w:val="0"/>
              <w:adjustRightInd/>
              <w:snapToGrid/>
              <w:spacing w:line="312" w:lineRule="auto"/>
              <w:textAlignment w:val="auto"/>
              <w:rPr>
                <w:rFonts w:hint="eastAsia" w:eastAsia="宋体"/>
                <w:color w:val="auto"/>
                <w:spacing w:val="-4"/>
                <w:szCs w:val="21"/>
                <w:highlight w:val="none"/>
                <w:lang w:eastAsia="zh-CN"/>
              </w:rPr>
            </w:pPr>
            <w:r>
              <w:rPr>
                <w:rFonts w:hint="eastAsia" w:hAnsi="宋体" w:cs="宋体"/>
                <w:color w:val="auto"/>
                <w:szCs w:val="21"/>
                <w:highlight w:val="none"/>
                <w:lang w:eastAsia="zh-CN"/>
              </w:rPr>
              <w:t>国家级滁州经济技术开发区官网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32.3</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color w:val="auto"/>
                <w:szCs w:val="21"/>
                <w:highlight w:val="none"/>
              </w:rPr>
              <w:t>中标通知书</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ascii="宋体"/>
                <w:color w:val="auto"/>
                <w:szCs w:val="21"/>
                <w:highlight w:val="none"/>
              </w:rPr>
            </w:pPr>
            <w:r>
              <w:rPr>
                <w:rFonts w:hint="eastAsia" w:ascii="宋体" w:hAnsi="宋体" w:cs="宋体"/>
                <w:color w:val="auto"/>
                <w:szCs w:val="21"/>
                <w:highlight w:val="none"/>
              </w:rPr>
              <w:t>中标通知书须加盖招标单位及代理公司公章后方可发出。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58" w:type="dxa"/>
            <w:vAlign w:val="center"/>
          </w:tcPr>
          <w:p>
            <w:pPr>
              <w:keepNext w:val="0"/>
              <w:keepLines w:val="0"/>
              <w:pageBreakBefore w:val="0"/>
              <w:kinsoku/>
              <w:overflowPunct/>
              <w:topLinePunct w:val="0"/>
              <w:autoSpaceDE/>
              <w:bidi w:val="0"/>
              <w:adjustRightInd/>
              <w:snapToGrid/>
              <w:spacing w:line="312" w:lineRule="auto"/>
              <w:jc w:val="center"/>
              <w:textAlignment w:val="auto"/>
              <w:rPr>
                <w:rFonts w:ascii="宋体" w:cs="宋体"/>
                <w:color w:val="auto"/>
                <w:szCs w:val="21"/>
                <w:highlight w:val="none"/>
              </w:rPr>
            </w:pPr>
            <w:r>
              <w:rPr>
                <w:rFonts w:hint="eastAsia" w:ascii="宋体" w:cs="宋体"/>
                <w:color w:val="auto"/>
                <w:szCs w:val="21"/>
                <w:highlight w:val="none"/>
              </w:rPr>
              <w:t>36.1</w:t>
            </w:r>
          </w:p>
        </w:tc>
        <w:tc>
          <w:tcPr>
            <w:tcW w:w="1727" w:type="dxa"/>
            <w:vAlign w:val="center"/>
          </w:tcPr>
          <w:p>
            <w:pPr>
              <w:keepNext w:val="0"/>
              <w:keepLines w:val="0"/>
              <w:pageBreakBefore w:val="0"/>
              <w:kinsoku/>
              <w:overflowPunct/>
              <w:topLinePunct w:val="0"/>
              <w:autoSpaceDE/>
              <w:bidi w:val="0"/>
              <w:adjustRightInd/>
              <w:snapToGrid/>
              <w:spacing w:line="312" w:lineRule="auto"/>
              <w:jc w:val="left"/>
              <w:textAlignment w:val="auto"/>
              <w:rPr>
                <w:rFonts w:ascii="宋体"/>
                <w:color w:val="auto"/>
                <w:szCs w:val="21"/>
                <w:highlight w:val="none"/>
              </w:rPr>
            </w:pPr>
            <w:r>
              <w:rPr>
                <w:rFonts w:hint="eastAsia" w:ascii="宋体"/>
                <w:color w:val="auto"/>
                <w:szCs w:val="21"/>
                <w:highlight w:val="none"/>
              </w:rPr>
              <w:t>履约担保</w:t>
            </w:r>
          </w:p>
        </w:tc>
        <w:tc>
          <w:tcPr>
            <w:tcW w:w="7481" w:type="dxa"/>
          </w:tcPr>
          <w:p>
            <w:pPr>
              <w:keepNext w:val="0"/>
              <w:keepLines w:val="0"/>
              <w:pageBreakBefore w:val="0"/>
              <w:widowControl/>
              <w:kinsoku/>
              <w:overflowPunct/>
              <w:topLinePunct w:val="0"/>
              <w:autoSpaceDE/>
              <w:bidi w:val="0"/>
              <w:adjustRightInd/>
              <w:snapToGrid/>
              <w:spacing w:line="312" w:lineRule="auto"/>
              <w:jc w:val="left"/>
              <w:textAlignment w:val="auto"/>
              <w:rPr>
                <w:rFonts w:hint="eastAsia" w:eastAsia="宋体"/>
                <w:color w:val="auto"/>
                <w:szCs w:val="21"/>
                <w:highlight w:val="none"/>
                <w:lang w:eastAsia="zh-CN"/>
              </w:rPr>
            </w:pPr>
            <w:r>
              <w:rPr>
                <w:rFonts w:hint="eastAsia"/>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85" w:type="dxa"/>
            <w:gridSpan w:val="2"/>
            <w:vAlign w:val="center"/>
          </w:tcPr>
          <w:p>
            <w:pPr>
              <w:keepNext w:val="0"/>
              <w:keepLines w:val="0"/>
              <w:pageBreakBefore w:val="0"/>
              <w:kinsoku/>
              <w:overflowPunct/>
              <w:topLinePunct w:val="0"/>
              <w:autoSpaceDE/>
              <w:bidi w:val="0"/>
              <w:adjustRightInd/>
              <w:snapToGrid/>
              <w:spacing w:line="312"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支付方式</w:t>
            </w:r>
          </w:p>
        </w:tc>
        <w:tc>
          <w:tcPr>
            <w:tcW w:w="7481" w:type="dxa"/>
            <w:vAlign w:val="center"/>
          </w:tcPr>
          <w:p>
            <w:pPr>
              <w:keepNext w:val="0"/>
              <w:keepLines w:val="0"/>
              <w:pageBreakBefore w:val="0"/>
              <w:kinsoku/>
              <w:overflowPunct/>
              <w:topLinePunct w:val="0"/>
              <w:autoSpaceDE/>
              <w:bidi w:val="0"/>
              <w:adjustRightInd/>
              <w:snapToGrid/>
              <w:spacing w:line="312" w:lineRule="auto"/>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项目完成并经招标人验收合格后支付至合同价款的100%</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58" w:type="dxa"/>
            <w:vAlign w:val="center"/>
          </w:tcPr>
          <w:p>
            <w:pPr>
              <w:keepNext w:val="0"/>
              <w:keepLines w:val="0"/>
              <w:pageBreakBefore w:val="0"/>
              <w:widowControl/>
              <w:kinsoku/>
              <w:overflowPunct/>
              <w:topLinePunct w:val="0"/>
              <w:autoSpaceDE/>
              <w:bidi w:val="0"/>
              <w:adjustRightInd/>
              <w:snapToGrid/>
              <w:spacing w:line="312" w:lineRule="auto"/>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其他说明</w:t>
            </w:r>
          </w:p>
        </w:tc>
        <w:tc>
          <w:tcPr>
            <w:tcW w:w="9208" w:type="dxa"/>
            <w:gridSpan w:val="2"/>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1.本招标文件前后条款若有不一致之处，在澄清答疑时又未作出明确规定时，各投标人的投标文件只要满足其中任一条款，均视为对本招标文件的响应。</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2.本项目招标公告与本招标文件不一致之处，以本招标文件为准。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3.本项目严禁非法转包，一经发现，招标人依法处理。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4.系统中提供的表格（或格式文件）与招标文件中不一致时，以招标文件中提供的为准。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5.评标委员会只依靠投标人递交的投标文件及其按照招标文件要求提供的所有证明材料进行评审，而不依靠任何外来的证明材料。</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6.本项目文件中所发布的相关文件要求，按招标人要求为准。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color w:val="auto"/>
                <w:highlight w:val="none"/>
                <w:lang w:val="en-US"/>
              </w:rPr>
            </w:pPr>
            <w:r>
              <w:rPr>
                <w:rFonts w:hint="default"/>
                <w:color w:val="auto"/>
                <w:highlight w:val="none"/>
                <w:lang w:val="en-US"/>
              </w:rPr>
              <w:t>7.本文件的最终解释权归招标人、招标代理机构所有。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8" w:type="dxa"/>
            <w:vAlign w:val="center"/>
          </w:tcPr>
          <w:p>
            <w:pPr>
              <w:keepNext w:val="0"/>
              <w:keepLines w:val="0"/>
              <w:pageBreakBefore w:val="0"/>
              <w:widowControl/>
              <w:kinsoku/>
              <w:overflowPunct/>
              <w:topLinePunct w:val="0"/>
              <w:autoSpaceDE/>
              <w:bidi w:val="0"/>
              <w:adjustRightInd/>
              <w:snapToGrid/>
              <w:spacing w:line="312" w:lineRule="auto"/>
              <w:jc w:val="center"/>
              <w:textAlignment w:val="auto"/>
              <w:rPr>
                <w:rFonts w:hint="eastAsia" w:ascii="宋体" w:hAnsi="宋体" w:eastAsia="宋体" w:cs="宋体"/>
                <w:b/>
                <w:bCs/>
                <w:color w:val="auto"/>
                <w:kern w:val="0"/>
                <w:szCs w:val="21"/>
                <w:highlight w:val="none"/>
                <w:lang w:val="en-US" w:eastAsia="zh-CN"/>
              </w:rPr>
            </w:pPr>
            <w:bookmarkStart w:id="48" w:name="_Toc4142"/>
            <w:bookmarkStart w:id="49" w:name="_Toc449028866"/>
            <w:bookmarkStart w:id="50" w:name="_Toc1530"/>
            <w:r>
              <w:rPr>
                <w:rFonts w:hint="eastAsia" w:ascii="宋体" w:hAnsi="宋体" w:cs="宋体"/>
                <w:b/>
                <w:bCs/>
                <w:color w:val="auto"/>
                <w:kern w:val="0"/>
                <w:szCs w:val="21"/>
                <w:highlight w:val="none"/>
                <w:lang w:val="en-US" w:eastAsia="zh-CN"/>
              </w:rPr>
              <w:t>约谈</w:t>
            </w:r>
          </w:p>
        </w:tc>
        <w:tc>
          <w:tcPr>
            <w:tcW w:w="9208" w:type="dxa"/>
            <w:gridSpan w:val="2"/>
            <w:vAlign w:val="center"/>
          </w:tcPr>
          <w:p>
            <w:pPr>
              <w:keepNext w:val="0"/>
              <w:keepLines w:val="0"/>
              <w:pageBreakBefore w:val="0"/>
              <w:kinsoku/>
              <w:overflowPunct/>
              <w:topLinePunct w:val="0"/>
              <w:autoSpaceDE/>
              <w:autoSpaceDN w:val="0"/>
              <w:bidi w:val="0"/>
              <w:adjustRightInd/>
              <w:snapToGrid/>
              <w:spacing w:line="312" w:lineRule="auto"/>
              <w:textAlignment w:val="auto"/>
              <w:rPr>
                <w:rFonts w:hint="eastAsia" w:ascii="Times New Roman" w:hAnsi="Times New Roman" w:cs="Times New Roman"/>
                <w:color w:val="auto"/>
                <w:szCs w:val="22"/>
                <w:highlight w:val="none"/>
              </w:rPr>
            </w:pPr>
            <w:r>
              <w:rPr>
                <w:rFonts w:hint="eastAsia" w:ascii="Times New Roman" w:hAnsi="Times New Roman" w:cs="Times New Roman"/>
                <w:color w:val="auto"/>
                <w:szCs w:val="22"/>
                <w:highlight w:val="none"/>
              </w:rPr>
              <w:t>项目公示期满，下发中标通知书前，中标单位必须按照招标人规定的时间参加约谈，中标单位的法人代表或负责人和项目负责人必须参加约谈会议；若中标单位所在地为疫情中高风险地区，可由招标人决定是否采用视频会议。</w:t>
            </w:r>
          </w:p>
          <w:p>
            <w:pPr>
              <w:keepNext w:val="0"/>
              <w:keepLines w:val="0"/>
              <w:pageBreakBefore w:val="0"/>
              <w:kinsoku/>
              <w:overflowPunct/>
              <w:topLinePunct w:val="0"/>
              <w:autoSpaceDE/>
              <w:autoSpaceDN w:val="0"/>
              <w:bidi w:val="0"/>
              <w:adjustRightInd/>
              <w:snapToGrid/>
              <w:spacing w:line="312" w:lineRule="auto"/>
              <w:textAlignment w:val="auto"/>
              <w:rPr>
                <w:rFonts w:hint="eastAsia"/>
                <w:color w:val="auto"/>
                <w:szCs w:val="22"/>
                <w:highlight w:val="none"/>
                <w:lang w:val="en-US" w:eastAsia="zh-CN"/>
              </w:rPr>
            </w:pPr>
            <w:r>
              <w:rPr>
                <w:rFonts w:hint="eastAsia" w:ascii="Times New Roman" w:hAnsi="Times New Roman" w:cs="Times New Roman"/>
                <w:color w:val="auto"/>
                <w:szCs w:val="22"/>
                <w:highlight w:val="none"/>
              </w:rPr>
              <w:t>注：中标单位的法人代表或负责人参加会议时，须提供授权委托书和职务证明。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8" w:type="dxa"/>
            <w:vAlign w:val="center"/>
          </w:tcPr>
          <w:p>
            <w:pPr>
              <w:keepNext w:val="0"/>
              <w:keepLines w:val="0"/>
              <w:pageBreakBefore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cs="宋体"/>
                <w:b/>
                <w:bCs/>
                <w:color w:val="auto"/>
                <w:kern w:val="0"/>
                <w:szCs w:val="21"/>
                <w:highlight w:val="none"/>
                <w:lang w:val="en-US" w:eastAsia="zh-CN"/>
              </w:rPr>
            </w:pPr>
            <w:r>
              <w:rPr>
                <w:rFonts w:hint="eastAsia" w:ascii="宋体" w:hAnsi="宋体" w:eastAsia="宋体" w:cs="宋体"/>
                <w:kern w:val="0"/>
                <w:sz w:val="21"/>
                <w:szCs w:val="21"/>
                <w:highlight w:val="none"/>
              </w:rPr>
              <w:t>限制投标企业</w:t>
            </w:r>
          </w:p>
        </w:tc>
        <w:tc>
          <w:tcPr>
            <w:tcW w:w="9208" w:type="dxa"/>
            <w:gridSpan w:val="2"/>
            <w:vAlign w:val="center"/>
          </w:tcPr>
          <w:p>
            <w:pPr>
              <w:keepNext w:val="0"/>
              <w:keepLines w:val="0"/>
              <w:pageBreakBefore w:val="0"/>
              <w:kinsoku/>
              <w:wordWrap/>
              <w:overflowPunct/>
              <w:topLinePunct w:val="0"/>
              <w:autoSpaceDE/>
              <w:autoSpaceDN/>
              <w:bidi w:val="0"/>
              <w:adjustRightInd/>
              <w:snapToGrid/>
              <w:spacing w:line="312" w:lineRule="auto"/>
              <w:ind w:left="0" w:leftChars="0" w:firstLine="0" w:firstLineChars="0"/>
              <w:textAlignment w:val="auto"/>
              <w:rPr>
                <w:rFonts w:hint="eastAsia" w:ascii="Times New Roman" w:hAnsi="Times New Roman" w:cs="Times New Roman"/>
                <w:color w:val="auto"/>
                <w:szCs w:val="22"/>
                <w:highlight w:val="none"/>
              </w:rPr>
            </w:pPr>
            <w:r>
              <w:rPr>
                <w:rFonts w:hint="eastAsia" w:ascii="宋体" w:hAnsi="宋体" w:eastAsia="宋体" w:cs="宋体"/>
                <w:kern w:val="0"/>
                <w:sz w:val="21"/>
                <w:szCs w:val="21"/>
                <w:highlight w:val="none"/>
              </w:rPr>
              <w:t>经开区限制投标企业不得参与投标，限制投标企业名单以招标人开标现场递交至评审委员会的名单为准。</w:t>
            </w:r>
          </w:p>
        </w:tc>
      </w:tr>
    </w:tbl>
    <w:p>
      <w:pPr>
        <w:pStyle w:val="4"/>
        <w:pageBreakBefore/>
        <w:widowControl w:val="0"/>
        <w:numPr>
          <w:ilvl w:val="0"/>
          <w:numId w:val="0"/>
        </w:numPr>
        <w:kinsoku/>
        <w:overflowPunct/>
        <w:topLinePunct w:val="0"/>
        <w:bidi w:val="0"/>
        <w:spacing w:line="317" w:lineRule="auto"/>
        <w:jc w:val="center"/>
        <w:rPr>
          <w:rFonts w:ascii="黑体" w:eastAsia="黑体"/>
          <w:color w:val="auto"/>
          <w:sz w:val="28"/>
          <w:szCs w:val="28"/>
          <w:highlight w:val="none"/>
        </w:rPr>
      </w:pPr>
      <w:r>
        <w:rPr>
          <w:rFonts w:hint="eastAsia" w:ascii="黑体" w:eastAsia="黑体"/>
          <w:color w:val="auto"/>
          <w:sz w:val="28"/>
          <w:szCs w:val="28"/>
          <w:highlight w:val="none"/>
        </w:rPr>
        <w:t>二、投标人须知</w:t>
      </w:r>
      <w:bookmarkEnd w:id="48"/>
      <w:bookmarkEnd w:id="49"/>
      <w:bookmarkEnd w:id="50"/>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51" w:name="_Toc25828"/>
      <w:bookmarkStart w:id="52" w:name="_Toc449028867"/>
      <w:bookmarkStart w:id="53" w:name="_Toc19225"/>
      <w:r>
        <w:rPr>
          <w:rFonts w:hint="eastAsia" w:ascii="黑体" w:eastAsia="黑体"/>
          <w:color w:val="auto"/>
          <w:sz w:val="28"/>
          <w:szCs w:val="28"/>
          <w:highlight w:val="none"/>
        </w:rPr>
        <w:t>（一）总  则</w:t>
      </w:r>
      <w:bookmarkEnd w:id="51"/>
      <w:bookmarkEnd w:id="52"/>
      <w:bookmarkEnd w:id="53"/>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1.项目概况</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1.1本次招标采购项目名称：见投标人须知前附表。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 xml:space="preserve">                招 标 人：见投标人须知前附表。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 xml:space="preserve">                供货期（服务周期）：见投标人须知前附表。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 xml:space="preserve">                供货地点：见投标人须知前附表。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1.2招标人及联系人</w:t>
      </w:r>
      <w:r>
        <w:rPr>
          <w:rFonts w:hint="eastAsia" w:ascii="宋体"/>
          <w:color w:val="auto"/>
          <w:szCs w:val="21"/>
          <w:highlight w:val="none"/>
          <w:lang w:eastAsia="zh-CN"/>
        </w:rPr>
        <w:t>：</w:t>
      </w:r>
      <w:r>
        <w:rPr>
          <w:rFonts w:hint="eastAsia" w:ascii="宋体"/>
          <w:color w:val="auto"/>
          <w:szCs w:val="21"/>
          <w:highlight w:val="none"/>
        </w:rPr>
        <w:t xml:space="preserve"> 见投标人须知前附表。</w:t>
      </w:r>
    </w:p>
    <w:p>
      <w:pPr>
        <w:widowControl w:val="0"/>
        <w:kinsoku/>
        <w:overflowPunct/>
        <w:topLinePunct w:val="0"/>
        <w:bidi w:val="0"/>
        <w:snapToGrid w:val="0"/>
        <w:spacing w:line="317" w:lineRule="auto"/>
        <w:ind w:firstLine="525" w:firstLineChars="250"/>
        <w:rPr>
          <w:rFonts w:ascii="宋体"/>
          <w:color w:val="auto"/>
          <w:szCs w:val="21"/>
          <w:highlight w:val="none"/>
          <w:u w:val="single"/>
        </w:rPr>
      </w:pPr>
      <w:r>
        <w:rPr>
          <w:rFonts w:hint="eastAsia" w:ascii="宋体"/>
          <w:color w:val="auto"/>
          <w:szCs w:val="21"/>
          <w:highlight w:val="none"/>
        </w:rPr>
        <w:t xml:space="preserve"> 代理机构及联系人</w:t>
      </w:r>
      <w:r>
        <w:rPr>
          <w:rFonts w:hint="eastAsia" w:ascii="宋体"/>
          <w:color w:val="auto"/>
          <w:szCs w:val="21"/>
          <w:highlight w:val="none"/>
          <w:lang w:eastAsia="zh-CN"/>
        </w:rPr>
        <w:t>：</w:t>
      </w:r>
      <w:r>
        <w:rPr>
          <w:rFonts w:hint="eastAsia" w:ascii="宋体"/>
          <w:color w:val="auto"/>
          <w:szCs w:val="21"/>
          <w:highlight w:val="none"/>
        </w:rPr>
        <w:t xml:space="preserve"> 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1.3资金来源：见投标人须知前附表。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1.4本项目预算：见投标人须知前附表。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1.5本项目最高限价：见投标人须知前附表。</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2.招标范围：</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2.1 采购内容：见投标人须知前附表。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招标文件</w:t>
      </w:r>
      <w:r>
        <w:rPr>
          <w:rFonts w:hint="eastAsia" w:ascii="宋体"/>
          <w:color w:val="auto"/>
          <w:szCs w:val="21"/>
          <w:highlight w:val="none"/>
        </w:rPr>
        <w:t>第四章</w:t>
      </w:r>
      <w:r>
        <w:rPr>
          <w:rFonts w:hint="eastAsia" w:ascii="宋体"/>
          <w:color w:val="auto"/>
          <w:szCs w:val="21"/>
          <w:highlight w:val="none"/>
          <w:lang w:eastAsia="zh-CN"/>
        </w:rPr>
        <w:t>采购需求</w:t>
      </w:r>
      <w:r>
        <w:rPr>
          <w:rFonts w:hint="eastAsia" w:ascii="宋体"/>
          <w:color w:val="auto"/>
          <w:szCs w:val="21"/>
          <w:highlight w:val="none"/>
        </w:rPr>
        <w:t>。</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3.标包划分：</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3.1本项目划分：一个标包。</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4.招标方式：</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4.1本项目招标方式：见投标人须知前附表。</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5.计价方式：</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5.1本次招标项目合同采用</w:t>
      </w:r>
      <w:r>
        <w:rPr>
          <w:rFonts w:hint="eastAsia" w:ascii="宋体" w:hAnsi="宋体"/>
          <w:color w:val="auto"/>
          <w:highlight w:val="none"/>
          <w:u w:val="single"/>
        </w:rPr>
        <w:t>固定</w:t>
      </w:r>
      <w:r>
        <w:rPr>
          <w:rFonts w:hint="eastAsia" w:ascii="宋体" w:hAnsi="宋体"/>
          <w:color w:val="auto"/>
          <w:highlight w:val="none"/>
          <w:u w:val="single"/>
          <w:lang w:val="en-US" w:eastAsia="zh-CN"/>
        </w:rPr>
        <w:t>总价</w:t>
      </w:r>
      <w:r>
        <w:rPr>
          <w:rFonts w:hint="eastAsia" w:ascii="宋体"/>
          <w:color w:val="auto"/>
          <w:szCs w:val="21"/>
          <w:highlight w:val="none"/>
          <w:u w:val="none"/>
        </w:rPr>
        <w:t>。</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6.评标办法：</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综合评分法</w:t>
      </w:r>
      <w:r>
        <w:rPr>
          <w:rFonts w:hint="eastAsia" w:ascii="宋体"/>
          <w:color w:val="auto"/>
          <w:szCs w:val="21"/>
          <w:highlight w:val="none"/>
          <w:u w:val="single"/>
        </w:rPr>
        <w:t xml:space="preserve"> </w:t>
      </w:r>
      <w:r>
        <w:rPr>
          <w:rFonts w:hint="eastAsia" w:ascii="宋体"/>
          <w:color w:val="auto"/>
          <w:szCs w:val="21"/>
          <w:highlight w:val="none"/>
        </w:rPr>
        <w:t>（详见第三章评标办法）</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7.投标人资格：</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7.1参与采购活动的投标人必须是满足</w:t>
      </w:r>
      <w:r>
        <w:rPr>
          <w:rFonts w:hint="eastAsia" w:ascii="宋体"/>
          <w:color w:val="auto"/>
          <w:szCs w:val="21"/>
          <w:highlight w:val="none"/>
          <w:lang w:eastAsia="zh-CN"/>
        </w:rPr>
        <w:t>相关</w:t>
      </w:r>
      <w:r>
        <w:rPr>
          <w:rFonts w:hint="eastAsia" w:ascii="宋体"/>
          <w:color w:val="auto"/>
          <w:szCs w:val="21"/>
          <w:highlight w:val="none"/>
        </w:rPr>
        <w:t>规定条件的法人、其他组织或者自然人；</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7.2投标人在参与具体采购项目活动时，应仔细阅读该项目的资质要求,具体见投标人须知前附表。</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8. 投标费用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8.1投标人准备和参加投标活动发生的费用自理。</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9.</w:t>
      </w:r>
      <w:bookmarkStart w:id="54" w:name="_Toc152045539"/>
      <w:bookmarkStart w:id="55" w:name="_Toc144974507"/>
      <w:bookmarkStart w:id="56" w:name="_Toc247592876"/>
      <w:bookmarkStart w:id="57" w:name="_Toc152042315"/>
      <w:bookmarkStart w:id="58" w:name="_Toc296602429"/>
      <w:bookmarkStart w:id="59" w:name="_Toc247513962"/>
      <w:bookmarkStart w:id="60" w:name="_Toc247527563"/>
      <w:r>
        <w:rPr>
          <w:rFonts w:hint="eastAsia"/>
          <w:b/>
          <w:color w:val="auto"/>
          <w:szCs w:val="21"/>
          <w:highlight w:val="none"/>
        </w:rPr>
        <w:t>踏勘现场</w:t>
      </w:r>
      <w:bookmarkEnd w:id="54"/>
      <w:bookmarkEnd w:id="55"/>
      <w:bookmarkEnd w:id="56"/>
      <w:bookmarkEnd w:id="57"/>
      <w:bookmarkEnd w:id="58"/>
      <w:bookmarkEnd w:id="59"/>
      <w:bookmarkEnd w:id="60"/>
    </w:p>
    <w:p>
      <w:pPr>
        <w:widowControl w:val="0"/>
        <w:kinsoku/>
        <w:overflowPunct/>
        <w:topLinePunct w:val="0"/>
        <w:bidi w:val="0"/>
        <w:spacing w:line="317" w:lineRule="auto"/>
        <w:ind w:firstLine="409" w:firstLineChars="195"/>
        <w:rPr>
          <w:rFonts w:ascii="宋体"/>
          <w:color w:val="auto"/>
          <w:szCs w:val="21"/>
          <w:highlight w:val="none"/>
        </w:rPr>
      </w:pPr>
      <w:bookmarkStart w:id="61" w:name="_Toc144974508"/>
      <w:bookmarkStart w:id="62" w:name="_Toc247527564"/>
      <w:bookmarkStart w:id="63" w:name="_Toc296602430"/>
      <w:bookmarkStart w:id="64" w:name="_Toc152045540"/>
      <w:bookmarkStart w:id="65" w:name="_Toc152042316"/>
      <w:bookmarkStart w:id="66" w:name="_Toc247513963"/>
      <w:bookmarkStart w:id="67" w:name="_Toc247592877"/>
      <w:r>
        <w:rPr>
          <w:rFonts w:hint="eastAsia" w:ascii="宋体"/>
          <w:color w:val="auto"/>
          <w:szCs w:val="21"/>
          <w:highlight w:val="none"/>
        </w:rPr>
        <w:t>9.1本项目不组织踏勘现场,投标人自行组织踏勘现场。</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9.2 投标人踏勘现场发生的费用自理。</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10. 投标预备会</w:t>
      </w:r>
      <w:bookmarkEnd w:id="61"/>
      <w:bookmarkEnd w:id="62"/>
      <w:bookmarkEnd w:id="63"/>
      <w:bookmarkEnd w:id="64"/>
      <w:bookmarkEnd w:id="65"/>
      <w:bookmarkEnd w:id="66"/>
      <w:bookmarkEnd w:id="67"/>
      <w:r>
        <w:rPr>
          <w:rFonts w:hint="eastAsia"/>
          <w:b/>
          <w:color w:val="auto"/>
          <w:szCs w:val="21"/>
          <w:highlight w:val="none"/>
        </w:rPr>
        <w:t>（本条不采用）</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招标文件</w:t>
      </w:r>
      <w:r>
        <w:rPr>
          <w:rFonts w:hint="eastAsia" w:ascii="宋体"/>
          <w:color w:val="auto"/>
          <w:szCs w:val="21"/>
          <w:highlight w:val="none"/>
        </w:rPr>
        <w:t>的组成部分。</w:t>
      </w:r>
    </w:p>
    <w:p>
      <w:pPr>
        <w:widowControl w:val="0"/>
        <w:kinsoku/>
        <w:overflowPunct/>
        <w:topLinePunct w:val="0"/>
        <w:bidi w:val="0"/>
        <w:spacing w:line="317" w:lineRule="auto"/>
        <w:ind w:firstLine="422" w:firstLineChars="200"/>
        <w:rPr>
          <w:rFonts w:hint="eastAsia" w:eastAsia="宋体"/>
          <w:b/>
          <w:color w:val="auto"/>
          <w:szCs w:val="21"/>
          <w:highlight w:val="none"/>
          <w:lang w:eastAsia="zh-CN"/>
        </w:rPr>
      </w:pPr>
      <w:r>
        <w:rPr>
          <w:rFonts w:hint="eastAsia"/>
          <w:b/>
          <w:color w:val="auto"/>
          <w:szCs w:val="21"/>
          <w:highlight w:val="none"/>
        </w:rPr>
        <w:t>11. 联合投标</w:t>
      </w:r>
      <w:r>
        <w:rPr>
          <w:rFonts w:hint="eastAsia"/>
          <w:b/>
          <w:color w:val="auto"/>
          <w:szCs w:val="21"/>
          <w:highlight w:val="none"/>
          <w:lang w:eastAsia="zh-CN"/>
        </w:rPr>
        <w:t>（</w:t>
      </w:r>
      <w:r>
        <w:rPr>
          <w:rFonts w:hint="eastAsia"/>
          <w:b/>
          <w:color w:val="auto"/>
          <w:szCs w:val="21"/>
          <w:highlight w:val="none"/>
          <w:lang w:val="en-US" w:eastAsia="zh-CN"/>
        </w:rPr>
        <w:t>本条不采用</w:t>
      </w:r>
      <w:r>
        <w:rPr>
          <w:rFonts w:hint="eastAsia"/>
          <w:b/>
          <w:color w:val="auto"/>
          <w:szCs w:val="21"/>
          <w:highlight w:val="none"/>
          <w:lang w:eastAsia="zh-CN"/>
        </w:rPr>
        <w:t>）</w:t>
      </w:r>
    </w:p>
    <w:p>
      <w:pPr>
        <w:widowControl w:val="0"/>
        <w:kinsoku/>
        <w:overflowPunct/>
        <w:topLinePunct w:val="0"/>
        <w:bidi w:val="0"/>
        <w:spacing w:line="317" w:lineRule="auto"/>
        <w:ind w:left="210" w:leftChars="100" w:firstLine="211" w:firstLineChars="100"/>
        <w:jc w:val="left"/>
        <w:rPr>
          <w:rFonts w:ascii="宋体"/>
          <w:b/>
          <w:color w:val="auto"/>
          <w:szCs w:val="21"/>
          <w:highlight w:val="none"/>
        </w:rPr>
      </w:pPr>
      <w:r>
        <w:rPr>
          <w:rFonts w:hint="eastAsia" w:ascii="宋体"/>
          <w:b/>
          <w:color w:val="auto"/>
          <w:szCs w:val="21"/>
          <w:highlight w:val="none"/>
        </w:rPr>
        <w:t>12.招标代理费：</w:t>
      </w:r>
    </w:p>
    <w:p>
      <w:pPr>
        <w:widowControl w:val="0"/>
        <w:kinsoku/>
        <w:overflowPunct/>
        <w:topLinePunct w:val="0"/>
        <w:bidi w:val="0"/>
        <w:spacing w:line="317" w:lineRule="auto"/>
        <w:ind w:firstLine="420" w:firstLineChars="200"/>
        <w:jc w:val="left"/>
        <w:rPr>
          <w:rFonts w:ascii="宋体"/>
          <w:bCs/>
          <w:color w:val="auto"/>
          <w:szCs w:val="21"/>
          <w:highlight w:val="none"/>
        </w:rPr>
      </w:pPr>
      <w:r>
        <w:rPr>
          <w:rFonts w:hint="eastAsia" w:ascii="宋体" w:hAnsi="宋体"/>
          <w:color w:val="auto"/>
          <w:szCs w:val="21"/>
          <w:highlight w:val="none"/>
        </w:rPr>
        <w:t>12.1</w:t>
      </w:r>
      <w:r>
        <w:rPr>
          <w:rFonts w:hint="eastAsia" w:ascii="宋体" w:hAnsi="宋体" w:cs="宋体"/>
          <w:color w:val="auto"/>
          <w:szCs w:val="21"/>
          <w:highlight w:val="none"/>
        </w:rPr>
        <w:t>本项目的招标代理费详</w:t>
      </w:r>
      <w:r>
        <w:rPr>
          <w:rFonts w:hint="eastAsia" w:ascii="宋体" w:hAnsi="宋体"/>
          <w:color w:val="auto"/>
          <w:szCs w:val="21"/>
          <w:highlight w:val="none"/>
        </w:rPr>
        <w:t>见投标人须知前附表。</w:t>
      </w:r>
    </w:p>
    <w:p>
      <w:pPr>
        <w:widowControl w:val="0"/>
        <w:kinsoku/>
        <w:overflowPunct/>
        <w:topLinePunct w:val="0"/>
        <w:bidi w:val="0"/>
        <w:spacing w:line="317" w:lineRule="auto"/>
        <w:ind w:firstLine="422" w:firstLineChars="200"/>
        <w:rPr>
          <w:rFonts w:ascii="宋体" w:hAnsi="宋体"/>
          <w:b/>
          <w:color w:val="auto"/>
          <w:szCs w:val="21"/>
          <w:highlight w:val="none"/>
        </w:rPr>
      </w:pPr>
      <w:r>
        <w:rPr>
          <w:rFonts w:hint="eastAsia" w:ascii="宋体" w:hAnsi="宋体"/>
          <w:b/>
          <w:color w:val="auto"/>
          <w:szCs w:val="21"/>
          <w:highlight w:val="none"/>
        </w:rPr>
        <w:t>13.投标人应注意的事项</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13.1投标人一旦下载了本</w:t>
      </w:r>
      <w:r>
        <w:rPr>
          <w:rFonts w:hint="eastAsia" w:ascii="宋体" w:hAnsi="宋体"/>
          <w:color w:val="auto"/>
          <w:szCs w:val="21"/>
          <w:highlight w:val="none"/>
          <w:lang w:eastAsia="zh-CN"/>
        </w:rPr>
        <w:t>招标文件</w:t>
      </w:r>
      <w:r>
        <w:rPr>
          <w:rFonts w:hint="eastAsia" w:ascii="宋体" w:hAnsi="宋体"/>
          <w:color w:val="auto"/>
          <w:szCs w:val="21"/>
          <w:highlight w:val="none"/>
        </w:rPr>
        <w:t>并参加投标，即被认为接受了本</w:t>
      </w:r>
      <w:r>
        <w:rPr>
          <w:rFonts w:hint="eastAsia" w:ascii="宋体" w:hAnsi="宋体"/>
          <w:color w:val="auto"/>
          <w:szCs w:val="21"/>
          <w:highlight w:val="none"/>
          <w:lang w:eastAsia="zh-CN"/>
        </w:rPr>
        <w:t>招标文件</w:t>
      </w:r>
      <w:r>
        <w:rPr>
          <w:rFonts w:hint="eastAsia" w:ascii="宋体" w:hAnsi="宋体"/>
          <w:color w:val="auto"/>
          <w:szCs w:val="21"/>
          <w:highlight w:val="none"/>
        </w:rPr>
        <w:t>中的所有条件和规定。投标人必须严格按</w:t>
      </w:r>
      <w:r>
        <w:rPr>
          <w:rFonts w:hint="eastAsia" w:ascii="宋体" w:hAnsi="宋体"/>
          <w:color w:val="auto"/>
          <w:szCs w:val="21"/>
          <w:highlight w:val="none"/>
          <w:lang w:eastAsia="zh-CN"/>
        </w:rPr>
        <w:t>招标文件</w:t>
      </w:r>
      <w:r>
        <w:rPr>
          <w:rFonts w:hint="eastAsia" w:ascii="宋体" w:hAnsi="宋体"/>
          <w:color w:val="auto"/>
          <w:szCs w:val="21"/>
          <w:highlight w:val="none"/>
        </w:rPr>
        <w:t>的要求编制投标文件。</w:t>
      </w:r>
    </w:p>
    <w:p>
      <w:pPr>
        <w:widowControl w:val="0"/>
        <w:kinsoku/>
        <w:overflowPunct/>
        <w:topLinePunct w:val="0"/>
        <w:bidi w:val="0"/>
        <w:spacing w:line="317" w:lineRule="auto"/>
        <w:ind w:firstLine="420" w:firstLineChars="200"/>
        <w:rPr>
          <w:rFonts w:hint="eastAsia" w:ascii="宋体" w:hAnsi="宋体"/>
          <w:color w:val="auto"/>
          <w:szCs w:val="21"/>
          <w:highlight w:val="none"/>
        </w:rPr>
      </w:pPr>
      <w:r>
        <w:rPr>
          <w:rFonts w:hint="eastAsia" w:ascii="宋体" w:hAnsi="宋体"/>
          <w:color w:val="auto"/>
          <w:szCs w:val="21"/>
          <w:highlight w:val="none"/>
        </w:rPr>
        <w:t>13.2法定代表人参加开标会议，应携带法定代表人身份证明和本人身份证；委托代理人参加开标会议应携带法定代表人授权书和本人身份证。（</w:t>
      </w:r>
      <w:r>
        <w:rPr>
          <w:rFonts w:hint="eastAsia" w:hAnsi="宋体" w:eastAsia="Times New Roman" w:cs="宋体"/>
          <w:color w:val="auto"/>
          <w:szCs w:val="21"/>
          <w:highlight w:val="none"/>
        </w:rPr>
        <w:t>本条不作要求</w:t>
      </w:r>
      <w:r>
        <w:rPr>
          <w:rFonts w:hint="eastAsia" w:ascii="宋体" w:hAnsi="宋体"/>
          <w:color w:val="auto"/>
          <w:szCs w:val="21"/>
          <w:highlight w:val="none"/>
        </w:rPr>
        <w:t>）</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13.3 所有投标人的投标保证金都应在投标文件规定的投标保证金缴纳截止时间前缴纳，以资金到账时间为准。（</w:t>
      </w:r>
      <w:r>
        <w:rPr>
          <w:rFonts w:hint="eastAsia" w:hAnsi="宋体" w:eastAsia="Times New Roman" w:cs="宋体"/>
          <w:color w:val="auto"/>
          <w:szCs w:val="21"/>
          <w:highlight w:val="none"/>
        </w:rPr>
        <w:t>本条不作要求</w:t>
      </w:r>
      <w:r>
        <w:rPr>
          <w:rFonts w:hint="eastAsia" w:ascii="宋体" w:hAnsi="宋体"/>
          <w:color w:val="auto"/>
          <w:szCs w:val="21"/>
          <w:highlight w:val="none"/>
        </w:rPr>
        <w:t>）</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13.4  法定代表人为同一个人的两个及两个以上法人，母公司、全资子公司及其控股公司，均不得同时参加本项目同一包别（标段）的投标。</w:t>
      </w:r>
    </w:p>
    <w:p>
      <w:pPr>
        <w:widowControl w:val="0"/>
        <w:kinsoku/>
        <w:overflowPunct/>
        <w:topLinePunct w:val="0"/>
        <w:bidi w:val="0"/>
        <w:spacing w:line="317" w:lineRule="auto"/>
        <w:ind w:firstLine="411" w:firstLineChars="196"/>
        <w:rPr>
          <w:rFonts w:ascii="宋体" w:hAnsi="宋体"/>
          <w:color w:val="auto"/>
          <w:szCs w:val="21"/>
          <w:highlight w:val="none"/>
        </w:rPr>
      </w:pPr>
      <w:r>
        <w:rPr>
          <w:rFonts w:hint="eastAsia" w:ascii="宋体" w:hAnsi="宋体"/>
          <w:color w:val="auto"/>
          <w:szCs w:val="21"/>
          <w:highlight w:val="none"/>
        </w:rPr>
        <w:t>13.5  投标人被视为充分熟悉本招标项目所在地的与履行合同有关的各种情况。</w:t>
      </w:r>
    </w:p>
    <w:p>
      <w:pPr>
        <w:pStyle w:val="4"/>
        <w:widowControl w:val="0"/>
        <w:numPr>
          <w:ilvl w:val="0"/>
          <w:numId w:val="0"/>
        </w:numPr>
        <w:kinsoku/>
        <w:overflowPunct/>
        <w:topLinePunct w:val="0"/>
        <w:bidi w:val="0"/>
        <w:spacing w:line="317" w:lineRule="auto"/>
        <w:jc w:val="center"/>
        <w:rPr>
          <w:rFonts w:hint="eastAsia" w:ascii="黑体" w:eastAsia="黑体"/>
          <w:color w:val="auto"/>
          <w:sz w:val="28"/>
          <w:szCs w:val="28"/>
          <w:highlight w:val="none"/>
          <w:lang w:eastAsia="zh-CN"/>
        </w:rPr>
      </w:pPr>
      <w:bookmarkStart w:id="68" w:name="_Toc6018"/>
      <w:bookmarkStart w:id="69" w:name="_Toc27154"/>
      <w:bookmarkStart w:id="70" w:name="_Toc449028868"/>
      <w:r>
        <w:rPr>
          <w:rFonts w:hint="eastAsia" w:ascii="黑体" w:eastAsia="黑体"/>
          <w:color w:val="auto"/>
          <w:sz w:val="28"/>
          <w:szCs w:val="28"/>
          <w:highlight w:val="none"/>
        </w:rPr>
        <w:t>（二）</w:t>
      </w:r>
      <w:bookmarkEnd w:id="68"/>
      <w:bookmarkEnd w:id="69"/>
      <w:bookmarkEnd w:id="70"/>
      <w:r>
        <w:rPr>
          <w:rFonts w:hint="eastAsia" w:ascii="黑体" w:eastAsia="黑体"/>
          <w:color w:val="auto"/>
          <w:sz w:val="28"/>
          <w:szCs w:val="28"/>
          <w:highlight w:val="none"/>
          <w:lang w:eastAsia="zh-CN"/>
        </w:rPr>
        <w:t>招标文件</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 xml:space="preserve">15. </w:t>
      </w:r>
      <w:r>
        <w:rPr>
          <w:rFonts w:hint="eastAsia"/>
          <w:b/>
          <w:color w:val="auto"/>
          <w:szCs w:val="21"/>
          <w:highlight w:val="none"/>
          <w:lang w:eastAsia="zh-CN"/>
        </w:rPr>
        <w:t>招标文件</w:t>
      </w:r>
      <w:r>
        <w:rPr>
          <w:rFonts w:hint="eastAsia"/>
          <w:b/>
          <w:color w:val="auto"/>
          <w:szCs w:val="21"/>
          <w:highlight w:val="none"/>
        </w:rPr>
        <w:t>的编制依据</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根据相关法律法规和规章及部、省、市级规范性文件的规定，编制本招标文件</w:t>
      </w:r>
      <w:r>
        <w:rPr>
          <w:rFonts w:hint="eastAsia" w:ascii="宋体"/>
          <w:color w:val="auto"/>
          <w:spacing w:val="-2"/>
          <w:szCs w:val="21"/>
          <w:highlight w:val="none"/>
        </w:rPr>
        <w:t>。</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 xml:space="preserve">16. </w:t>
      </w:r>
      <w:r>
        <w:rPr>
          <w:rFonts w:hint="eastAsia"/>
          <w:b/>
          <w:color w:val="auto"/>
          <w:szCs w:val="21"/>
          <w:highlight w:val="none"/>
          <w:lang w:eastAsia="zh-CN"/>
        </w:rPr>
        <w:t>招标文件</w:t>
      </w:r>
      <w:r>
        <w:rPr>
          <w:rFonts w:hint="eastAsia"/>
          <w:b/>
          <w:color w:val="auto"/>
          <w:szCs w:val="21"/>
          <w:highlight w:val="none"/>
        </w:rPr>
        <w:t>的组成</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 xml:space="preserve">16.1 </w:t>
      </w:r>
      <w:r>
        <w:rPr>
          <w:rFonts w:hint="eastAsia" w:ascii="宋体"/>
          <w:color w:val="auto"/>
          <w:szCs w:val="21"/>
          <w:highlight w:val="none"/>
          <w:lang w:eastAsia="zh-CN"/>
        </w:rPr>
        <w:t>招标文件</w:t>
      </w:r>
      <w:r>
        <w:rPr>
          <w:rFonts w:hint="eastAsia" w:ascii="宋体"/>
          <w:color w:val="auto"/>
          <w:szCs w:val="21"/>
          <w:highlight w:val="none"/>
        </w:rPr>
        <w:t>包括内容：</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第一章  招标公告</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第二章  投标须知</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第三章  评标办法</w:t>
      </w:r>
    </w:p>
    <w:p>
      <w:pPr>
        <w:widowControl w:val="0"/>
        <w:kinsoku/>
        <w:overflowPunct/>
        <w:topLinePunct w:val="0"/>
        <w:bidi w:val="0"/>
        <w:spacing w:line="317" w:lineRule="auto"/>
        <w:ind w:firstLine="1470" w:firstLineChars="700"/>
        <w:rPr>
          <w:rFonts w:hint="eastAsia" w:ascii="宋体" w:eastAsia="宋体"/>
          <w:color w:val="auto"/>
          <w:szCs w:val="21"/>
          <w:highlight w:val="none"/>
          <w:lang w:eastAsia="zh-CN"/>
        </w:rPr>
      </w:pPr>
      <w:r>
        <w:rPr>
          <w:rFonts w:hint="eastAsia" w:ascii="宋体"/>
          <w:color w:val="auto"/>
          <w:szCs w:val="21"/>
          <w:highlight w:val="none"/>
        </w:rPr>
        <w:t xml:space="preserve">第四章  </w:t>
      </w:r>
      <w:r>
        <w:rPr>
          <w:rFonts w:hint="eastAsia" w:ascii="宋体"/>
          <w:color w:val="auto"/>
          <w:szCs w:val="21"/>
          <w:highlight w:val="none"/>
          <w:lang w:eastAsia="zh-CN"/>
        </w:rPr>
        <w:t>采购需求</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第五章  投标文件格式文本</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第六章  招标单位、招标代理机构对本文件的确认</w:t>
      </w:r>
    </w:p>
    <w:p>
      <w:pPr>
        <w:widowControl w:val="0"/>
        <w:kinsoku/>
        <w:overflowPunct/>
        <w:topLinePunct w:val="0"/>
        <w:bidi w:val="0"/>
        <w:spacing w:line="317" w:lineRule="auto"/>
        <w:rPr>
          <w:rFonts w:ascii="宋体"/>
          <w:color w:val="auto"/>
          <w:szCs w:val="21"/>
          <w:highlight w:val="none"/>
        </w:rPr>
      </w:pPr>
      <w:r>
        <w:rPr>
          <w:rFonts w:hint="eastAsia" w:ascii="宋体"/>
          <w:color w:val="auto"/>
          <w:szCs w:val="21"/>
          <w:highlight w:val="none"/>
        </w:rPr>
        <w:t xml:space="preserve">   16.2 除16.1内容外，招标答疑亦为</w:t>
      </w:r>
      <w:r>
        <w:rPr>
          <w:rFonts w:hint="eastAsia" w:ascii="宋体"/>
          <w:color w:val="auto"/>
          <w:szCs w:val="21"/>
          <w:highlight w:val="none"/>
          <w:lang w:eastAsia="zh-CN"/>
        </w:rPr>
        <w:t>招标文件</w:t>
      </w:r>
      <w:r>
        <w:rPr>
          <w:rFonts w:hint="eastAsia" w:ascii="宋体"/>
          <w:color w:val="auto"/>
          <w:szCs w:val="21"/>
          <w:highlight w:val="none"/>
        </w:rPr>
        <w:t>的组成部分，对招标人和投标人起约束作用。</w:t>
      </w:r>
    </w:p>
    <w:p>
      <w:pPr>
        <w:widowControl w:val="0"/>
        <w:kinsoku/>
        <w:overflowPunct/>
        <w:topLinePunct w:val="0"/>
        <w:bidi w:val="0"/>
        <w:spacing w:line="317" w:lineRule="auto"/>
        <w:rPr>
          <w:rFonts w:ascii="宋体"/>
          <w:color w:val="auto"/>
          <w:szCs w:val="21"/>
          <w:highlight w:val="none"/>
        </w:rPr>
      </w:pPr>
      <w:r>
        <w:rPr>
          <w:rFonts w:hint="eastAsia" w:ascii="宋体"/>
          <w:color w:val="auto"/>
          <w:szCs w:val="21"/>
          <w:highlight w:val="none"/>
        </w:rPr>
        <w:t xml:space="preserve">   16.3</w:t>
      </w:r>
      <w:r>
        <w:rPr>
          <w:rFonts w:hint="eastAsia" w:ascii="宋体" w:hAnsi="宋体"/>
          <w:color w:val="auto"/>
          <w:szCs w:val="21"/>
          <w:highlight w:val="none"/>
        </w:rPr>
        <w:t>投标人应仔细阅读和检查</w:t>
      </w:r>
      <w:r>
        <w:rPr>
          <w:rFonts w:hint="eastAsia" w:ascii="宋体" w:hAnsi="宋体"/>
          <w:color w:val="auto"/>
          <w:szCs w:val="21"/>
          <w:highlight w:val="none"/>
          <w:lang w:eastAsia="zh-CN"/>
        </w:rPr>
        <w:t>招标文件</w:t>
      </w:r>
      <w:r>
        <w:rPr>
          <w:rFonts w:hint="eastAsia" w:ascii="宋体" w:hAnsi="宋体"/>
          <w:color w:val="auto"/>
          <w:szCs w:val="21"/>
          <w:highlight w:val="none"/>
        </w:rPr>
        <w:t>的全部内容。如发现缺页或附件不全，应及时向采购人提出，以便补齐。如有疑问，应按投标人须知前附表规定的时间和方式提交疑问内容，要求采购人对</w:t>
      </w:r>
      <w:r>
        <w:rPr>
          <w:rFonts w:hint="eastAsia" w:ascii="宋体" w:hAnsi="宋体"/>
          <w:color w:val="auto"/>
          <w:szCs w:val="21"/>
          <w:highlight w:val="none"/>
          <w:lang w:eastAsia="zh-CN"/>
        </w:rPr>
        <w:t>招标文件</w:t>
      </w:r>
      <w:r>
        <w:rPr>
          <w:rFonts w:hint="eastAsia" w:ascii="宋体" w:hAnsi="宋体"/>
          <w:color w:val="auto"/>
          <w:szCs w:val="21"/>
          <w:highlight w:val="none"/>
        </w:rPr>
        <w:t>予以澄清。</w:t>
      </w:r>
    </w:p>
    <w:p>
      <w:pPr>
        <w:widowControl w:val="0"/>
        <w:kinsoku/>
        <w:overflowPunct/>
        <w:topLinePunct w:val="0"/>
        <w:bidi w:val="0"/>
        <w:spacing w:line="317" w:lineRule="auto"/>
        <w:rPr>
          <w:rFonts w:ascii="宋体"/>
          <w:color w:val="auto"/>
          <w:szCs w:val="21"/>
          <w:highlight w:val="none"/>
        </w:rPr>
      </w:pPr>
      <w:r>
        <w:rPr>
          <w:rFonts w:hint="eastAsia" w:ascii="宋体"/>
          <w:color w:val="auto"/>
          <w:szCs w:val="21"/>
          <w:highlight w:val="none"/>
        </w:rPr>
        <w:t xml:space="preserve">   16.4 </w:t>
      </w:r>
      <w:r>
        <w:rPr>
          <w:rFonts w:hint="eastAsia" w:ascii="宋体" w:hAnsi="宋体"/>
          <w:color w:val="auto"/>
          <w:szCs w:val="21"/>
          <w:highlight w:val="none"/>
          <w:lang w:eastAsia="zh-CN"/>
        </w:rPr>
        <w:t>招标文件</w:t>
      </w:r>
      <w:r>
        <w:rPr>
          <w:rFonts w:hint="eastAsia" w:ascii="宋体" w:hAnsi="宋体"/>
          <w:color w:val="auto"/>
          <w:szCs w:val="21"/>
          <w:highlight w:val="none"/>
        </w:rPr>
        <w:t>的澄清将在</w:t>
      </w:r>
      <w:r>
        <w:rPr>
          <w:rFonts w:hint="eastAsia" w:ascii="宋体" w:hAnsi="宋体"/>
          <w:color w:val="auto"/>
          <w:szCs w:val="21"/>
          <w:highlight w:val="none"/>
          <w:lang w:eastAsia="zh-CN"/>
        </w:rPr>
        <w:t>国家级滁州经济技术开发区官网</w:t>
      </w:r>
      <w:r>
        <w:rPr>
          <w:rFonts w:hint="eastAsia" w:ascii="宋体" w:hAnsi="宋体"/>
          <w:color w:val="auto"/>
          <w:szCs w:val="21"/>
          <w:highlight w:val="none"/>
        </w:rPr>
        <w:t>发布，但不指明澄清问题的来源。如果澄清内容影响投标文件编制的，将相应延长投标截止时间。</w:t>
      </w:r>
    </w:p>
    <w:p>
      <w:pPr>
        <w:widowControl w:val="0"/>
        <w:kinsoku/>
        <w:overflowPunct/>
        <w:topLinePunct w:val="0"/>
        <w:bidi w:val="0"/>
        <w:spacing w:line="317" w:lineRule="auto"/>
        <w:ind w:firstLine="422" w:firstLineChars="200"/>
        <w:rPr>
          <w:rFonts w:ascii="宋体"/>
          <w:b/>
          <w:bCs/>
          <w:color w:val="auto"/>
          <w:szCs w:val="21"/>
          <w:highlight w:val="none"/>
        </w:rPr>
      </w:pPr>
      <w:r>
        <w:rPr>
          <w:rFonts w:hint="eastAsia" w:ascii="宋体"/>
          <w:b/>
          <w:bCs/>
          <w:color w:val="auto"/>
          <w:szCs w:val="21"/>
          <w:highlight w:val="none"/>
        </w:rPr>
        <w:t xml:space="preserve">17. </w:t>
      </w:r>
      <w:r>
        <w:rPr>
          <w:rFonts w:hint="eastAsia" w:ascii="宋体"/>
          <w:b/>
          <w:bCs/>
          <w:color w:val="auto"/>
          <w:szCs w:val="21"/>
          <w:highlight w:val="none"/>
          <w:lang w:eastAsia="zh-CN"/>
        </w:rPr>
        <w:t>招标文件</w:t>
      </w:r>
      <w:r>
        <w:rPr>
          <w:rFonts w:hint="eastAsia" w:ascii="宋体"/>
          <w:b/>
          <w:bCs/>
          <w:color w:val="auto"/>
          <w:szCs w:val="21"/>
          <w:highlight w:val="none"/>
        </w:rPr>
        <w:t>的修改、补充、解释</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color w:val="auto"/>
          <w:szCs w:val="21"/>
          <w:highlight w:val="none"/>
        </w:rPr>
        <w:t xml:space="preserve">17.1 </w:t>
      </w:r>
      <w:r>
        <w:rPr>
          <w:rFonts w:hint="eastAsia" w:ascii="宋体" w:hAnsi="宋体"/>
          <w:color w:val="auto"/>
          <w:szCs w:val="21"/>
          <w:highlight w:val="none"/>
          <w:lang w:eastAsia="zh-CN"/>
        </w:rPr>
        <w:t>招标文件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招标文件</w:t>
      </w:r>
      <w:r>
        <w:rPr>
          <w:rFonts w:hint="eastAsia" w:ascii="宋体" w:hAnsi="宋体"/>
          <w:color w:val="auto"/>
          <w:szCs w:val="21"/>
          <w:highlight w:val="none"/>
        </w:rPr>
        <w:t>进行必要的修改和补充，并以澄清公告形式</w:t>
      </w:r>
      <w:r>
        <w:rPr>
          <w:rFonts w:hint="eastAsia" w:ascii="宋体" w:hAnsi="宋体" w:cs="宋体-18030"/>
          <w:color w:val="auto"/>
          <w:szCs w:val="21"/>
          <w:highlight w:val="none"/>
        </w:rPr>
        <w:t>在</w:t>
      </w:r>
      <w:r>
        <w:rPr>
          <w:rFonts w:hint="eastAsia" w:ascii="宋体" w:hAnsi="宋体" w:cs="宋体-18030"/>
          <w:color w:val="auto"/>
          <w:szCs w:val="21"/>
          <w:highlight w:val="none"/>
          <w:lang w:eastAsia="zh-CN"/>
        </w:rPr>
        <w:t>国家级滁州经济技术开发区官网</w:t>
      </w:r>
      <w:r>
        <w:rPr>
          <w:rFonts w:hint="eastAsia" w:ascii="宋体" w:hAnsi="宋体" w:cs="宋体-18030"/>
          <w:color w:val="auto"/>
          <w:szCs w:val="21"/>
          <w:highlight w:val="none"/>
        </w:rPr>
        <w:t>予以公告，请各位投标人注意查看有关澄清内容，如不及时查看造成后果由投标人自负。</w:t>
      </w:r>
      <w:r>
        <w:rPr>
          <w:rFonts w:hint="eastAsia" w:ascii="宋体" w:hAnsi="宋体"/>
          <w:color w:val="auto"/>
          <w:szCs w:val="21"/>
          <w:highlight w:val="none"/>
          <w:lang w:eastAsia="zh-CN"/>
        </w:rPr>
        <w:t>招标文件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招标文件</w:t>
      </w:r>
      <w:r>
        <w:rPr>
          <w:rFonts w:hint="eastAsia" w:ascii="宋体" w:hAnsi="宋体"/>
          <w:color w:val="auto"/>
          <w:szCs w:val="21"/>
          <w:highlight w:val="none"/>
        </w:rPr>
        <w:t>的组成部分，具有约束作用。</w:t>
      </w:r>
    </w:p>
    <w:p>
      <w:pPr>
        <w:widowControl w:val="0"/>
        <w:kinsoku/>
        <w:overflowPunct/>
        <w:topLinePunct w:val="0"/>
        <w:bidi w:val="0"/>
        <w:spacing w:line="317" w:lineRule="auto"/>
        <w:ind w:firstLine="420" w:firstLineChars="200"/>
        <w:rPr>
          <w:rFonts w:ascii="宋体"/>
          <w:bCs/>
          <w:color w:val="auto"/>
          <w:szCs w:val="21"/>
          <w:highlight w:val="none"/>
        </w:rPr>
      </w:pPr>
      <w:r>
        <w:rPr>
          <w:rFonts w:hint="eastAsia" w:ascii="宋体"/>
          <w:bCs/>
          <w:color w:val="auto"/>
          <w:szCs w:val="21"/>
          <w:highlight w:val="none"/>
        </w:rPr>
        <w:t>17.2 投标人应在投标截止时间前关注招标信息发布媒体上有关本项目有无变更公告，如不及时查看造成后果由投标人自负。</w:t>
      </w:r>
    </w:p>
    <w:p>
      <w:pPr>
        <w:widowControl w:val="0"/>
        <w:kinsoku/>
        <w:overflowPunct/>
        <w:topLinePunct w:val="0"/>
        <w:bidi w:val="0"/>
        <w:spacing w:line="317" w:lineRule="auto"/>
        <w:ind w:firstLine="420" w:firstLineChars="200"/>
        <w:rPr>
          <w:rFonts w:ascii="宋体"/>
          <w:bCs/>
          <w:color w:val="auto"/>
          <w:szCs w:val="21"/>
          <w:highlight w:val="none"/>
        </w:rPr>
      </w:pPr>
      <w:r>
        <w:rPr>
          <w:rFonts w:hint="eastAsia" w:ascii="宋体"/>
          <w:bCs/>
          <w:color w:val="auto"/>
          <w:szCs w:val="21"/>
          <w:highlight w:val="none"/>
        </w:rPr>
        <w:t>17.3</w:t>
      </w:r>
      <w:r>
        <w:rPr>
          <w:rFonts w:hint="eastAsia" w:ascii="宋体"/>
          <w:bCs/>
          <w:color w:val="auto"/>
          <w:szCs w:val="21"/>
          <w:highlight w:val="none"/>
          <w:lang w:eastAsia="zh-CN"/>
        </w:rPr>
        <w:t>招标文件</w:t>
      </w:r>
      <w:r>
        <w:rPr>
          <w:rFonts w:hint="eastAsia" w:ascii="宋体"/>
          <w:bCs/>
          <w:color w:val="auto"/>
          <w:szCs w:val="21"/>
          <w:highlight w:val="none"/>
        </w:rPr>
        <w:t>的解释</w:t>
      </w:r>
    </w:p>
    <w:p>
      <w:pPr>
        <w:widowControl w:val="0"/>
        <w:kinsoku/>
        <w:overflowPunct/>
        <w:topLinePunct w:val="0"/>
        <w:bidi w:val="0"/>
        <w:spacing w:line="317" w:lineRule="auto"/>
        <w:ind w:firstLine="420" w:firstLineChars="200"/>
        <w:rPr>
          <w:color w:val="auto"/>
          <w:szCs w:val="21"/>
          <w:highlight w:val="none"/>
        </w:rPr>
      </w:pPr>
      <w:r>
        <w:rPr>
          <w:rFonts w:hint="eastAsia"/>
          <w:color w:val="auto"/>
          <w:szCs w:val="21"/>
          <w:highlight w:val="none"/>
        </w:rPr>
        <w:t>本</w:t>
      </w:r>
      <w:r>
        <w:rPr>
          <w:rFonts w:hint="eastAsia"/>
          <w:color w:val="auto"/>
          <w:szCs w:val="21"/>
          <w:highlight w:val="none"/>
          <w:lang w:eastAsia="zh-CN"/>
        </w:rPr>
        <w:t>招标文件</w:t>
      </w:r>
      <w:r>
        <w:rPr>
          <w:rFonts w:hint="eastAsia"/>
          <w:color w:val="auto"/>
          <w:szCs w:val="21"/>
          <w:highlight w:val="none"/>
        </w:rPr>
        <w:t>条款内容解释权在法律规定的范围内归招标人所有。</w:t>
      </w:r>
    </w:p>
    <w:p>
      <w:pPr>
        <w:widowControl w:val="0"/>
        <w:kinsoku/>
        <w:overflowPunct/>
        <w:topLinePunct w:val="0"/>
        <w:bidi w:val="0"/>
        <w:spacing w:line="317" w:lineRule="auto"/>
        <w:rPr>
          <w:rFonts w:ascii="宋体"/>
          <w:b/>
          <w:color w:val="auto"/>
          <w:szCs w:val="21"/>
          <w:highlight w:val="none"/>
        </w:rPr>
      </w:pPr>
      <w:r>
        <w:rPr>
          <w:rFonts w:hint="eastAsia"/>
          <w:b/>
          <w:color w:val="auto"/>
          <w:szCs w:val="21"/>
          <w:highlight w:val="none"/>
        </w:rPr>
        <w:t xml:space="preserve">18. </w:t>
      </w:r>
      <w:r>
        <w:rPr>
          <w:rFonts w:hint="eastAsia" w:ascii="宋体"/>
          <w:b/>
          <w:color w:val="auto"/>
          <w:szCs w:val="21"/>
          <w:highlight w:val="none"/>
          <w:lang w:eastAsia="zh-CN"/>
        </w:rPr>
        <w:t>招标文件</w:t>
      </w:r>
      <w:r>
        <w:rPr>
          <w:rFonts w:hint="eastAsia" w:ascii="宋体"/>
          <w:b/>
          <w:color w:val="auto"/>
          <w:szCs w:val="21"/>
          <w:highlight w:val="none"/>
        </w:rPr>
        <w:t>的发出</w:t>
      </w:r>
    </w:p>
    <w:p>
      <w:pPr>
        <w:widowControl w:val="0"/>
        <w:kinsoku/>
        <w:overflowPunct/>
        <w:topLinePunct w:val="0"/>
        <w:bidi w:val="0"/>
        <w:spacing w:line="317" w:lineRule="auto"/>
        <w:ind w:firstLine="315" w:firstLineChars="150"/>
        <w:rPr>
          <w:rFonts w:ascii="宋体"/>
          <w:color w:val="auto"/>
          <w:szCs w:val="21"/>
          <w:highlight w:val="none"/>
        </w:rPr>
      </w:pPr>
      <w:r>
        <w:rPr>
          <w:rFonts w:hint="eastAsia" w:ascii="宋体"/>
          <w:color w:val="auto"/>
          <w:szCs w:val="21"/>
          <w:highlight w:val="none"/>
        </w:rPr>
        <w:t xml:space="preserve">18.1  </w:t>
      </w:r>
      <w:r>
        <w:rPr>
          <w:rFonts w:hint="eastAsia" w:ascii="宋体" w:hAnsi="宋体"/>
          <w:color w:val="auto"/>
          <w:szCs w:val="21"/>
          <w:highlight w:val="none"/>
          <w:lang w:eastAsia="zh-CN"/>
        </w:rPr>
        <w:t>招标文件</w:t>
      </w:r>
      <w:r>
        <w:rPr>
          <w:rFonts w:hint="eastAsia" w:ascii="宋体" w:hAnsi="宋体"/>
          <w:color w:val="auto"/>
          <w:szCs w:val="21"/>
          <w:highlight w:val="none"/>
        </w:rPr>
        <w:t>、</w:t>
      </w:r>
      <w:r>
        <w:rPr>
          <w:rFonts w:hint="eastAsia" w:ascii="宋体" w:hAnsi="宋体"/>
          <w:color w:val="auto"/>
          <w:szCs w:val="21"/>
          <w:highlight w:val="none"/>
          <w:lang w:eastAsia="zh-CN"/>
        </w:rPr>
        <w:t>招标文件</w:t>
      </w:r>
      <w:r>
        <w:rPr>
          <w:rFonts w:hint="eastAsia" w:ascii="宋体" w:hAnsi="宋体"/>
          <w:color w:val="auto"/>
          <w:szCs w:val="21"/>
          <w:highlight w:val="none"/>
        </w:rPr>
        <w:t>的澄清、修改、补充及招标答疑等均应在</w:t>
      </w:r>
      <w:r>
        <w:rPr>
          <w:rFonts w:hint="eastAsia" w:ascii="宋体" w:hAnsi="宋体" w:cs="Arial"/>
          <w:color w:val="auto"/>
          <w:szCs w:val="21"/>
          <w:highlight w:val="none"/>
          <w:lang w:eastAsia="zh-CN"/>
        </w:rPr>
        <w:t>国家级滁州经济技术开发区官网</w:t>
      </w:r>
      <w:r>
        <w:rPr>
          <w:rFonts w:hint="eastAsia" w:ascii="宋体" w:hAnsi="宋体" w:cs="Arial"/>
          <w:color w:val="auto"/>
          <w:spacing w:val="-4"/>
          <w:szCs w:val="21"/>
          <w:highlight w:val="none"/>
        </w:rPr>
        <w:t>发出</w:t>
      </w:r>
      <w:r>
        <w:rPr>
          <w:rFonts w:hint="eastAsia" w:ascii="宋体" w:hAnsi="宋体"/>
          <w:color w:val="auto"/>
          <w:szCs w:val="21"/>
          <w:highlight w:val="none"/>
        </w:rPr>
        <w:t>。</w:t>
      </w:r>
    </w:p>
    <w:p>
      <w:pPr>
        <w:widowControl w:val="0"/>
        <w:kinsoku/>
        <w:overflowPunct/>
        <w:topLinePunct w:val="0"/>
        <w:bidi w:val="0"/>
        <w:spacing w:line="317" w:lineRule="auto"/>
        <w:ind w:firstLine="200"/>
        <w:rPr>
          <w:rFonts w:ascii="宋体" w:hAnsi="宋体"/>
          <w:b/>
          <w:color w:val="auto"/>
          <w:szCs w:val="21"/>
          <w:highlight w:val="none"/>
        </w:rPr>
      </w:pPr>
      <w:r>
        <w:rPr>
          <w:rFonts w:hint="eastAsia" w:ascii="宋体" w:hAnsi="宋体"/>
          <w:b/>
          <w:color w:val="auto"/>
          <w:szCs w:val="21"/>
          <w:highlight w:val="none"/>
        </w:rPr>
        <w:t>19.最高限价的作用和说明</w:t>
      </w:r>
    </w:p>
    <w:p>
      <w:pPr>
        <w:widowControl w:val="0"/>
        <w:kinsoku/>
        <w:overflowPunct/>
        <w:topLinePunct w:val="0"/>
        <w:bidi w:val="0"/>
        <w:spacing w:line="317" w:lineRule="auto"/>
        <w:ind w:firstLine="420" w:firstLineChars="200"/>
        <w:rPr>
          <w:rFonts w:ascii="宋体" w:hAnsi="宋体" w:cs="宋体-18030"/>
          <w:color w:val="auto"/>
          <w:szCs w:val="21"/>
          <w:highlight w:val="none"/>
        </w:rPr>
      </w:pPr>
      <w:r>
        <w:rPr>
          <w:rFonts w:hint="eastAsia" w:ascii="宋体" w:hAnsi="宋体" w:cs="宋体-18030"/>
          <w:color w:val="auto"/>
          <w:szCs w:val="21"/>
          <w:highlight w:val="none"/>
        </w:rPr>
        <w:t>19.1本项目最高限价见投标人须知前附表。</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71" w:name="_Toc19784"/>
      <w:bookmarkStart w:id="72" w:name="_Toc2857"/>
      <w:bookmarkStart w:id="73" w:name="_Toc449028869"/>
      <w:r>
        <w:rPr>
          <w:rFonts w:hint="eastAsia" w:ascii="黑体" w:eastAsia="黑体"/>
          <w:color w:val="auto"/>
          <w:sz w:val="28"/>
          <w:szCs w:val="28"/>
          <w:highlight w:val="none"/>
        </w:rPr>
        <w:t>（三）投标文件的编制</w:t>
      </w:r>
      <w:bookmarkEnd w:id="71"/>
      <w:bookmarkEnd w:id="72"/>
      <w:bookmarkEnd w:id="73"/>
    </w:p>
    <w:p>
      <w:pPr>
        <w:widowControl w:val="0"/>
        <w:kinsoku/>
        <w:overflowPunct/>
        <w:topLinePunct w:val="0"/>
        <w:bidi w:val="0"/>
        <w:spacing w:line="317" w:lineRule="auto"/>
        <w:ind w:firstLine="306" w:firstLineChars="145"/>
        <w:rPr>
          <w:rFonts w:ascii="宋体" w:cs="宋体"/>
          <w:b/>
          <w:color w:val="auto"/>
          <w:szCs w:val="21"/>
          <w:highlight w:val="none"/>
        </w:rPr>
      </w:pPr>
      <w:r>
        <w:rPr>
          <w:rFonts w:hint="eastAsia"/>
          <w:b/>
          <w:color w:val="auto"/>
          <w:szCs w:val="21"/>
          <w:highlight w:val="none"/>
        </w:rPr>
        <w:t xml:space="preserve">20. </w:t>
      </w:r>
      <w:r>
        <w:rPr>
          <w:rFonts w:hint="eastAsia" w:ascii="宋体" w:cs="宋体"/>
          <w:b/>
          <w:color w:val="auto"/>
          <w:szCs w:val="21"/>
          <w:highlight w:val="none"/>
        </w:rPr>
        <w:t>投标的语言及度量衡单位</w:t>
      </w:r>
    </w:p>
    <w:p>
      <w:pPr>
        <w:widowControl w:val="0"/>
        <w:kinsoku/>
        <w:overflowPunct/>
        <w:topLinePunct w:val="0"/>
        <w:bidi w:val="0"/>
        <w:spacing w:line="317" w:lineRule="auto"/>
        <w:ind w:left="267" w:leftChars="127" w:firstLine="105" w:firstLineChars="50"/>
        <w:rPr>
          <w:rFonts w:ascii="宋体"/>
          <w:color w:val="auto"/>
          <w:szCs w:val="21"/>
          <w:highlight w:val="none"/>
        </w:rPr>
      </w:pPr>
      <w:r>
        <w:rPr>
          <w:rFonts w:hint="eastAsia" w:ascii="宋体"/>
          <w:color w:val="auto"/>
          <w:szCs w:val="21"/>
          <w:highlight w:val="none"/>
        </w:rPr>
        <w:t>20.1投标人的投标书、以及投标人与招标人就投标的所有往来函电，均须使用简体中文。</w:t>
      </w:r>
    </w:p>
    <w:p>
      <w:pPr>
        <w:widowControl w:val="0"/>
        <w:kinsoku/>
        <w:overflowPunct/>
        <w:topLinePunct w:val="0"/>
        <w:bidi w:val="0"/>
        <w:spacing w:line="317" w:lineRule="auto"/>
        <w:ind w:firstLine="315" w:firstLineChars="150"/>
        <w:rPr>
          <w:rFonts w:ascii="宋体"/>
          <w:color w:val="auto"/>
          <w:szCs w:val="21"/>
          <w:highlight w:val="none"/>
        </w:rPr>
      </w:pPr>
      <w:r>
        <w:rPr>
          <w:rFonts w:hint="eastAsia" w:ascii="宋体"/>
          <w:color w:val="auto"/>
          <w:szCs w:val="21"/>
          <w:highlight w:val="none"/>
        </w:rPr>
        <w:t xml:space="preserve"> 20.2除</w:t>
      </w:r>
      <w:r>
        <w:rPr>
          <w:rFonts w:hint="eastAsia" w:ascii="宋体"/>
          <w:color w:val="auto"/>
          <w:szCs w:val="21"/>
          <w:highlight w:val="none"/>
          <w:lang w:eastAsia="zh-CN"/>
        </w:rPr>
        <w:t>招标文件</w:t>
      </w:r>
      <w:r>
        <w:rPr>
          <w:rFonts w:hint="eastAsia" w:ascii="宋体"/>
          <w:color w:val="auto"/>
          <w:szCs w:val="21"/>
          <w:highlight w:val="none"/>
        </w:rPr>
        <w:t>中另有规定外，投标书所使用的度量衡均须采用法定计量单位。</w:t>
      </w:r>
    </w:p>
    <w:p>
      <w:pPr>
        <w:widowControl w:val="0"/>
        <w:kinsoku/>
        <w:overflowPunct/>
        <w:topLinePunct w:val="0"/>
        <w:bidi w:val="0"/>
        <w:spacing w:line="317" w:lineRule="auto"/>
        <w:ind w:firstLine="207" w:firstLineChars="98"/>
        <w:rPr>
          <w:rFonts w:ascii="宋体" w:hAnsi="宋体"/>
          <w:b/>
          <w:color w:val="auto"/>
          <w:szCs w:val="21"/>
          <w:highlight w:val="none"/>
        </w:rPr>
      </w:pPr>
      <w:r>
        <w:rPr>
          <w:rFonts w:hint="eastAsia"/>
          <w:b/>
          <w:color w:val="auto"/>
          <w:szCs w:val="21"/>
          <w:highlight w:val="none"/>
        </w:rPr>
        <w:t xml:space="preserve">21. </w:t>
      </w:r>
      <w:r>
        <w:rPr>
          <w:rFonts w:hint="eastAsia" w:ascii="宋体" w:hAnsi="宋体"/>
          <w:b/>
          <w:color w:val="auto"/>
          <w:szCs w:val="21"/>
          <w:highlight w:val="none"/>
        </w:rPr>
        <w:t>投标文件的组成</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hAnsi="宋体"/>
          <w:color w:val="auto"/>
          <w:szCs w:val="21"/>
          <w:highlight w:val="none"/>
        </w:rPr>
        <w:t>具体内容详见第五章投标文件格式内容。均须单独装订成册和密封。</w:t>
      </w:r>
    </w:p>
    <w:p>
      <w:pPr>
        <w:widowControl w:val="0"/>
        <w:kinsoku/>
        <w:overflowPunct/>
        <w:topLinePunct w:val="0"/>
        <w:bidi w:val="0"/>
        <w:spacing w:line="317" w:lineRule="auto"/>
        <w:ind w:firstLine="422" w:firstLineChars="200"/>
        <w:rPr>
          <w:rFonts w:ascii="宋体"/>
          <w:color w:val="auto"/>
          <w:szCs w:val="21"/>
          <w:highlight w:val="none"/>
        </w:rPr>
      </w:pPr>
      <w:r>
        <w:rPr>
          <w:rFonts w:hint="eastAsia" w:ascii="宋体"/>
          <w:b/>
          <w:color w:val="auto"/>
          <w:szCs w:val="21"/>
          <w:highlight w:val="none"/>
        </w:rPr>
        <w:t>22</w:t>
      </w:r>
      <w:r>
        <w:rPr>
          <w:rFonts w:hint="eastAsia" w:ascii="宋体"/>
          <w:color w:val="auto"/>
          <w:szCs w:val="21"/>
          <w:highlight w:val="none"/>
        </w:rPr>
        <w:t>.</w:t>
      </w:r>
      <w:r>
        <w:rPr>
          <w:rFonts w:hint="eastAsia" w:ascii="宋体"/>
          <w:b/>
          <w:color w:val="auto"/>
          <w:szCs w:val="21"/>
          <w:highlight w:val="none"/>
        </w:rPr>
        <w:t>投标报价</w:t>
      </w:r>
    </w:p>
    <w:p>
      <w:pPr>
        <w:widowControl w:val="0"/>
        <w:kinsoku/>
        <w:overflowPunct/>
        <w:topLinePunct w:val="0"/>
        <w:bidi w:val="0"/>
        <w:spacing w:line="317" w:lineRule="auto"/>
        <w:ind w:firstLine="420" w:firstLineChars="200"/>
        <w:rPr>
          <w:rFonts w:hint="eastAsia" w:ascii="宋体"/>
          <w:b w:val="0"/>
          <w:bCs w:val="0"/>
          <w:color w:val="auto"/>
          <w:szCs w:val="21"/>
          <w:highlight w:val="none"/>
        </w:rPr>
      </w:pPr>
      <w:r>
        <w:rPr>
          <w:rFonts w:hint="eastAsia" w:ascii="宋体"/>
          <w:b w:val="0"/>
          <w:bCs w:val="0"/>
          <w:color w:val="auto"/>
          <w:szCs w:val="21"/>
          <w:highlight w:val="none"/>
        </w:rPr>
        <w:t>22.1</w:t>
      </w:r>
      <w:r>
        <w:rPr>
          <w:rFonts w:hint="eastAsia" w:ascii="宋体" w:cs="宋体"/>
          <w:b w:val="0"/>
          <w:bCs w:val="0"/>
          <w:color w:val="auto"/>
          <w:szCs w:val="21"/>
          <w:highlight w:val="none"/>
        </w:rPr>
        <w:t>投标总报价包含本项目报告编制、</w:t>
      </w:r>
      <w:r>
        <w:rPr>
          <w:rFonts w:hint="eastAsia" w:ascii="宋体" w:cs="宋体"/>
          <w:b w:val="0"/>
          <w:bCs w:val="0"/>
          <w:color w:val="auto"/>
          <w:szCs w:val="21"/>
          <w:highlight w:val="none"/>
          <w:lang w:val="en-US" w:eastAsia="zh-CN"/>
        </w:rPr>
        <w:t>人员工资、差旅费、</w:t>
      </w:r>
      <w:r>
        <w:rPr>
          <w:rFonts w:hint="eastAsia" w:ascii="宋体" w:cs="宋体"/>
          <w:b w:val="0"/>
          <w:bCs w:val="0"/>
          <w:color w:val="auto"/>
          <w:szCs w:val="21"/>
          <w:highlight w:val="none"/>
        </w:rPr>
        <w:t>专家评审费</w:t>
      </w:r>
      <w:r>
        <w:rPr>
          <w:rFonts w:hint="eastAsia" w:ascii="宋体" w:cs="宋体"/>
          <w:b w:val="0"/>
          <w:bCs w:val="0"/>
          <w:color w:val="auto"/>
          <w:szCs w:val="21"/>
          <w:highlight w:val="none"/>
          <w:lang w:eastAsia="zh-CN"/>
        </w:rPr>
        <w:t>、</w:t>
      </w:r>
      <w:r>
        <w:rPr>
          <w:rFonts w:hint="eastAsia" w:ascii="宋体" w:cs="宋体"/>
          <w:b w:val="0"/>
          <w:bCs w:val="0"/>
          <w:color w:val="auto"/>
          <w:szCs w:val="21"/>
          <w:highlight w:val="none"/>
        </w:rPr>
        <w:t>管理费、利润、招标代理费及国家对中标单位征收的各种税费等所有费用，在合同期内不作任何调整。</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22.2投标人只允许有一个方案、一个报价。</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22.3投标人应按项目要求进行报价，最终按投标</w:t>
      </w:r>
      <w:r>
        <w:rPr>
          <w:rFonts w:hint="eastAsia" w:ascii="宋体"/>
          <w:color w:val="auto"/>
          <w:szCs w:val="21"/>
          <w:highlight w:val="none"/>
          <w:lang w:val="en-US" w:eastAsia="zh-CN"/>
        </w:rPr>
        <w:t>报价</w:t>
      </w:r>
      <w:r>
        <w:rPr>
          <w:rFonts w:hint="eastAsia" w:ascii="宋体"/>
          <w:color w:val="auto"/>
          <w:szCs w:val="21"/>
          <w:highlight w:val="none"/>
        </w:rPr>
        <w:t>进行结算，</w:t>
      </w:r>
      <w:r>
        <w:rPr>
          <w:rFonts w:hint="eastAsia" w:ascii="宋体" w:hAnsi="宋体"/>
          <w:color w:val="auto"/>
          <w:szCs w:val="21"/>
          <w:highlight w:val="none"/>
        </w:rPr>
        <w:t>固定</w:t>
      </w:r>
      <w:r>
        <w:rPr>
          <w:rFonts w:hint="eastAsia" w:ascii="宋体" w:hAnsi="宋体"/>
          <w:color w:val="auto"/>
          <w:szCs w:val="21"/>
          <w:highlight w:val="none"/>
          <w:lang w:val="en-US" w:eastAsia="zh-CN"/>
        </w:rPr>
        <w:t>报价</w:t>
      </w:r>
      <w:r>
        <w:rPr>
          <w:rFonts w:hint="eastAsia" w:ascii="宋体" w:hAnsi="宋体"/>
          <w:color w:val="auto"/>
          <w:szCs w:val="21"/>
          <w:highlight w:val="none"/>
        </w:rPr>
        <w:t>今后将不作任何调整。</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22.4投标报价是完成项目，且满足招标人所有要求最终结算依据，其报价即为履行合同的固定</w:t>
      </w:r>
      <w:r>
        <w:rPr>
          <w:rFonts w:hint="eastAsia" w:ascii="宋体"/>
          <w:color w:val="auto"/>
          <w:szCs w:val="21"/>
          <w:highlight w:val="none"/>
          <w:lang w:val="en-US" w:eastAsia="zh-CN"/>
        </w:rPr>
        <w:t>报价</w:t>
      </w:r>
      <w:r>
        <w:rPr>
          <w:rFonts w:hint="eastAsia" w:ascii="宋体"/>
          <w:color w:val="auto"/>
          <w:szCs w:val="21"/>
          <w:highlight w:val="none"/>
        </w:rPr>
        <w:t>。</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22.5投标报价应由法定代表人或被授权人签署。</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22.6投标文件报价为含税价，招标人不再为此次招标支付任何费用。</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22.7</w:t>
      </w:r>
      <w:r>
        <w:rPr>
          <w:rFonts w:hint="eastAsia" w:ascii="宋体"/>
          <w:bCs/>
          <w:color w:val="auto"/>
          <w:szCs w:val="21"/>
          <w:highlight w:val="none"/>
        </w:rPr>
        <w:t>投标人的报价不得高于投标报价最高限价及综合单价最高限价（综合单价最高限价详见采购需求），</w:t>
      </w:r>
      <w:r>
        <w:rPr>
          <w:rFonts w:hint="eastAsia" w:ascii="宋体"/>
          <w:bCs/>
          <w:color w:val="auto"/>
          <w:szCs w:val="21"/>
          <w:highlight w:val="none"/>
          <w:lang w:eastAsia="zh-CN"/>
        </w:rPr>
        <w:t>否则</w:t>
      </w:r>
      <w:r>
        <w:rPr>
          <w:rFonts w:hint="eastAsia" w:ascii="宋体"/>
          <w:bCs/>
          <w:color w:val="auto"/>
          <w:szCs w:val="21"/>
          <w:highlight w:val="none"/>
        </w:rPr>
        <w:t>按无效投标处理</w:t>
      </w:r>
      <w:r>
        <w:rPr>
          <w:rFonts w:hint="eastAsia" w:ascii="宋体" w:hAnsi="宋体"/>
          <w:b/>
          <w:bCs/>
          <w:color w:val="auto"/>
          <w:szCs w:val="21"/>
          <w:highlight w:val="none"/>
        </w:rPr>
        <w:t>。</w:t>
      </w:r>
    </w:p>
    <w:p>
      <w:pPr>
        <w:widowControl w:val="0"/>
        <w:kinsoku/>
        <w:overflowPunct/>
        <w:topLinePunct w:val="0"/>
        <w:bidi w:val="0"/>
        <w:spacing w:line="317" w:lineRule="auto"/>
        <w:ind w:firstLine="420" w:firstLineChars="200"/>
        <w:rPr>
          <w:rFonts w:ascii="宋体"/>
          <w:bCs/>
          <w:color w:val="auto"/>
          <w:szCs w:val="21"/>
          <w:highlight w:val="none"/>
        </w:rPr>
      </w:pPr>
      <w:r>
        <w:rPr>
          <w:rFonts w:hint="eastAsia" w:ascii="宋体"/>
          <w:bCs/>
          <w:color w:val="auto"/>
          <w:szCs w:val="21"/>
          <w:highlight w:val="none"/>
        </w:rPr>
        <w:t>22.8</w:t>
      </w:r>
      <w:r>
        <w:rPr>
          <w:rFonts w:hint="eastAsia" w:ascii="宋体"/>
          <w:color w:val="auto"/>
          <w:szCs w:val="21"/>
          <w:highlight w:val="none"/>
        </w:rPr>
        <w:t>如投标文件中未列明全面实现投标相应技术等的费用，这些费用将被视为已包含在总投标价中。</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22.9总投标价中不得包含</w:t>
      </w:r>
      <w:r>
        <w:rPr>
          <w:rFonts w:hint="eastAsia" w:ascii="宋体"/>
          <w:color w:val="auto"/>
          <w:szCs w:val="21"/>
          <w:highlight w:val="none"/>
          <w:lang w:eastAsia="zh-CN"/>
        </w:rPr>
        <w:t>招标文件</w:t>
      </w:r>
      <w:r>
        <w:rPr>
          <w:rFonts w:hint="eastAsia" w:ascii="宋体"/>
          <w:color w:val="auto"/>
          <w:szCs w:val="21"/>
          <w:highlight w:val="none"/>
        </w:rPr>
        <w:t>要求以外的内容，否则，在评标时不予核减，但在授予合同时，招标人有权将这部分价格从其中标价格中扣除。</w:t>
      </w:r>
    </w:p>
    <w:p>
      <w:pPr>
        <w:widowControl w:val="0"/>
        <w:kinsoku/>
        <w:overflowPunct/>
        <w:topLinePunct w:val="0"/>
        <w:bidi w:val="0"/>
        <w:spacing w:line="317" w:lineRule="auto"/>
        <w:ind w:firstLine="403" w:firstLineChars="192"/>
        <w:rPr>
          <w:rFonts w:ascii="宋体"/>
          <w:color w:val="auto"/>
          <w:szCs w:val="21"/>
          <w:highlight w:val="none"/>
        </w:rPr>
      </w:pPr>
      <w:r>
        <w:rPr>
          <w:rFonts w:hint="eastAsia" w:ascii="宋体"/>
          <w:color w:val="auto"/>
          <w:szCs w:val="21"/>
          <w:highlight w:val="none"/>
        </w:rPr>
        <w:t>22.10总投标价中不得缺漏</w:t>
      </w:r>
      <w:r>
        <w:rPr>
          <w:rFonts w:hint="eastAsia" w:ascii="宋体"/>
          <w:color w:val="auto"/>
          <w:szCs w:val="21"/>
          <w:highlight w:val="none"/>
          <w:lang w:eastAsia="zh-CN"/>
        </w:rPr>
        <w:t>招标文件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p>
    <w:p>
      <w:pPr>
        <w:widowControl w:val="0"/>
        <w:kinsoku/>
        <w:overflowPunct/>
        <w:topLinePunct w:val="0"/>
        <w:bidi w:val="0"/>
        <w:spacing w:line="317" w:lineRule="auto"/>
        <w:ind w:firstLine="422" w:firstLineChars="200"/>
        <w:rPr>
          <w:rFonts w:ascii="宋体"/>
          <w:b/>
          <w:color w:val="auto"/>
          <w:szCs w:val="21"/>
          <w:highlight w:val="none"/>
        </w:rPr>
      </w:pPr>
      <w:r>
        <w:rPr>
          <w:rFonts w:hint="eastAsia" w:ascii="宋体"/>
          <w:b/>
          <w:color w:val="auto"/>
          <w:szCs w:val="21"/>
          <w:highlight w:val="none"/>
        </w:rPr>
        <w:t>23. 投标有效期</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23.1 除投标人须知前附表另有规定外，投标有效期为</w:t>
      </w:r>
      <w:r>
        <w:rPr>
          <w:rFonts w:hint="eastAsia" w:ascii="宋体"/>
          <w:color w:val="auto"/>
          <w:szCs w:val="21"/>
          <w:highlight w:val="none"/>
          <w:lang w:val="en-US" w:eastAsia="zh-CN"/>
        </w:rPr>
        <w:t>60</w:t>
      </w:r>
      <w:r>
        <w:rPr>
          <w:rFonts w:hint="eastAsia" w:ascii="宋体"/>
          <w:color w:val="auto"/>
          <w:szCs w:val="21"/>
          <w:highlight w:val="none"/>
        </w:rPr>
        <w:t>天。</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23.2在投标有效期内，投标人撤销或修改其投标文件的，应承担</w:t>
      </w:r>
      <w:r>
        <w:rPr>
          <w:rFonts w:hint="eastAsia" w:ascii="宋体"/>
          <w:color w:val="auto"/>
          <w:szCs w:val="21"/>
          <w:highlight w:val="none"/>
          <w:lang w:eastAsia="zh-CN"/>
        </w:rPr>
        <w:t>招标文件</w:t>
      </w:r>
      <w:r>
        <w:rPr>
          <w:rFonts w:hint="eastAsia" w:ascii="宋体"/>
          <w:color w:val="auto"/>
          <w:szCs w:val="21"/>
          <w:highlight w:val="none"/>
        </w:rPr>
        <w:t>和法律规定的责任。</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val="0"/>
        <w:kinsoku/>
        <w:overflowPunct/>
        <w:topLinePunct w:val="0"/>
        <w:bidi w:val="0"/>
        <w:spacing w:line="317" w:lineRule="auto"/>
        <w:ind w:firstLine="405" w:firstLineChars="192"/>
        <w:rPr>
          <w:rFonts w:hint="eastAsia" w:ascii="宋体" w:eastAsia="宋体"/>
          <w:b/>
          <w:color w:val="auto"/>
          <w:szCs w:val="21"/>
          <w:highlight w:val="none"/>
          <w:lang w:eastAsia="zh-CN"/>
        </w:rPr>
      </w:pPr>
      <w:r>
        <w:rPr>
          <w:rFonts w:hint="eastAsia" w:ascii="宋体"/>
          <w:b/>
          <w:color w:val="auto"/>
          <w:szCs w:val="21"/>
          <w:highlight w:val="none"/>
        </w:rPr>
        <w:t>24. 投标保证金</w:t>
      </w:r>
      <w:r>
        <w:rPr>
          <w:rFonts w:hint="eastAsia" w:ascii="宋体"/>
          <w:b/>
          <w:color w:val="auto"/>
          <w:szCs w:val="21"/>
          <w:highlight w:val="none"/>
          <w:lang w:eastAsia="zh-CN"/>
        </w:rPr>
        <w:t>（</w:t>
      </w:r>
      <w:r>
        <w:rPr>
          <w:rFonts w:hint="eastAsia" w:ascii="宋体"/>
          <w:b/>
          <w:color w:val="auto"/>
          <w:szCs w:val="21"/>
          <w:highlight w:val="none"/>
          <w:lang w:val="en-US" w:eastAsia="zh-CN"/>
        </w:rPr>
        <w:t>不采用</w:t>
      </w:r>
      <w:r>
        <w:rPr>
          <w:rFonts w:hint="eastAsia" w:ascii="宋体"/>
          <w:b/>
          <w:color w:val="auto"/>
          <w:szCs w:val="21"/>
          <w:highlight w:val="none"/>
          <w:lang w:eastAsia="zh-CN"/>
        </w:rPr>
        <w:t>）</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74" w:name="_Toc449028870"/>
      <w:bookmarkStart w:id="75" w:name="_Toc9803"/>
      <w:bookmarkStart w:id="76" w:name="_Toc20490"/>
      <w:r>
        <w:rPr>
          <w:rFonts w:hint="eastAsia" w:ascii="黑体" w:eastAsia="黑体"/>
          <w:color w:val="auto"/>
          <w:sz w:val="28"/>
          <w:szCs w:val="28"/>
          <w:highlight w:val="none"/>
        </w:rPr>
        <w:t>（四）投标文件的密封和递交</w:t>
      </w:r>
      <w:bookmarkEnd w:id="74"/>
      <w:bookmarkEnd w:id="75"/>
      <w:bookmarkEnd w:id="76"/>
    </w:p>
    <w:p>
      <w:pPr>
        <w:widowControl w:val="0"/>
        <w:kinsoku/>
        <w:overflowPunct/>
        <w:topLinePunct w:val="0"/>
        <w:bidi w:val="0"/>
        <w:spacing w:line="317" w:lineRule="auto"/>
        <w:rPr>
          <w:rFonts w:ascii="黑体" w:eastAsia="黑体"/>
          <w:b/>
          <w:color w:val="auto"/>
          <w:szCs w:val="21"/>
          <w:highlight w:val="none"/>
        </w:rPr>
      </w:pPr>
      <w:r>
        <w:rPr>
          <w:rFonts w:hint="eastAsia" w:ascii="黑体" w:eastAsia="黑体"/>
          <w:b/>
          <w:color w:val="auto"/>
          <w:szCs w:val="21"/>
          <w:highlight w:val="none"/>
        </w:rPr>
        <w:t xml:space="preserve"> 25. 投标文件的份数和签署</w:t>
      </w:r>
    </w:p>
    <w:p>
      <w:pPr>
        <w:widowControl w:val="0"/>
        <w:kinsoku/>
        <w:overflowPunct/>
        <w:topLinePunct w:val="0"/>
        <w:bidi w:val="0"/>
        <w:spacing w:line="317" w:lineRule="auto"/>
        <w:ind w:firstLine="420" w:firstLineChars="200"/>
        <w:jc w:val="left"/>
        <w:rPr>
          <w:rFonts w:hint="eastAsia" w:ascii="宋体" w:hAnsi="宋体"/>
          <w:color w:val="auto"/>
          <w:szCs w:val="21"/>
          <w:highlight w:val="none"/>
        </w:rPr>
      </w:pPr>
      <w:bookmarkStart w:id="77" w:name="_Toc449028871"/>
      <w:r>
        <w:rPr>
          <w:rFonts w:hint="eastAsia" w:ascii="宋体" w:hAnsi="宋体"/>
          <w:color w:val="auto"/>
          <w:szCs w:val="21"/>
          <w:highlight w:val="none"/>
        </w:rPr>
        <w:t xml:space="preserve">25.1  </w:t>
      </w:r>
      <w:r>
        <w:rPr>
          <w:rFonts w:hint="eastAsia" w:ascii="宋体" w:hAnsi="宋体"/>
          <w:color w:val="auto"/>
          <w:szCs w:val="21"/>
          <w:highlight w:val="none"/>
          <w:lang w:eastAsia="zh-CN"/>
        </w:rPr>
        <w:t>电子邮箱</w:t>
      </w:r>
      <w:r>
        <w:rPr>
          <w:rFonts w:hint="eastAsia" w:ascii="宋体" w:hAnsi="宋体"/>
          <w:color w:val="auto"/>
          <w:szCs w:val="21"/>
          <w:highlight w:val="none"/>
        </w:rPr>
        <w:t>递交的电子</w:t>
      </w:r>
      <w:r>
        <w:rPr>
          <w:rFonts w:hint="eastAsia" w:ascii="宋体" w:hAnsi="宋体"/>
          <w:color w:val="auto"/>
          <w:szCs w:val="21"/>
          <w:highlight w:val="none"/>
          <w:lang w:val="en-US" w:eastAsia="zh-CN"/>
        </w:rPr>
        <w:t>投标</w:t>
      </w:r>
      <w:r>
        <w:rPr>
          <w:rFonts w:hint="eastAsia" w:ascii="宋体" w:hAnsi="宋体"/>
          <w:color w:val="auto"/>
          <w:szCs w:val="21"/>
          <w:highlight w:val="none"/>
          <w:lang w:eastAsia="zh-CN"/>
        </w:rPr>
        <w:t>文件</w:t>
      </w:r>
      <w:r>
        <w:rPr>
          <w:rFonts w:hint="eastAsia" w:ascii="宋体" w:hAnsi="宋体"/>
          <w:color w:val="auto"/>
          <w:szCs w:val="21"/>
          <w:highlight w:val="none"/>
        </w:rPr>
        <w:t>：一份。</w:t>
      </w:r>
    </w:p>
    <w:p>
      <w:pPr>
        <w:widowControl w:val="0"/>
        <w:kinsoku/>
        <w:overflowPunct/>
        <w:topLinePunct w:val="0"/>
        <w:bidi w:val="0"/>
        <w:spacing w:line="317"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（投标单位中标后须递交与</w:t>
      </w:r>
      <w:r>
        <w:rPr>
          <w:rFonts w:hint="eastAsia" w:ascii="宋体" w:hAnsi="宋体"/>
          <w:color w:val="auto"/>
          <w:szCs w:val="21"/>
          <w:highlight w:val="none"/>
          <w:lang w:eastAsia="zh-CN"/>
        </w:rPr>
        <w:t>电子邮箱提交的</w:t>
      </w:r>
      <w:r>
        <w:rPr>
          <w:rFonts w:hint="eastAsia" w:ascii="宋体" w:hAnsi="宋体"/>
          <w:color w:val="auto"/>
          <w:szCs w:val="21"/>
          <w:highlight w:val="none"/>
        </w:rPr>
        <w:t>电子</w:t>
      </w:r>
      <w:r>
        <w:rPr>
          <w:rFonts w:hint="eastAsia" w:ascii="宋体" w:hAnsi="宋体"/>
          <w:color w:val="auto"/>
          <w:szCs w:val="21"/>
          <w:highlight w:val="none"/>
          <w:lang w:val="en-US" w:eastAsia="zh-CN"/>
        </w:rPr>
        <w:t>投标</w:t>
      </w:r>
      <w:r>
        <w:rPr>
          <w:rFonts w:hint="eastAsia" w:ascii="宋体" w:hAnsi="宋体"/>
          <w:color w:val="auto"/>
          <w:szCs w:val="21"/>
          <w:highlight w:val="none"/>
          <w:lang w:eastAsia="zh-CN"/>
        </w:rPr>
        <w:t>文件</w:t>
      </w:r>
      <w:r>
        <w:rPr>
          <w:rFonts w:hint="eastAsia" w:ascii="宋体" w:hAnsi="宋体"/>
          <w:color w:val="auto"/>
          <w:szCs w:val="21"/>
          <w:highlight w:val="none"/>
        </w:rPr>
        <w:t>完全一致的纸质版</w:t>
      </w:r>
      <w:r>
        <w:rPr>
          <w:rFonts w:hint="eastAsia" w:ascii="宋体" w:hAnsi="宋体"/>
          <w:color w:val="auto"/>
          <w:szCs w:val="21"/>
          <w:highlight w:val="none"/>
          <w:lang w:eastAsia="zh-CN"/>
        </w:rPr>
        <w:t>投标文件</w:t>
      </w:r>
      <w:r>
        <w:rPr>
          <w:rFonts w:hint="eastAsia" w:ascii="宋体" w:hAnsi="宋体"/>
          <w:color w:val="auto"/>
          <w:szCs w:val="21"/>
          <w:highlight w:val="none"/>
        </w:rPr>
        <w:t>，并按要求加盖公章；份数：正本1份，副本3份；中标单位领取中标通知书时，一并递交给代理机构）。</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25.2  投标文件的正本和副本均需打印或使用不褪色的蓝、黑墨水笔书写，字迹应清晰易于辩认，并应在投标文件封面的右上角清楚地注明“正本”或“副本”。正本和副本如不符，以正本为准。</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25.3  投标文件中的授权书、投标函及报价一览表等应当在格式文本要求的相应位置签字和盖章。</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25.4全套投标文件应无修改和行间插字。如有修改，须在修改处加盖投标单位法定代表人或其委托代理人的印鉴。</w:t>
      </w:r>
    </w:p>
    <w:p>
      <w:pPr>
        <w:widowControl w:val="0"/>
        <w:kinsoku/>
        <w:overflowPunct/>
        <w:topLinePunct w:val="0"/>
        <w:bidi w:val="0"/>
        <w:spacing w:line="317" w:lineRule="auto"/>
        <w:ind w:firstLine="310" w:firstLineChars="147"/>
        <w:rPr>
          <w:rFonts w:hint="eastAsia" w:ascii="宋体" w:hAnsi="宋体" w:eastAsia="宋体"/>
          <w:b/>
          <w:color w:val="auto"/>
          <w:szCs w:val="21"/>
          <w:highlight w:val="none"/>
          <w:lang w:eastAsia="zh-CN"/>
        </w:rPr>
      </w:pPr>
      <w:r>
        <w:rPr>
          <w:rFonts w:hint="eastAsia" w:ascii="宋体" w:hAnsi="宋体"/>
          <w:b/>
          <w:color w:val="auto"/>
          <w:szCs w:val="21"/>
          <w:highlight w:val="none"/>
        </w:rPr>
        <w:t>26．投标文件的装订、密封和标记</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不采用</w:t>
      </w:r>
      <w:r>
        <w:rPr>
          <w:rFonts w:hint="eastAsia" w:ascii="宋体" w:hAnsi="宋体"/>
          <w:b/>
          <w:color w:val="auto"/>
          <w:szCs w:val="21"/>
          <w:highlight w:val="none"/>
          <w:lang w:eastAsia="zh-CN"/>
        </w:rPr>
        <w:t>）</w:t>
      </w:r>
    </w:p>
    <w:p>
      <w:pPr>
        <w:widowControl w:val="0"/>
        <w:kinsoku/>
        <w:overflowPunct/>
        <w:topLinePunct w:val="0"/>
        <w:bidi w:val="0"/>
        <w:spacing w:line="317" w:lineRule="auto"/>
        <w:ind w:firstLine="315" w:firstLineChars="150"/>
        <w:jc w:val="left"/>
        <w:rPr>
          <w:rFonts w:ascii="宋体" w:hAnsi="宋体"/>
          <w:color w:val="auto"/>
          <w:szCs w:val="21"/>
          <w:highlight w:val="none"/>
        </w:rPr>
      </w:pPr>
      <w:r>
        <w:rPr>
          <w:rFonts w:hint="eastAsia" w:ascii="宋体" w:hAnsi="宋体"/>
          <w:color w:val="auto"/>
          <w:szCs w:val="21"/>
          <w:highlight w:val="none"/>
        </w:rPr>
        <w:t>26.1  投标文件的装订</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26.1.1投标文件应按A4纸大小进行装订，对于较大图、表，可采用A3纸，但需要按A4纸大小进行折叠、装订，资信标、</w:t>
      </w:r>
      <w:r>
        <w:rPr>
          <w:rFonts w:hint="eastAsia" w:ascii="宋体" w:hAnsi="宋体"/>
          <w:color w:val="auto"/>
          <w:szCs w:val="21"/>
          <w:highlight w:val="none"/>
          <w:lang w:eastAsia="zh-CN"/>
        </w:rPr>
        <w:t>技术标、</w:t>
      </w:r>
      <w:r>
        <w:rPr>
          <w:rFonts w:hint="eastAsia" w:ascii="宋体" w:hAnsi="宋体"/>
          <w:color w:val="auto"/>
          <w:szCs w:val="21"/>
          <w:highlight w:val="none"/>
        </w:rPr>
        <w:t>商务标应当分别装订。投标文件的正本与副本应分别装订成册,具体装订要求见投标人须知前附表规定。</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26.1.2如果所投项目分有多个包（标段），则投标书必须以包（标段）为单位进行封装，并在密封袋上标识标段号。</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26.2  投标文件的密封和标记</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26.2.1  资信标、</w:t>
      </w:r>
      <w:r>
        <w:rPr>
          <w:rFonts w:hint="eastAsia" w:ascii="宋体" w:hAnsi="宋体"/>
          <w:color w:val="auto"/>
          <w:szCs w:val="21"/>
          <w:highlight w:val="none"/>
          <w:lang w:eastAsia="zh-CN"/>
        </w:rPr>
        <w:t>技术标、</w:t>
      </w:r>
      <w:r>
        <w:rPr>
          <w:rFonts w:hint="eastAsia" w:ascii="宋体" w:hAnsi="宋体"/>
          <w:color w:val="auto"/>
          <w:szCs w:val="21"/>
          <w:highlight w:val="none"/>
        </w:rPr>
        <w:t>商务标须分别密封，进行包装、密封，并在封套加盖投标人单位章。</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26.2.2 投标文件封套上应写明的内容及具体密封要求见投标人须知前附表。</w:t>
      </w:r>
    </w:p>
    <w:p>
      <w:pPr>
        <w:widowControl w:val="0"/>
        <w:kinsoku/>
        <w:overflowPunct/>
        <w:topLinePunct w:val="0"/>
        <w:bidi w:val="0"/>
        <w:spacing w:line="317" w:lineRule="auto"/>
        <w:rPr>
          <w:rFonts w:ascii="宋体"/>
          <w:color w:val="auto"/>
          <w:szCs w:val="21"/>
          <w:highlight w:val="none"/>
        </w:rPr>
      </w:pPr>
      <w:r>
        <w:rPr>
          <w:rFonts w:hint="eastAsia" w:ascii="宋体" w:hAnsi="宋体"/>
          <w:color w:val="auto"/>
          <w:szCs w:val="21"/>
          <w:highlight w:val="none"/>
        </w:rPr>
        <w:t xml:space="preserve">   26.2.3 应按本章第26.2.1项或26.2.2项中大包装袋要求密封和加写标记的投标文件。</w:t>
      </w:r>
    </w:p>
    <w:p>
      <w:pPr>
        <w:widowControl w:val="0"/>
        <w:kinsoku/>
        <w:overflowPunct/>
        <w:topLinePunct w:val="0"/>
        <w:bidi w:val="0"/>
        <w:spacing w:line="317" w:lineRule="auto"/>
        <w:ind w:firstLine="312" w:firstLineChars="148"/>
        <w:jc w:val="left"/>
        <w:rPr>
          <w:rFonts w:ascii="宋体" w:hAnsi="宋体"/>
          <w:b/>
          <w:color w:val="auto"/>
          <w:szCs w:val="21"/>
          <w:highlight w:val="none"/>
        </w:rPr>
      </w:pPr>
      <w:r>
        <w:rPr>
          <w:rFonts w:hint="eastAsia" w:ascii="宋体"/>
          <w:b/>
          <w:color w:val="auto"/>
          <w:szCs w:val="21"/>
          <w:highlight w:val="none"/>
        </w:rPr>
        <w:t>27.</w:t>
      </w:r>
      <w:r>
        <w:rPr>
          <w:rFonts w:hint="eastAsia" w:ascii="宋体" w:hAnsi="宋体"/>
          <w:b/>
          <w:color w:val="auto"/>
          <w:szCs w:val="21"/>
          <w:highlight w:val="none"/>
        </w:rPr>
        <w:t>投标文件的提交</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27.1 投标人应在投标人须知前附表规定的投标截止时间前递交投标文件。</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27.2 投标人递交投标文件的地点：见投标人须知前附表。</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27.3 除投标人须知前附表另有规定外，投标人所递交的投标文件不予退还。</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27.4 招标人收到投标文件后，应让投标单位登记确认。</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27.5 逾期送达的或者未送达指定地点的投标文件，招标人不予受理。</w:t>
      </w:r>
    </w:p>
    <w:p>
      <w:pPr>
        <w:widowControl w:val="0"/>
        <w:kinsoku/>
        <w:overflowPunct/>
        <w:topLinePunct w:val="0"/>
        <w:bidi w:val="0"/>
        <w:spacing w:line="317" w:lineRule="auto"/>
        <w:ind w:firstLine="314" w:firstLineChars="149"/>
        <w:rPr>
          <w:rFonts w:ascii="宋体" w:hAnsi="宋体"/>
          <w:b/>
          <w:color w:val="auto"/>
          <w:szCs w:val="21"/>
          <w:highlight w:val="none"/>
        </w:rPr>
      </w:pPr>
      <w:r>
        <w:rPr>
          <w:rFonts w:hint="eastAsia" w:ascii="宋体" w:hAnsi="宋体"/>
          <w:b/>
          <w:color w:val="auto"/>
          <w:szCs w:val="21"/>
          <w:highlight w:val="none"/>
        </w:rPr>
        <w:t>28．投标文件的补充、修改与撤回</w:t>
      </w:r>
    </w:p>
    <w:p>
      <w:pPr>
        <w:widowControl w:val="0"/>
        <w:kinsoku/>
        <w:overflowPunct/>
        <w:topLinePunct w:val="0"/>
        <w:bidi w:val="0"/>
        <w:spacing w:line="317" w:lineRule="auto"/>
        <w:ind w:firstLine="315" w:firstLineChars="150"/>
        <w:jc w:val="left"/>
        <w:rPr>
          <w:rFonts w:ascii="宋体" w:hAnsi="宋体"/>
          <w:color w:val="auto"/>
          <w:szCs w:val="21"/>
          <w:highlight w:val="none"/>
        </w:rPr>
      </w:pPr>
      <w:r>
        <w:rPr>
          <w:rFonts w:hint="eastAsia" w:ascii="宋体" w:hAnsi="宋体"/>
          <w:color w:val="auto"/>
          <w:szCs w:val="21"/>
          <w:highlight w:val="none"/>
        </w:rPr>
        <w:t>28.1  投标人在提交投标文件以后，在规定的投标截止时间之前，可以书面形式补充、修改或撤回已提交的投标文件，并以书面形式通知招标人。补充、修改的内容为投标文件的组成部分。</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28.2  投标人对投标文件的补充、修改，应按本须知第25条、第26条和第27条有关规定密封、标记和提交，并在投标文件密封袋上清楚标明“补充”、“修改”字样。</w:t>
      </w:r>
    </w:p>
    <w:p>
      <w:pPr>
        <w:widowControl w:val="0"/>
        <w:kinsoku/>
        <w:overflowPunct/>
        <w:topLinePunct w:val="0"/>
        <w:autoSpaceDE w:val="0"/>
        <w:autoSpaceDN w:val="0"/>
        <w:bidi w:val="0"/>
        <w:adjustRightInd w:val="0"/>
        <w:spacing w:line="317" w:lineRule="auto"/>
        <w:ind w:firstLine="210" w:firstLineChars="100"/>
        <w:rPr>
          <w:color w:val="auto"/>
          <w:highlight w:val="none"/>
        </w:rPr>
      </w:pPr>
      <w:r>
        <w:rPr>
          <w:rFonts w:hint="eastAsia" w:ascii="宋体" w:hAnsi="宋体"/>
          <w:color w:val="auto"/>
          <w:szCs w:val="21"/>
          <w:highlight w:val="none"/>
        </w:rPr>
        <w:t>28.3  在投标截止时间之后，投标人不得补充、修改投标文件。</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78" w:name="_Toc29877"/>
      <w:bookmarkStart w:id="79" w:name="_Toc12387"/>
      <w:r>
        <w:rPr>
          <w:rFonts w:hint="eastAsia" w:ascii="黑体" w:eastAsia="黑体"/>
          <w:color w:val="auto"/>
          <w:sz w:val="28"/>
          <w:szCs w:val="28"/>
          <w:highlight w:val="none"/>
        </w:rPr>
        <w:t>（五）开标、评标和定标</w:t>
      </w:r>
      <w:bookmarkEnd w:id="77"/>
      <w:bookmarkEnd w:id="78"/>
      <w:bookmarkEnd w:id="79"/>
    </w:p>
    <w:p>
      <w:pPr>
        <w:widowControl w:val="0"/>
        <w:kinsoku/>
        <w:overflowPunct/>
        <w:topLinePunct w:val="0"/>
        <w:bidi w:val="0"/>
        <w:spacing w:line="317" w:lineRule="auto"/>
        <w:rPr>
          <w:rFonts w:ascii="宋体"/>
          <w:b/>
          <w:color w:val="auto"/>
          <w:szCs w:val="21"/>
          <w:highlight w:val="none"/>
        </w:rPr>
      </w:pPr>
      <w:r>
        <w:rPr>
          <w:rFonts w:hint="eastAsia" w:ascii="宋体"/>
          <w:b/>
          <w:color w:val="auto"/>
          <w:szCs w:val="21"/>
          <w:highlight w:val="none"/>
        </w:rPr>
        <w:t xml:space="preserve"> 29. 开标</w:t>
      </w:r>
    </w:p>
    <w:p>
      <w:pPr>
        <w:widowControl w:val="0"/>
        <w:kinsoku/>
        <w:overflowPunct/>
        <w:topLinePunct w:val="0"/>
        <w:bidi w:val="0"/>
        <w:spacing w:line="317" w:lineRule="auto"/>
        <w:ind w:firstLine="315" w:firstLineChars="150"/>
        <w:jc w:val="left"/>
        <w:rPr>
          <w:rFonts w:ascii="宋体"/>
          <w:color w:val="auto"/>
          <w:szCs w:val="21"/>
          <w:highlight w:val="none"/>
        </w:rPr>
      </w:pPr>
      <w:r>
        <w:rPr>
          <w:rFonts w:hint="eastAsia" w:ascii="宋体"/>
          <w:color w:val="auto"/>
          <w:szCs w:val="21"/>
          <w:highlight w:val="none"/>
        </w:rPr>
        <w:t>29.1  开标的时间和地点</w:t>
      </w:r>
    </w:p>
    <w:p>
      <w:pPr>
        <w:widowControl w:val="0"/>
        <w:kinsoku/>
        <w:overflowPunct/>
        <w:topLinePunct w:val="0"/>
        <w:bidi w:val="0"/>
        <w:spacing w:line="317" w:lineRule="auto"/>
        <w:ind w:firstLine="315" w:firstLineChars="150"/>
        <w:jc w:val="left"/>
        <w:rPr>
          <w:rFonts w:ascii="宋体"/>
          <w:color w:val="auto"/>
          <w:szCs w:val="21"/>
          <w:highlight w:val="none"/>
        </w:rPr>
      </w:pPr>
      <w:r>
        <w:rPr>
          <w:rFonts w:hint="eastAsia" w:ascii="宋体"/>
          <w:color w:val="auto"/>
          <w:szCs w:val="21"/>
          <w:highlight w:val="none"/>
        </w:rPr>
        <w:t>29.1.1招标人按本须知第27条提交投标文件的截止时间和地点公开开标。</w:t>
      </w:r>
    </w:p>
    <w:p>
      <w:pPr>
        <w:widowControl w:val="0"/>
        <w:kinsoku/>
        <w:overflowPunct/>
        <w:topLinePunct w:val="0"/>
        <w:bidi w:val="0"/>
        <w:spacing w:line="317" w:lineRule="auto"/>
        <w:ind w:firstLine="315" w:firstLineChars="150"/>
        <w:jc w:val="left"/>
        <w:rPr>
          <w:rFonts w:ascii="宋体"/>
          <w:color w:val="auto"/>
          <w:szCs w:val="21"/>
          <w:highlight w:val="none"/>
        </w:rPr>
      </w:pPr>
      <w:r>
        <w:rPr>
          <w:rFonts w:hint="eastAsia" w:ascii="宋体"/>
          <w:color w:val="auto"/>
          <w:szCs w:val="21"/>
          <w:highlight w:val="none"/>
        </w:rPr>
        <w:t>29.2  参与开标的部门</w:t>
      </w:r>
    </w:p>
    <w:p>
      <w:pPr>
        <w:widowControl w:val="0"/>
        <w:kinsoku/>
        <w:overflowPunct/>
        <w:topLinePunct w:val="0"/>
        <w:bidi w:val="0"/>
        <w:spacing w:line="317" w:lineRule="auto"/>
        <w:ind w:firstLine="315" w:firstLineChars="150"/>
        <w:jc w:val="left"/>
        <w:rPr>
          <w:rFonts w:ascii="宋体"/>
          <w:color w:val="auto"/>
          <w:spacing w:val="-8"/>
          <w:szCs w:val="21"/>
          <w:highlight w:val="none"/>
        </w:rPr>
      </w:pPr>
      <w:r>
        <w:rPr>
          <w:rFonts w:hint="eastAsia" w:ascii="宋体"/>
          <w:color w:val="auto"/>
          <w:szCs w:val="21"/>
          <w:highlight w:val="none"/>
        </w:rPr>
        <w:t>29.2.1</w:t>
      </w:r>
      <w:r>
        <w:rPr>
          <w:rFonts w:hint="eastAsia" w:ascii="宋体" w:hAnsi="宋体"/>
          <w:color w:val="auto"/>
          <w:szCs w:val="21"/>
          <w:highlight w:val="none"/>
        </w:rPr>
        <w:t>参与开标的部门：有关部门。</w:t>
      </w:r>
    </w:p>
    <w:p>
      <w:pPr>
        <w:widowControl w:val="0"/>
        <w:kinsoku/>
        <w:overflowPunct/>
        <w:topLinePunct w:val="0"/>
        <w:bidi w:val="0"/>
        <w:adjustRightInd w:val="0"/>
        <w:snapToGrid w:val="0"/>
        <w:spacing w:line="317" w:lineRule="auto"/>
        <w:ind w:firstLine="315" w:firstLineChars="150"/>
        <w:rPr>
          <w:rFonts w:ascii="宋体"/>
          <w:color w:val="auto"/>
          <w:szCs w:val="21"/>
          <w:highlight w:val="none"/>
        </w:rPr>
      </w:pPr>
      <w:r>
        <w:rPr>
          <w:rFonts w:hint="eastAsia" w:ascii="宋体"/>
          <w:color w:val="auto"/>
          <w:szCs w:val="21"/>
          <w:highlight w:val="none"/>
        </w:rPr>
        <w:t>29.3开标程序</w:t>
      </w:r>
    </w:p>
    <w:p>
      <w:pPr>
        <w:widowControl w:val="0"/>
        <w:kinsoku/>
        <w:overflowPunct/>
        <w:topLinePunct w:val="0"/>
        <w:bidi w:val="0"/>
        <w:spacing w:line="317" w:lineRule="auto"/>
        <w:ind w:right="-155" w:rightChars="-74" w:firstLine="630" w:firstLineChars="300"/>
        <w:jc w:val="left"/>
        <w:rPr>
          <w:rFonts w:ascii="宋体"/>
          <w:color w:val="auto"/>
          <w:szCs w:val="21"/>
          <w:highlight w:val="none"/>
        </w:rPr>
      </w:pPr>
      <w:r>
        <w:rPr>
          <w:rFonts w:hint="eastAsia" w:ascii="宋体"/>
          <w:color w:val="auto"/>
          <w:szCs w:val="21"/>
          <w:highlight w:val="none"/>
        </w:rPr>
        <w:t>开标会议由招标代理机构</w:t>
      </w:r>
      <w:r>
        <w:rPr>
          <w:rFonts w:hint="eastAsia" w:ascii="宋体"/>
          <w:color w:val="auto"/>
          <w:szCs w:val="21"/>
          <w:highlight w:val="none"/>
          <w:u w:val="single"/>
        </w:rPr>
        <w:t xml:space="preserve"> </w:t>
      </w:r>
      <w:r>
        <w:rPr>
          <w:rFonts w:hint="eastAsia" w:ascii="宋体"/>
          <w:color w:val="auto"/>
          <w:szCs w:val="21"/>
          <w:highlight w:val="none"/>
          <w:u w:val="single"/>
          <w:lang w:eastAsia="zh-CN"/>
        </w:rPr>
        <w:t>安徽瑞佳工程项目管理有限公司</w:t>
      </w:r>
      <w:r>
        <w:rPr>
          <w:rFonts w:hint="eastAsia" w:ascii="宋体"/>
          <w:color w:val="auto"/>
          <w:szCs w:val="21"/>
          <w:highlight w:val="none"/>
          <w:u w:val="single"/>
          <w:lang w:val="en-US" w:eastAsia="zh-CN"/>
        </w:rPr>
        <w:t xml:space="preserve"> </w:t>
      </w:r>
      <w:r>
        <w:rPr>
          <w:rFonts w:hint="eastAsia" w:ascii="宋体"/>
          <w:color w:val="auto"/>
          <w:szCs w:val="21"/>
          <w:highlight w:val="none"/>
        </w:rPr>
        <w:t>主持。</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（1）宣布开标纪律；</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（2）宣布招标（采购）人、代理机构主持人等有关人员姓名；</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（3）公布在投标截止时间前递交投标文件的投标人名称等；</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（4）检查投标文件密封情况；</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（5）拆封标书交由</w:t>
      </w:r>
      <w:r>
        <w:rPr>
          <w:rFonts w:hint="eastAsia" w:ascii="宋体" w:hAnsi="宋体"/>
          <w:color w:val="auto"/>
          <w:szCs w:val="21"/>
          <w:highlight w:val="none"/>
          <w:lang w:eastAsia="zh-CN"/>
        </w:rPr>
        <w:t>评审小组</w:t>
      </w:r>
      <w:r>
        <w:rPr>
          <w:rFonts w:hint="eastAsia" w:ascii="宋体" w:hAnsi="宋体"/>
          <w:color w:val="auto"/>
          <w:szCs w:val="21"/>
          <w:highlight w:val="none"/>
        </w:rPr>
        <w:t>评审合格后，公布投标人投标报价、服务期限及其他内容，并记录在案；</w:t>
      </w:r>
    </w:p>
    <w:p>
      <w:pPr>
        <w:widowControl w:val="0"/>
        <w:kinsoku/>
        <w:overflowPunct/>
        <w:topLinePunct w:val="0"/>
        <w:bidi w:val="0"/>
        <w:spacing w:line="317" w:lineRule="auto"/>
        <w:ind w:right="-155" w:rightChars="-74" w:firstLine="210" w:firstLineChars="100"/>
        <w:jc w:val="left"/>
        <w:rPr>
          <w:rFonts w:ascii="宋体"/>
          <w:color w:val="auto"/>
          <w:szCs w:val="21"/>
          <w:highlight w:val="none"/>
        </w:rPr>
      </w:pPr>
      <w:r>
        <w:rPr>
          <w:rFonts w:hint="eastAsia" w:ascii="宋体" w:hAnsi="宋体"/>
          <w:color w:val="auto"/>
          <w:szCs w:val="21"/>
          <w:highlight w:val="none"/>
        </w:rPr>
        <w:t>（6）开标结束。</w:t>
      </w:r>
    </w:p>
    <w:p>
      <w:pPr>
        <w:widowControl w:val="0"/>
        <w:kinsoku/>
        <w:overflowPunct/>
        <w:topLinePunct w:val="0"/>
        <w:bidi w:val="0"/>
        <w:spacing w:line="317" w:lineRule="auto"/>
        <w:ind w:right="-155" w:rightChars="-74" w:firstLine="210" w:firstLineChars="100"/>
        <w:jc w:val="left"/>
        <w:rPr>
          <w:rFonts w:ascii="宋体"/>
          <w:color w:val="auto"/>
          <w:szCs w:val="21"/>
          <w:highlight w:val="none"/>
        </w:rPr>
      </w:pPr>
      <w:r>
        <w:rPr>
          <w:rFonts w:hint="eastAsia" w:ascii="宋体"/>
          <w:color w:val="auto"/>
          <w:szCs w:val="21"/>
          <w:highlight w:val="none"/>
        </w:rPr>
        <w:t xml:space="preserve"> 29.4开标异议</w:t>
      </w:r>
    </w:p>
    <w:p>
      <w:pPr>
        <w:widowControl w:val="0"/>
        <w:kinsoku/>
        <w:wordWrap w:val="0"/>
        <w:overflowPunct/>
        <w:topLinePunct w:val="0"/>
        <w:bidi w:val="0"/>
        <w:spacing w:line="317" w:lineRule="auto"/>
        <w:ind w:firstLine="359" w:firstLineChars="171"/>
        <w:rPr>
          <w:rFonts w:ascii="宋体"/>
          <w:color w:val="auto"/>
          <w:szCs w:val="21"/>
          <w:highlight w:val="none"/>
        </w:rPr>
      </w:pPr>
      <w:r>
        <w:rPr>
          <w:rFonts w:hint="eastAsia"/>
          <w:color w:val="auto"/>
          <w:highlight w:val="none"/>
        </w:rPr>
        <w:t>投标人对开标有异议的，应当在开标现场提出，招标人当场作出答复，并制作记录。</w:t>
      </w:r>
    </w:p>
    <w:p>
      <w:pPr>
        <w:widowControl w:val="0"/>
        <w:kinsoku/>
        <w:overflowPunct/>
        <w:topLinePunct w:val="0"/>
        <w:bidi w:val="0"/>
        <w:spacing w:line="317" w:lineRule="auto"/>
        <w:ind w:firstLine="421"/>
        <w:jc w:val="left"/>
        <w:rPr>
          <w:rFonts w:hint="eastAsia" w:ascii="宋体" w:eastAsia="宋体"/>
          <w:b/>
          <w:color w:val="auto"/>
          <w:szCs w:val="21"/>
          <w:highlight w:val="none"/>
          <w:lang w:eastAsia="zh-CN"/>
        </w:rPr>
      </w:pPr>
      <w:r>
        <w:rPr>
          <w:rFonts w:hint="eastAsia" w:ascii="宋体"/>
          <w:b/>
          <w:color w:val="auto"/>
          <w:szCs w:val="21"/>
          <w:highlight w:val="none"/>
        </w:rPr>
        <w:t>30.</w:t>
      </w:r>
      <w:r>
        <w:rPr>
          <w:rFonts w:hint="eastAsia" w:ascii="宋体"/>
          <w:b/>
          <w:color w:val="auto"/>
          <w:szCs w:val="21"/>
          <w:highlight w:val="none"/>
          <w:lang w:eastAsia="zh-CN"/>
        </w:rPr>
        <w:t>评审小组</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30.1  </w:t>
      </w:r>
      <w:r>
        <w:rPr>
          <w:rFonts w:hint="eastAsia" w:ascii="宋体" w:hAnsi="宋体"/>
          <w:color w:val="auto"/>
          <w:szCs w:val="21"/>
          <w:highlight w:val="none"/>
          <w:lang w:eastAsia="zh-CN"/>
        </w:rPr>
        <w:t>评审小组</w:t>
      </w:r>
      <w:r>
        <w:rPr>
          <w:rFonts w:hint="eastAsia" w:ascii="宋体" w:hAnsi="宋体"/>
          <w:color w:val="auto"/>
          <w:szCs w:val="21"/>
          <w:highlight w:val="none"/>
        </w:rPr>
        <w:t>的组成</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30.1.1评标由招标人依法组建的</w:t>
      </w:r>
      <w:r>
        <w:rPr>
          <w:rFonts w:hint="eastAsia" w:ascii="宋体" w:hAnsi="宋体"/>
          <w:color w:val="auto"/>
          <w:szCs w:val="21"/>
          <w:highlight w:val="none"/>
          <w:lang w:eastAsia="zh-CN"/>
        </w:rPr>
        <w:t>评审小组</w:t>
      </w:r>
      <w:r>
        <w:rPr>
          <w:rFonts w:hint="eastAsia" w:ascii="宋体" w:hAnsi="宋体"/>
          <w:color w:val="auto"/>
          <w:szCs w:val="21"/>
          <w:highlight w:val="none"/>
        </w:rPr>
        <w:t>负责。</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30.1.2</w:t>
      </w:r>
      <w:r>
        <w:rPr>
          <w:rFonts w:hint="eastAsia" w:ascii="宋体" w:hAnsi="宋体"/>
          <w:color w:val="auto"/>
          <w:szCs w:val="21"/>
          <w:highlight w:val="none"/>
          <w:lang w:eastAsia="zh-CN"/>
        </w:rPr>
        <w:t>评审小组</w:t>
      </w:r>
      <w:r>
        <w:rPr>
          <w:rFonts w:hint="eastAsia" w:ascii="宋体" w:hAnsi="宋体"/>
          <w:color w:val="auto"/>
          <w:szCs w:val="21"/>
          <w:highlight w:val="none"/>
        </w:rPr>
        <w:t>负责人依法推荐或确定。</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30.2  </w:t>
      </w:r>
      <w:r>
        <w:rPr>
          <w:rFonts w:hint="eastAsia" w:ascii="宋体" w:hAnsi="宋体"/>
          <w:color w:val="auto"/>
          <w:szCs w:val="21"/>
          <w:highlight w:val="none"/>
          <w:lang w:eastAsia="zh-CN"/>
        </w:rPr>
        <w:t>评审小组</w:t>
      </w:r>
      <w:r>
        <w:rPr>
          <w:rFonts w:hint="eastAsia" w:ascii="宋体" w:hAnsi="宋体"/>
          <w:color w:val="auto"/>
          <w:szCs w:val="21"/>
          <w:highlight w:val="none"/>
        </w:rPr>
        <w:t>成员名单在中标结果确定前应当保密。</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30.3  </w:t>
      </w:r>
      <w:r>
        <w:rPr>
          <w:rFonts w:hint="eastAsia" w:ascii="宋体" w:hAnsi="宋体"/>
          <w:color w:val="auto"/>
          <w:szCs w:val="21"/>
          <w:highlight w:val="none"/>
          <w:lang w:eastAsia="zh-CN"/>
        </w:rPr>
        <w:t>评审小组</w:t>
      </w:r>
      <w:r>
        <w:rPr>
          <w:rFonts w:hint="eastAsia" w:ascii="宋体" w:hAnsi="宋体"/>
          <w:color w:val="auto"/>
          <w:szCs w:val="21"/>
          <w:highlight w:val="none"/>
        </w:rPr>
        <w:t>成员有下述情形的，应当主动提出回避：</w:t>
      </w:r>
    </w:p>
    <w:p>
      <w:pPr>
        <w:widowControl w:val="0"/>
        <w:kinsoku/>
        <w:overflowPunct/>
        <w:topLinePunct w:val="0"/>
        <w:bidi w:val="0"/>
        <w:spacing w:line="317" w:lineRule="auto"/>
        <w:ind w:firstLine="315" w:firstLineChars="150"/>
        <w:rPr>
          <w:rFonts w:ascii="宋体" w:hAnsi="宋体"/>
          <w:color w:val="auto"/>
          <w:szCs w:val="21"/>
          <w:highlight w:val="none"/>
        </w:rPr>
      </w:pPr>
      <w:r>
        <w:rPr>
          <w:rFonts w:hint="eastAsia" w:ascii="宋体" w:hAnsi="宋体"/>
          <w:color w:val="auto"/>
          <w:szCs w:val="21"/>
          <w:highlight w:val="none"/>
        </w:rPr>
        <w:t>（1）投标人或投标人主要负责人的近亲属；</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（2）项目主管部门或者行政监督部门的人员；</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（3）与投标人有经济利益关系；</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（4）曾因在招标、评标以及其他与招标投标有关活动中从事违法行为而受过行政处罚或刑事处罚的；</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（5）与投标人有其他利害关系。</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30.4  </w:t>
      </w:r>
      <w:r>
        <w:rPr>
          <w:rFonts w:hint="eastAsia" w:ascii="宋体" w:hAnsi="宋体"/>
          <w:color w:val="auto"/>
          <w:szCs w:val="21"/>
          <w:highlight w:val="none"/>
          <w:lang w:eastAsia="zh-CN"/>
        </w:rPr>
        <w:t>评审小组</w:t>
      </w:r>
      <w:r>
        <w:rPr>
          <w:rFonts w:hint="eastAsia" w:ascii="宋体" w:hAnsi="宋体"/>
          <w:color w:val="auto"/>
          <w:szCs w:val="21"/>
          <w:highlight w:val="none"/>
        </w:rPr>
        <w:t>应当向招标人提出书面评标报告，并抄送有关行政监督部门。评标报告应当如实记载以下内容：</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（1）基本情况和数据表；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评审小组</w:t>
      </w:r>
      <w:r>
        <w:rPr>
          <w:rFonts w:hint="eastAsia" w:ascii="宋体" w:hAnsi="宋体"/>
          <w:color w:val="auto"/>
          <w:szCs w:val="21"/>
          <w:highlight w:val="none"/>
        </w:rPr>
        <w:t>成员名单；</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（3）开标记录；</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（4）符合要求的投标人一览表；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（5）废标情况说明；</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（6）评标标准、评标方法或者评标因素一览表；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（7）经评审的价格或者评分比较一览表；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（8）投标人串标、围标等违规行为的确认报告；</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（9）经评审的投标人排序；</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（10）推荐的中标人名单；</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（11）澄清、说明、补正事项纪要。</w:t>
      </w:r>
    </w:p>
    <w:p>
      <w:pPr>
        <w:widowControl w:val="0"/>
        <w:tabs>
          <w:tab w:val="left" w:pos="720"/>
        </w:tabs>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30.5</w:t>
      </w:r>
      <w:r>
        <w:rPr>
          <w:rFonts w:hint="eastAsia" w:ascii="宋体" w:hAnsi="宋体"/>
          <w:color w:val="auto"/>
          <w:szCs w:val="21"/>
          <w:highlight w:val="none"/>
          <w:lang w:eastAsia="zh-CN"/>
        </w:rPr>
        <w:t>评审小组</w:t>
      </w:r>
      <w:r>
        <w:rPr>
          <w:rFonts w:hint="eastAsia" w:ascii="宋体" w:hAnsi="宋体"/>
          <w:color w:val="auto"/>
          <w:szCs w:val="21"/>
          <w:highlight w:val="none"/>
        </w:rPr>
        <w:t>应自觉接受有关监督管理部门的现场监督，</w:t>
      </w:r>
      <w:r>
        <w:rPr>
          <w:rFonts w:hint="eastAsia" w:ascii="宋体" w:hAnsi="宋体"/>
          <w:color w:val="auto"/>
          <w:szCs w:val="21"/>
          <w:highlight w:val="none"/>
          <w:lang w:eastAsia="zh-CN"/>
        </w:rPr>
        <w:t>评审小组</w:t>
      </w:r>
      <w:r>
        <w:rPr>
          <w:rFonts w:hint="eastAsia" w:ascii="宋体" w:hAnsi="宋体"/>
          <w:color w:val="auto"/>
          <w:szCs w:val="21"/>
          <w:highlight w:val="none"/>
        </w:rPr>
        <w:t>成员与评标活动有关的工作人员和监督人员不得向他人透露对投标文件的评审和比较、中标人的推荐以及与评标有关的其他情况。投标文件及与评标有关的资料应当保密。</w:t>
      </w:r>
    </w:p>
    <w:p>
      <w:pPr>
        <w:widowControl w:val="0"/>
        <w:kinsoku/>
        <w:overflowPunct/>
        <w:topLinePunct w:val="0"/>
        <w:bidi w:val="0"/>
        <w:spacing w:line="317" w:lineRule="auto"/>
        <w:ind w:firstLine="207" w:firstLineChars="98"/>
        <w:jc w:val="left"/>
        <w:rPr>
          <w:rFonts w:ascii="宋体"/>
          <w:b/>
          <w:color w:val="auto"/>
          <w:szCs w:val="21"/>
          <w:highlight w:val="none"/>
        </w:rPr>
      </w:pPr>
      <w:r>
        <w:rPr>
          <w:rFonts w:hint="eastAsia" w:ascii="宋体"/>
          <w:b/>
          <w:color w:val="auto"/>
          <w:szCs w:val="21"/>
          <w:highlight w:val="none"/>
        </w:rPr>
        <w:t>31. 评标</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31.1评标准备工作</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31.1.1阅读由招标人或招标代理单位编写的招标项目情况的说明材料；</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31.1.2阅读、研究</w:t>
      </w:r>
      <w:r>
        <w:rPr>
          <w:rFonts w:hint="eastAsia" w:ascii="宋体" w:hAnsi="宋体"/>
          <w:color w:val="auto"/>
          <w:szCs w:val="21"/>
          <w:highlight w:val="none"/>
          <w:lang w:eastAsia="zh-CN"/>
        </w:rPr>
        <w:t>招标文件</w:t>
      </w:r>
      <w:r>
        <w:rPr>
          <w:rFonts w:hint="eastAsia" w:ascii="宋体" w:hAnsi="宋体"/>
          <w:color w:val="auto"/>
          <w:szCs w:val="21"/>
          <w:highlight w:val="none"/>
        </w:rPr>
        <w:t>和相关评标资料，获取评标所需要的重要信息和数据；</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31.1.3熟悉</w:t>
      </w:r>
      <w:r>
        <w:rPr>
          <w:rFonts w:hint="eastAsia" w:ascii="宋体" w:hAnsi="宋体"/>
          <w:color w:val="auto"/>
          <w:szCs w:val="21"/>
          <w:highlight w:val="none"/>
          <w:lang w:eastAsia="zh-CN"/>
        </w:rPr>
        <w:t>招标文件</w:t>
      </w:r>
      <w:r>
        <w:rPr>
          <w:rFonts w:hint="eastAsia" w:ascii="宋体" w:hAnsi="宋体"/>
          <w:color w:val="auto"/>
          <w:szCs w:val="21"/>
          <w:highlight w:val="none"/>
        </w:rPr>
        <w:t>规定的评标方法及在评标过程中需要考虑的相关因素；</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31.1.4核对评标工作用表。</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31.2  评标办法</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31.2.1</w:t>
      </w:r>
      <w:r>
        <w:rPr>
          <w:rFonts w:hint="eastAsia" w:ascii="宋体" w:hAnsi="宋体"/>
          <w:color w:val="auto"/>
          <w:szCs w:val="21"/>
          <w:highlight w:val="none"/>
          <w:lang w:eastAsia="zh-CN"/>
        </w:rPr>
        <w:t>评审小组</w:t>
      </w:r>
      <w:r>
        <w:rPr>
          <w:rFonts w:hint="eastAsia" w:ascii="宋体" w:hAnsi="宋体"/>
          <w:color w:val="auto"/>
          <w:szCs w:val="21"/>
          <w:highlight w:val="none"/>
        </w:rPr>
        <w:t>按照第三章“评标办法”规定的方法、评审因素、标准和程序对投标文件进行评审。第三章“评标办法”没有规定的方法、评审因素和标准，不作为评标依据。</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31.3评标原则：</w:t>
      </w:r>
    </w:p>
    <w:p>
      <w:pPr>
        <w:widowControl w:val="0"/>
        <w:kinsoku/>
        <w:overflowPunct/>
        <w:topLinePunct w:val="0"/>
        <w:bidi w:val="0"/>
        <w:spacing w:line="317" w:lineRule="auto"/>
        <w:jc w:val="left"/>
        <w:rPr>
          <w:rFonts w:ascii="宋体" w:hAnsi="宋体"/>
          <w:color w:val="auto"/>
          <w:szCs w:val="21"/>
          <w:highlight w:val="none"/>
        </w:rPr>
      </w:pPr>
      <w:r>
        <w:rPr>
          <w:rFonts w:hint="eastAsia" w:ascii="宋体" w:hAnsi="宋体"/>
          <w:color w:val="auto"/>
          <w:szCs w:val="21"/>
          <w:highlight w:val="none"/>
        </w:rPr>
        <w:t xml:space="preserve">  31.3.1遵循公平、公正、科学和择优的原则。</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31.4 评标报告的签署</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31.4.1 </w:t>
      </w:r>
      <w:r>
        <w:rPr>
          <w:rFonts w:hint="eastAsia" w:ascii="宋体" w:hAnsi="宋体"/>
          <w:color w:val="auto"/>
          <w:szCs w:val="21"/>
          <w:highlight w:val="none"/>
          <w:lang w:eastAsia="zh-CN"/>
        </w:rPr>
        <w:t>评审小组</w:t>
      </w:r>
      <w:r>
        <w:rPr>
          <w:rFonts w:hint="eastAsia" w:ascii="宋体" w:hAnsi="宋体"/>
          <w:color w:val="auto"/>
          <w:szCs w:val="21"/>
          <w:highlight w:val="none"/>
        </w:rPr>
        <w:t>应当编制书面评标报告,所有成员应签字确认。对评标结论持有异议的</w:t>
      </w:r>
      <w:r>
        <w:rPr>
          <w:rFonts w:hint="eastAsia" w:ascii="宋体" w:hAnsi="宋体"/>
          <w:color w:val="auto"/>
          <w:szCs w:val="21"/>
          <w:highlight w:val="none"/>
          <w:lang w:eastAsia="zh-CN"/>
        </w:rPr>
        <w:t>评审小组</w:t>
      </w:r>
      <w:r>
        <w:rPr>
          <w:rFonts w:hint="eastAsia" w:ascii="宋体" w:hAnsi="宋体"/>
          <w:color w:val="auto"/>
          <w:szCs w:val="21"/>
          <w:highlight w:val="none"/>
        </w:rPr>
        <w:t>成员可以书面方式阐述其不同意见和理由。</w:t>
      </w:r>
      <w:r>
        <w:rPr>
          <w:rFonts w:hint="eastAsia" w:ascii="宋体" w:hAnsi="宋体"/>
          <w:color w:val="auto"/>
          <w:szCs w:val="21"/>
          <w:highlight w:val="none"/>
          <w:lang w:eastAsia="zh-CN"/>
        </w:rPr>
        <w:t>评审小组</w:t>
      </w:r>
      <w:r>
        <w:rPr>
          <w:rFonts w:hint="eastAsia" w:ascii="宋体" w:hAnsi="宋体"/>
          <w:color w:val="auto"/>
          <w:szCs w:val="21"/>
          <w:highlight w:val="none"/>
        </w:rPr>
        <w:t>成员拒绝在评标报告上签字且不陈述其不同意见和理由的，视为同意评标结论。</w:t>
      </w:r>
    </w:p>
    <w:p>
      <w:pPr>
        <w:widowControl w:val="0"/>
        <w:kinsoku/>
        <w:overflowPunct/>
        <w:topLinePunct w:val="0"/>
        <w:bidi w:val="0"/>
        <w:spacing w:line="317" w:lineRule="auto"/>
        <w:ind w:firstLine="205" w:firstLineChars="98"/>
        <w:jc w:val="left"/>
        <w:rPr>
          <w:rFonts w:ascii="宋体" w:hAnsi="宋体"/>
          <w:color w:val="auto"/>
          <w:szCs w:val="21"/>
          <w:highlight w:val="none"/>
        </w:rPr>
      </w:pPr>
      <w:r>
        <w:rPr>
          <w:rFonts w:hint="eastAsia" w:ascii="宋体" w:hAnsi="宋体"/>
          <w:color w:val="auto"/>
          <w:szCs w:val="21"/>
          <w:highlight w:val="none"/>
        </w:rPr>
        <w:t>31.5 投标文件的澄清</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31.5.1 在评标过程中，</w:t>
      </w:r>
      <w:r>
        <w:rPr>
          <w:rFonts w:hint="eastAsia" w:ascii="宋体" w:hAnsi="宋体"/>
          <w:color w:val="auto"/>
          <w:szCs w:val="21"/>
          <w:highlight w:val="none"/>
          <w:lang w:eastAsia="zh-CN"/>
        </w:rPr>
        <w:t>评审小组</w:t>
      </w:r>
      <w:r>
        <w:rPr>
          <w:rFonts w:hint="eastAsia" w:ascii="宋体" w:hAnsi="宋体"/>
          <w:color w:val="auto"/>
          <w:szCs w:val="21"/>
          <w:highlight w:val="none"/>
        </w:rPr>
        <w:t>认为需要，在监管部门的监督下，可要求投标人对投标文件中的有关问题进行澄清或提供补充说明及有关资料，投标人应做出书面答复。</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31.5.2 书面答复须经投标人法定代表人或其委托代理人签字或盖章，签字或盖章的书面答复将被视为投标文件的组成部分。</w:t>
      </w:r>
    </w:p>
    <w:p>
      <w:pPr>
        <w:widowControl w:val="0"/>
        <w:kinsoku/>
        <w:overflowPunct/>
        <w:topLinePunct w:val="0"/>
        <w:bidi w:val="0"/>
        <w:spacing w:line="317" w:lineRule="auto"/>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31.6评审意见分歧的处理办法</w:t>
      </w:r>
      <w:r>
        <w:rPr>
          <w:rFonts w:hint="eastAsia" w:ascii="宋体" w:hAnsi="宋体"/>
          <w:color w:val="auto"/>
          <w:szCs w:val="21"/>
          <w:highlight w:val="none"/>
          <w:lang w:eastAsia="zh-CN"/>
        </w:rPr>
        <w:t>：</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评审小组</w:t>
      </w:r>
      <w:r>
        <w:rPr>
          <w:rFonts w:hint="eastAsia" w:ascii="宋体" w:hAnsi="宋体"/>
          <w:color w:val="auto"/>
          <w:szCs w:val="21"/>
          <w:highlight w:val="none"/>
        </w:rPr>
        <w:t>应当对投标人提供的报告、证明材料及详细说明认真研究。对存在意见分歧的，可采用投票方式表决决定（按多数评委意见为准）；</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招标投标当事人对评标结果提出异议或者投诉，</w:t>
      </w:r>
      <w:r>
        <w:rPr>
          <w:rFonts w:hint="eastAsia" w:ascii="宋体" w:hAnsi="宋体"/>
          <w:color w:val="auto"/>
          <w:szCs w:val="21"/>
          <w:highlight w:val="none"/>
        </w:rPr>
        <w:t>监管部门</w:t>
      </w:r>
      <w:r>
        <w:rPr>
          <w:rFonts w:ascii="宋体" w:hAnsi="宋体"/>
          <w:color w:val="auto"/>
          <w:szCs w:val="21"/>
          <w:highlight w:val="none"/>
        </w:rPr>
        <w:t>认为需要重新进行评标的，</w:t>
      </w:r>
      <w:r>
        <w:rPr>
          <w:rFonts w:hint="eastAsia" w:ascii="宋体" w:hAnsi="宋体"/>
          <w:color w:val="auto"/>
          <w:szCs w:val="21"/>
          <w:highlight w:val="none"/>
          <w:lang w:eastAsia="zh-CN"/>
        </w:rPr>
        <w:t>评审小组</w:t>
      </w:r>
      <w:r>
        <w:rPr>
          <w:rFonts w:ascii="宋体" w:hAnsi="宋体"/>
          <w:color w:val="auto"/>
          <w:szCs w:val="21"/>
          <w:highlight w:val="none"/>
        </w:rPr>
        <w:t>成员应当按照</w:t>
      </w:r>
      <w:r>
        <w:rPr>
          <w:rFonts w:hint="eastAsia" w:ascii="宋体" w:hAnsi="宋体"/>
          <w:color w:val="auto"/>
          <w:szCs w:val="21"/>
          <w:highlight w:val="none"/>
        </w:rPr>
        <w:t>监管部门</w:t>
      </w:r>
      <w:r>
        <w:rPr>
          <w:rFonts w:ascii="宋体" w:hAnsi="宋体"/>
          <w:color w:val="auto"/>
          <w:szCs w:val="21"/>
          <w:highlight w:val="none"/>
        </w:rPr>
        <w:t>要求重新评标。</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31.7评标过程的保密</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31.7.1  开标后，直至授予中标人合同为止，凡属于对投标文件的审查、澄清、评价和比较有关的资料以及中标人的推荐情况及与评标有关的其他任何情况均须严格保密。</w:t>
      </w:r>
    </w:p>
    <w:p>
      <w:pPr>
        <w:widowControl w:val="0"/>
        <w:kinsoku/>
        <w:overflowPunct/>
        <w:topLinePunct w:val="0"/>
        <w:bidi w:val="0"/>
        <w:spacing w:line="317" w:lineRule="auto"/>
        <w:ind w:firstLine="211" w:firstLineChars="100"/>
        <w:jc w:val="left"/>
        <w:rPr>
          <w:rFonts w:ascii="宋体"/>
          <w:b/>
          <w:bCs/>
          <w:color w:val="auto"/>
          <w:szCs w:val="21"/>
          <w:highlight w:val="none"/>
        </w:rPr>
      </w:pPr>
      <w:r>
        <w:rPr>
          <w:rFonts w:hint="eastAsia" w:ascii="宋体"/>
          <w:b/>
          <w:bCs/>
          <w:color w:val="auto"/>
          <w:szCs w:val="21"/>
          <w:highlight w:val="none"/>
        </w:rPr>
        <w:t>31.8评标结果公告</w:t>
      </w:r>
    </w:p>
    <w:p>
      <w:pPr>
        <w:widowControl w:val="0"/>
        <w:kinsoku/>
        <w:overflowPunct/>
        <w:topLinePunct w:val="0"/>
        <w:bidi w:val="0"/>
        <w:snapToGrid w:val="0"/>
        <w:spacing w:line="317" w:lineRule="auto"/>
        <w:rPr>
          <w:rFonts w:ascii="宋体" w:hAnsi="宋体"/>
          <w:color w:val="auto"/>
          <w:szCs w:val="21"/>
          <w:highlight w:val="none"/>
        </w:rPr>
      </w:pPr>
      <w:r>
        <w:rPr>
          <w:rFonts w:hint="eastAsia" w:ascii="宋体"/>
          <w:color w:val="auto"/>
          <w:szCs w:val="21"/>
          <w:highlight w:val="none"/>
        </w:rPr>
        <w:t xml:space="preserve">  招标人应将所有中标人的情况在</w:t>
      </w:r>
      <w:r>
        <w:rPr>
          <w:rFonts w:hint="eastAsia" w:ascii="宋体"/>
          <w:color w:val="auto"/>
          <w:szCs w:val="21"/>
          <w:highlight w:val="none"/>
          <w:lang w:eastAsia="zh-CN"/>
        </w:rPr>
        <w:t>国家级滁州经济技术开发区官网</w:t>
      </w:r>
      <w:r>
        <w:rPr>
          <w:rFonts w:hint="eastAsia" w:ascii="宋体"/>
          <w:color w:val="auto"/>
          <w:szCs w:val="21"/>
          <w:highlight w:val="none"/>
        </w:rPr>
        <w:t>网站上予以公告，公告期为1个工作日</w:t>
      </w:r>
      <w:r>
        <w:rPr>
          <w:rFonts w:hint="eastAsia" w:ascii="宋体"/>
          <w:b/>
          <w:bCs/>
          <w:color w:val="auto"/>
          <w:szCs w:val="21"/>
          <w:highlight w:val="none"/>
        </w:rPr>
        <w:t>。</w:t>
      </w:r>
    </w:p>
    <w:p>
      <w:pPr>
        <w:widowControl w:val="0"/>
        <w:kinsoku/>
        <w:overflowPunct/>
        <w:topLinePunct w:val="0"/>
        <w:bidi w:val="0"/>
        <w:spacing w:line="317" w:lineRule="auto"/>
        <w:ind w:firstLine="207" w:firstLineChars="98"/>
        <w:jc w:val="left"/>
        <w:rPr>
          <w:rFonts w:ascii="宋体"/>
          <w:b/>
          <w:color w:val="auto"/>
          <w:szCs w:val="21"/>
          <w:highlight w:val="none"/>
        </w:rPr>
      </w:pPr>
      <w:r>
        <w:rPr>
          <w:rFonts w:hint="eastAsia" w:ascii="宋体"/>
          <w:b/>
          <w:color w:val="auto"/>
          <w:szCs w:val="21"/>
          <w:highlight w:val="none"/>
        </w:rPr>
        <w:t>32. 定标</w:t>
      </w:r>
    </w:p>
    <w:p>
      <w:pPr>
        <w:widowControl w:val="0"/>
        <w:kinsoku/>
        <w:overflowPunct/>
        <w:topLinePunct w:val="0"/>
        <w:bidi w:val="0"/>
        <w:spacing w:line="317" w:lineRule="auto"/>
        <w:jc w:val="left"/>
        <w:rPr>
          <w:rFonts w:ascii="宋体"/>
          <w:color w:val="auto"/>
          <w:szCs w:val="21"/>
          <w:highlight w:val="none"/>
        </w:rPr>
      </w:pPr>
      <w:r>
        <w:rPr>
          <w:rFonts w:hint="eastAsia" w:ascii="宋体"/>
          <w:color w:val="auto"/>
          <w:szCs w:val="21"/>
          <w:highlight w:val="none"/>
        </w:rPr>
        <w:t xml:space="preserve">    32.1 中标人的确定</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32.1.1除投标人须知前附表规定</w:t>
      </w:r>
      <w:r>
        <w:rPr>
          <w:rFonts w:hint="eastAsia" w:ascii="宋体"/>
          <w:color w:val="auto"/>
          <w:szCs w:val="21"/>
          <w:highlight w:val="none"/>
          <w:lang w:eastAsia="zh-CN"/>
        </w:rPr>
        <w:t>评审小组</w:t>
      </w:r>
      <w:r>
        <w:rPr>
          <w:rFonts w:hint="eastAsia" w:ascii="宋体"/>
          <w:color w:val="auto"/>
          <w:szCs w:val="21"/>
          <w:highlight w:val="none"/>
        </w:rPr>
        <w:t>直接确定中标人外，招标人依据</w:t>
      </w:r>
      <w:r>
        <w:rPr>
          <w:rFonts w:hint="eastAsia" w:ascii="宋体"/>
          <w:color w:val="auto"/>
          <w:szCs w:val="21"/>
          <w:highlight w:val="none"/>
          <w:lang w:eastAsia="zh-CN"/>
        </w:rPr>
        <w:t>评审小组</w:t>
      </w:r>
      <w:r>
        <w:rPr>
          <w:rFonts w:hint="eastAsia" w:ascii="宋体"/>
          <w:color w:val="auto"/>
          <w:szCs w:val="21"/>
          <w:highlight w:val="none"/>
        </w:rPr>
        <w:t>推荐的中标候选人确定中标人，</w:t>
      </w:r>
      <w:r>
        <w:rPr>
          <w:rFonts w:hint="eastAsia" w:ascii="宋体"/>
          <w:color w:val="auto"/>
          <w:szCs w:val="21"/>
          <w:highlight w:val="none"/>
          <w:lang w:eastAsia="zh-CN"/>
        </w:rPr>
        <w:t>评审小组</w:t>
      </w:r>
      <w:r>
        <w:rPr>
          <w:rFonts w:hint="eastAsia" w:ascii="宋体"/>
          <w:color w:val="auto"/>
          <w:szCs w:val="21"/>
          <w:highlight w:val="none"/>
        </w:rPr>
        <w:t>推荐中标候选人的人数见投标人须知前附表。</w:t>
      </w:r>
    </w:p>
    <w:p>
      <w:pPr>
        <w:widowControl w:val="0"/>
        <w:kinsoku/>
        <w:overflowPunct/>
        <w:topLinePunct w:val="0"/>
        <w:bidi w:val="0"/>
        <w:spacing w:line="317" w:lineRule="auto"/>
        <w:ind w:left="120" w:leftChars="57" w:firstLine="315" w:firstLineChars="150"/>
        <w:jc w:val="left"/>
        <w:rPr>
          <w:rFonts w:ascii="宋体"/>
          <w:color w:val="auto"/>
          <w:szCs w:val="21"/>
          <w:highlight w:val="none"/>
        </w:rPr>
      </w:pPr>
      <w:r>
        <w:rPr>
          <w:rFonts w:hint="eastAsia" w:ascii="宋体"/>
          <w:color w:val="auto"/>
          <w:szCs w:val="21"/>
          <w:highlight w:val="none"/>
        </w:rPr>
        <w:t>32.1.2</w:t>
      </w:r>
      <w:r>
        <w:rPr>
          <w:rFonts w:hint="eastAsia" w:ascii="宋体" w:hAnsi="宋体"/>
          <w:color w:val="auto"/>
          <w:szCs w:val="21"/>
          <w:highlight w:val="none"/>
        </w:rPr>
        <w:t>中标人确定后，招标人应将中标人名单在</w:t>
      </w:r>
      <w:r>
        <w:rPr>
          <w:rFonts w:hint="eastAsia" w:ascii="宋体" w:hAnsi="宋体"/>
          <w:color w:val="auto"/>
          <w:szCs w:val="21"/>
          <w:highlight w:val="none"/>
          <w:lang w:eastAsia="zh-CN"/>
        </w:rPr>
        <w:t>国家级滁州经济技术开发区官网</w:t>
      </w:r>
      <w:r>
        <w:rPr>
          <w:rFonts w:hint="eastAsia" w:ascii="宋体" w:hAnsi="宋体"/>
          <w:color w:val="auto"/>
          <w:szCs w:val="21"/>
          <w:highlight w:val="none"/>
        </w:rPr>
        <w:t>上公告。</w:t>
      </w:r>
    </w:p>
    <w:p>
      <w:pPr>
        <w:widowControl w:val="0"/>
        <w:kinsoku/>
        <w:overflowPunct/>
        <w:topLinePunct w:val="0"/>
        <w:bidi w:val="0"/>
        <w:spacing w:line="317" w:lineRule="auto"/>
        <w:ind w:firstLine="420" w:firstLineChars="200"/>
        <w:jc w:val="left"/>
        <w:rPr>
          <w:rFonts w:ascii="宋体"/>
          <w:color w:val="auto"/>
          <w:szCs w:val="21"/>
          <w:highlight w:val="none"/>
        </w:rPr>
      </w:pPr>
      <w:r>
        <w:rPr>
          <w:rFonts w:hint="eastAsia" w:ascii="宋体"/>
          <w:color w:val="auto"/>
          <w:szCs w:val="21"/>
          <w:highlight w:val="none"/>
        </w:rPr>
        <w:t>32.2 中标通知书</w:t>
      </w:r>
    </w:p>
    <w:p>
      <w:pPr>
        <w:pStyle w:val="12"/>
        <w:widowControl w:val="0"/>
        <w:kinsoku/>
        <w:overflowPunct/>
        <w:topLinePunct w:val="0"/>
        <w:bidi w:val="0"/>
        <w:spacing w:line="317" w:lineRule="auto"/>
        <w:ind w:firstLine="420" w:firstLineChars="200"/>
        <w:rPr>
          <w:color w:val="auto"/>
          <w:highlight w:val="none"/>
        </w:rPr>
      </w:pPr>
      <w:r>
        <w:rPr>
          <w:rFonts w:hint="eastAsia" w:ascii="宋体"/>
          <w:color w:val="auto"/>
          <w:szCs w:val="21"/>
          <w:highlight w:val="none"/>
        </w:rPr>
        <w:t>32.2.1</w:t>
      </w:r>
      <w:r>
        <w:rPr>
          <w:rFonts w:hint="eastAsia"/>
          <w:color w:val="auto"/>
          <w:szCs w:val="21"/>
          <w:highlight w:val="none"/>
        </w:rPr>
        <w:t>招标人或招标代理机构应在中标人确定之日起2个工作日内，在</w:t>
      </w:r>
      <w:r>
        <w:rPr>
          <w:rFonts w:hint="eastAsia" w:ascii="宋体" w:hAnsi="宋体"/>
          <w:color w:val="auto"/>
          <w:szCs w:val="21"/>
          <w:highlight w:val="none"/>
          <w:lang w:eastAsia="zh-CN"/>
        </w:rPr>
        <w:t>国家级滁州经济技术开发区官网</w:t>
      </w:r>
      <w:r>
        <w:rPr>
          <w:rFonts w:hint="eastAsia"/>
          <w:color w:val="auto"/>
          <w:szCs w:val="21"/>
          <w:highlight w:val="none"/>
        </w:rPr>
        <w:t>站公告中标结果并同时向中标人发出中标通知书。</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32.2.2中标通知书须加盖招标人、招标代理公司公章后，方可发出。</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lang w:val="en-US" w:eastAsia="zh-CN"/>
        </w:rPr>
        <w:t>32.2.3</w:t>
      </w:r>
      <w:r>
        <w:rPr>
          <w:rFonts w:hint="eastAsia" w:ascii="宋体"/>
          <w:color w:val="auto"/>
          <w:szCs w:val="21"/>
          <w:highlight w:val="none"/>
        </w:rPr>
        <w:t>若排名第一或第二的中标候选人放弃中标、因不可抗力提出不能履行合同，或者被查实存在影响中标结果的违法行为等情形，不符合中标条件的，招标人直接指定另外一名中标候选人为中标人。若排名第一和第二的中标候选人放弃中标、因不可抗力提出不能履行合同，或者被查实存在影响中标结果的违法行为等情形，不符合中标条件的，招标人可以依法重新招标。</w:t>
      </w:r>
    </w:p>
    <w:p>
      <w:pPr>
        <w:pStyle w:val="12"/>
        <w:widowControl w:val="0"/>
        <w:kinsoku/>
        <w:overflowPunct/>
        <w:topLinePunct w:val="0"/>
        <w:bidi w:val="0"/>
        <w:spacing w:line="317" w:lineRule="auto"/>
        <w:ind w:firstLine="420" w:firstLineChars="200"/>
        <w:rPr>
          <w:b w:val="0"/>
          <w:bCs w:val="0"/>
          <w:color w:val="auto"/>
          <w:highlight w:val="none"/>
        </w:rPr>
      </w:pPr>
      <w:r>
        <w:rPr>
          <w:rFonts w:hint="eastAsia" w:ascii="宋体" w:hAnsi="宋体"/>
          <w:b w:val="0"/>
          <w:bCs w:val="0"/>
          <w:color w:val="auto"/>
          <w:kern w:val="10"/>
          <w:szCs w:val="21"/>
          <w:highlight w:val="none"/>
        </w:rPr>
        <w:t>备注：本协议条款内容解释权在法律规定的范围内归招标人所有。</w:t>
      </w:r>
    </w:p>
    <w:p>
      <w:pPr>
        <w:widowControl w:val="0"/>
        <w:kinsoku/>
        <w:overflowPunct/>
        <w:topLinePunct w:val="0"/>
        <w:bidi w:val="0"/>
        <w:adjustRightInd w:val="0"/>
        <w:snapToGrid w:val="0"/>
        <w:spacing w:line="317" w:lineRule="auto"/>
        <w:ind w:firstLine="422" w:firstLineChars="200"/>
        <w:rPr>
          <w:rFonts w:ascii="宋体" w:hAnsi="宋体"/>
          <w:b/>
          <w:bCs/>
          <w:color w:val="auto"/>
          <w:szCs w:val="21"/>
          <w:highlight w:val="none"/>
        </w:rPr>
      </w:pPr>
      <w:bookmarkStart w:id="80" w:name="_Toc449028872"/>
      <w:r>
        <w:rPr>
          <w:rFonts w:hint="eastAsia" w:ascii="宋体" w:hAnsi="宋体"/>
          <w:b/>
          <w:bCs/>
          <w:color w:val="auto"/>
          <w:szCs w:val="21"/>
          <w:highlight w:val="none"/>
        </w:rPr>
        <w:t>33.变更采购方式</w:t>
      </w:r>
    </w:p>
    <w:p>
      <w:pPr>
        <w:widowControl w:val="0"/>
        <w:kinsoku/>
        <w:overflowPunct/>
        <w:topLinePunct w:val="0"/>
        <w:bidi w:val="0"/>
        <w:spacing w:line="317" w:lineRule="auto"/>
        <w:ind w:firstLine="420" w:firstLineChars="200"/>
        <w:rPr>
          <w:color w:val="auto"/>
          <w:highlight w:val="none"/>
        </w:rPr>
      </w:pPr>
      <w:r>
        <w:rPr>
          <w:rFonts w:hint="eastAsia" w:ascii="宋体" w:hAnsi="宋体"/>
          <w:color w:val="auto"/>
          <w:kern w:val="10"/>
          <w:szCs w:val="21"/>
          <w:highlight w:val="none"/>
        </w:rPr>
        <w:t>33.1</w:t>
      </w:r>
      <w:bookmarkEnd w:id="80"/>
      <w:r>
        <w:rPr>
          <w:rFonts w:hint="eastAsia" w:ascii="宋体" w:hAnsi="宋体" w:cs="宋体"/>
          <w:color w:val="auto"/>
          <w:szCs w:val="21"/>
          <w:highlight w:val="none"/>
        </w:rPr>
        <w:t>投标截止时间结束后或者符合专业条件的投标人或对招标文件作出实质性响应的投标人</w:t>
      </w:r>
      <w:r>
        <w:rPr>
          <w:rFonts w:hint="eastAsia" w:ascii="宋体" w:hAnsi="宋体" w:cs="宋体"/>
          <w:color w:val="auto"/>
          <w:szCs w:val="21"/>
          <w:highlight w:val="none"/>
          <w:lang w:val="en-US" w:eastAsia="zh-CN"/>
        </w:rPr>
        <w:t>不足3</w:t>
      </w:r>
      <w:r>
        <w:rPr>
          <w:rFonts w:hint="eastAsia" w:ascii="宋体" w:hAnsi="宋体" w:cs="宋体"/>
          <w:color w:val="auto"/>
          <w:szCs w:val="21"/>
          <w:highlight w:val="none"/>
        </w:rPr>
        <w:t>家的，</w:t>
      </w:r>
      <w:r>
        <w:rPr>
          <w:rFonts w:hint="eastAsia" w:ascii="宋体" w:hAnsi="宋体" w:cs="宋体"/>
          <w:color w:val="auto"/>
          <w:szCs w:val="21"/>
          <w:highlight w:val="none"/>
          <w:lang w:val="en-US" w:eastAsia="zh-CN"/>
        </w:rPr>
        <w:t>宣布本项目流标</w:t>
      </w:r>
      <w:r>
        <w:rPr>
          <w:rFonts w:hint="eastAsia" w:ascii="宋体" w:hAnsi="宋体" w:cs="宋体"/>
          <w:color w:val="auto"/>
          <w:szCs w:val="21"/>
          <w:highlight w:val="none"/>
        </w:rPr>
        <w:t>。</w:t>
      </w:r>
    </w:p>
    <w:p>
      <w:pPr>
        <w:widowControl w:val="0"/>
        <w:kinsoku/>
        <w:overflowPunct/>
        <w:topLinePunct w:val="0"/>
        <w:bidi w:val="0"/>
        <w:adjustRightInd w:val="0"/>
        <w:snapToGrid w:val="0"/>
        <w:spacing w:line="317" w:lineRule="auto"/>
        <w:ind w:firstLine="420" w:firstLineChars="200"/>
        <w:rPr>
          <w:rFonts w:ascii="宋体"/>
          <w:color w:val="auto"/>
          <w:kern w:val="10"/>
          <w:szCs w:val="21"/>
          <w:highlight w:val="none"/>
        </w:rPr>
      </w:pPr>
    </w:p>
    <w:p>
      <w:pPr>
        <w:pStyle w:val="4"/>
        <w:widowControl w:val="0"/>
        <w:numPr>
          <w:ilvl w:val="0"/>
          <w:numId w:val="0"/>
        </w:numPr>
        <w:kinsoku/>
        <w:overflowPunct/>
        <w:topLinePunct w:val="0"/>
        <w:bidi w:val="0"/>
        <w:spacing w:line="317" w:lineRule="auto"/>
        <w:jc w:val="center"/>
        <w:rPr>
          <w:rFonts w:ascii="黑体" w:eastAsia="黑体"/>
          <w:color w:val="auto"/>
          <w:highlight w:val="none"/>
        </w:rPr>
      </w:pPr>
      <w:bookmarkStart w:id="81" w:name="_Toc29773"/>
      <w:bookmarkStart w:id="82" w:name="_Toc449028873"/>
      <w:bookmarkStart w:id="83" w:name="_Toc15248"/>
      <w:r>
        <w:rPr>
          <w:rFonts w:hint="eastAsia" w:ascii="黑体" w:eastAsia="黑体"/>
          <w:color w:val="auto"/>
          <w:sz w:val="28"/>
          <w:szCs w:val="28"/>
          <w:highlight w:val="none"/>
        </w:rPr>
        <w:t>（六）合同的授予</w:t>
      </w:r>
      <w:bookmarkEnd w:id="81"/>
      <w:bookmarkEnd w:id="82"/>
      <w:bookmarkEnd w:id="83"/>
    </w:p>
    <w:p>
      <w:pPr>
        <w:widowControl w:val="0"/>
        <w:kinsoku/>
        <w:overflowPunct/>
        <w:topLinePunct w:val="0"/>
        <w:bidi w:val="0"/>
        <w:spacing w:line="317" w:lineRule="auto"/>
        <w:ind w:firstLine="521" w:firstLineChars="247"/>
        <w:jc w:val="left"/>
        <w:rPr>
          <w:rFonts w:ascii="宋体"/>
          <w:b/>
          <w:color w:val="auto"/>
          <w:szCs w:val="21"/>
          <w:highlight w:val="none"/>
        </w:rPr>
      </w:pPr>
      <w:r>
        <w:rPr>
          <w:rFonts w:hint="eastAsia" w:ascii="宋体"/>
          <w:b/>
          <w:color w:val="auto"/>
          <w:szCs w:val="21"/>
          <w:highlight w:val="none"/>
        </w:rPr>
        <w:t>34. 合同授予标准</w:t>
      </w:r>
    </w:p>
    <w:p>
      <w:pPr>
        <w:widowControl w:val="0"/>
        <w:kinsoku/>
        <w:overflowPunct/>
        <w:topLinePunct w:val="0"/>
        <w:bidi w:val="0"/>
        <w:spacing w:line="317" w:lineRule="auto"/>
        <w:ind w:firstLine="525" w:firstLineChars="250"/>
        <w:jc w:val="left"/>
        <w:rPr>
          <w:rFonts w:ascii="宋体"/>
          <w:color w:val="auto"/>
          <w:szCs w:val="21"/>
          <w:highlight w:val="none"/>
        </w:rPr>
      </w:pPr>
      <w:r>
        <w:rPr>
          <w:rFonts w:hint="eastAsia" w:ascii="宋体"/>
          <w:color w:val="auto"/>
          <w:szCs w:val="21"/>
          <w:highlight w:val="none"/>
        </w:rPr>
        <w:t>34.1本招标项目的合同将授予按本投标须知第32条规定所确定的中标人。</w:t>
      </w:r>
    </w:p>
    <w:p>
      <w:pPr>
        <w:widowControl w:val="0"/>
        <w:kinsoku/>
        <w:overflowPunct/>
        <w:topLinePunct w:val="0"/>
        <w:bidi w:val="0"/>
        <w:spacing w:line="317" w:lineRule="auto"/>
        <w:ind w:firstLine="521" w:firstLineChars="247"/>
        <w:jc w:val="left"/>
        <w:rPr>
          <w:rFonts w:ascii="宋体"/>
          <w:b/>
          <w:color w:val="auto"/>
          <w:szCs w:val="21"/>
          <w:highlight w:val="none"/>
        </w:rPr>
      </w:pPr>
      <w:r>
        <w:rPr>
          <w:rFonts w:hint="eastAsia" w:ascii="宋体"/>
          <w:b/>
          <w:color w:val="auto"/>
          <w:szCs w:val="21"/>
          <w:highlight w:val="none"/>
        </w:rPr>
        <w:t>35. 合同协议书的签订</w:t>
      </w:r>
    </w:p>
    <w:p>
      <w:pPr>
        <w:widowControl w:val="0"/>
        <w:kinsoku/>
        <w:overflowPunct/>
        <w:topLinePunct w:val="0"/>
        <w:bidi w:val="0"/>
        <w:spacing w:line="317" w:lineRule="auto"/>
        <w:ind w:firstLine="495" w:firstLineChars="250"/>
        <w:jc w:val="left"/>
        <w:rPr>
          <w:rFonts w:ascii="宋体"/>
          <w:color w:val="auto"/>
          <w:spacing w:val="-6"/>
          <w:szCs w:val="21"/>
          <w:highlight w:val="none"/>
        </w:rPr>
      </w:pPr>
      <w:r>
        <w:rPr>
          <w:rFonts w:hint="eastAsia" w:ascii="宋体"/>
          <w:color w:val="auto"/>
          <w:spacing w:val="-6"/>
          <w:szCs w:val="21"/>
          <w:highlight w:val="none"/>
        </w:rPr>
        <w:t>35.1招标人与中标人将依前附表时间要求订立书面采购合同。招标人和中标人不得再行订立背离合同实质性内容的其他协议。</w:t>
      </w:r>
    </w:p>
    <w:p>
      <w:pPr>
        <w:widowControl w:val="0"/>
        <w:kinsoku/>
        <w:overflowPunct/>
        <w:topLinePunct w:val="0"/>
        <w:bidi w:val="0"/>
        <w:spacing w:line="317" w:lineRule="auto"/>
        <w:ind w:firstLine="525" w:firstLineChars="250"/>
        <w:jc w:val="left"/>
        <w:rPr>
          <w:rFonts w:ascii="宋体"/>
          <w:color w:val="auto"/>
          <w:szCs w:val="21"/>
          <w:highlight w:val="none"/>
        </w:rPr>
      </w:pPr>
      <w:r>
        <w:rPr>
          <w:rFonts w:hint="eastAsia" w:ascii="宋体"/>
          <w:color w:val="auto"/>
          <w:szCs w:val="21"/>
          <w:highlight w:val="none"/>
        </w:rPr>
        <w:t>35.2中标人如不按本投标须知第32条的规定与招标人订立合同，则招标人将废除授标，同时依法承担相应法律责任。</w:t>
      </w:r>
    </w:p>
    <w:p>
      <w:pPr>
        <w:widowControl w:val="0"/>
        <w:kinsoku/>
        <w:overflowPunct/>
        <w:topLinePunct w:val="0"/>
        <w:bidi w:val="0"/>
        <w:spacing w:line="317" w:lineRule="auto"/>
        <w:ind w:firstLine="420" w:firstLineChars="200"/>
        <w:jc w:val="left"/>
        <w:rPr>
          <w:rFonts w:ascii="宋体"/>
          <w:b w:val="0"/>
          <w:bCs w:val="0"/>
          <w:color w:val="auto"/>
          <w:szCs w:val="21"/>
          <w:highlight w:val="none"/>
        </w:rPr>
      </w:pPr>
      <w:r>
        <w:rPr>
          <w:rFonts w:hint="eastAsia" w:ascii="宋体"/>
          <w:color w:val="auto"/>
          <w:szCs w:val="21"/>
          <w:highlight w:val="none"/>
        </w:rPr>
        <w:t>35.</w:t>
      </w:r>
      <w:r>
        <w:rPr>
          <w:rFonts w:hint="eastAsia" w:ascii="宋体"/>
          <w:color w:val="auto"/>
          <w:szCs w:val="21"/>
          <w:highlight w:val="none"/>
          <w:lang w:val="en-US" w:eastAsia="zh-CN"/>
        </w:rPr>
        <w:t>3</w:t>
      </w:r>
      <w:r>
        <w:rPr>
          <w:rFonts w:hint="eastAsia" w:ascii="宋体"/>
          <w:color w:val="auto"/>
          <w:szCs w:val="21"/>
          <w:highlight w:val="none"/>
        </w:rPr>
        <w:t>中标人应当按照合同约定履行义务，完成中标项目，</w:t>
      </w:r>
      <w:r>
        <w:rPr>
          <w:rFonts w:hint="eastAsia" w:ascii="宋体"/>
          <w:b w:val="0"/>
          <w:bCs w:val="0"/>
          <w:color w:val="auto"/>
          <w:szCs w:val="21"/>
          <w:highlight w:val="none"/>
        </w:rPr>
        <w:t>不得将中标项目转让（转包）给他人。</w:t>
      </w:r>
    </w:p>
    <w:p>
      <w:pPr>
        <w:widowControl w:val="0"/>
        <w:kinsoku/>
        <w:overflowPunct/>
        <w:topLinePunct w:val="0"/>
        <w:bidi w:val="0"/>
        <w:spacing w:line="317" w:lineRule="auto"/>
        <w:rPr>
          <w:rFonts w:hint="eastAsia" w:ascii="宋体" w:eastAsia="宋体"/>
          <w:b/>
          <w:color w:val="auto"/>
          <w:szCs w:val="21"/>
          <w:highlight w:val="none"/>
          <w:lang w:eastAsia="zh-CN"/>
        </w:rPr>
      </w:pPr>
      <w:r>
        <w:rPr>
          <w:rFonts w:hint="eastAsia" w:ascii="宋体"/>
          <w:color w:val="auto"/>
          <w:szCs w:val="21"/>
          <w:highlight w:val="none"/>
        </w:rPr>
        <w:t xml:space="preserve">    36.</w:t>
      </w:r>
      <w:bookmarkStart w:id="84" w:name="_Toc217446068"/>
      <w:r>
        <w:rPr>
          <w:rFonts w:hint="eastAsia" w:ascii="宋体"/>
          <w:b/>
          <w:color w:val="auto"/>
          <w:szCs w:val="21"/>
          <w:highlight w:val="none"/>
        </w:rPr>
        <w:t>履约保证金</w:t>
      </w:r>
      <w:bookmarkEnd w:id="84"/>
      <w:r>
        <w:rPr>
          <w:rFonts w:hint="eastAsia" w:ascii="宋体"/>
          <w:b/>
          <w:color w:val="auto"/>
          <w:szCs w:val="21"/>
          <w:highlight w:val="none"/>
          <w:lang w:eastAsia="zh-CN"/>
        </w:rPr>
        <w:t>（</w:t>
      </w:r>
      <w:r>
        <w:rPr>
          <w:rFonts w:hint="eastAsia" w:ascii="宋体"/>
          <w:b/>
          <w:color w:val="auto"/>
          <w:szCs w:val="21"/>
          <w:highlight w:val="none"/>
          <w:lang w:val="en-US" w:eastAsia="zh-CN"/>
        </w:rPr>
        <w:t>不采用</w:t>
      </w:r>
      <w:r>
        <w:rPr>
          <w:rFonts w:hint="eastAsia" w:ascii="宋体"/>
          <w:b/>
          <w:color w:val="auto"/>
          <w:szCs w:val="21"/>
          <w:highlight w:val="none"/>
          <w:lang w:eastAsia="zh-CN"/>
        </w:rPr>
        <w:t>）</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85" w:name="_Toc3946"/>
      <w:bookmarkStart w:id="86" w:name="_Toc10715"/>
      <w:bookmarkStart w:id="87" w:name="_Toc449028874"/>
      <w:r>
        <w:rPr>
          <w:rFonts w:hint="eastAsia" w:ascii="黑体" w:eastAsia="黑体"/>
          <w:color w:val="auto"/>
          <w:sz w:val="28"/>
          <w:szCs w:val="28"/>
          <w:highlight w:val="none"/>
        </w:rPr>
        <w:t>（七）纪律和监督</w:t>
      </w:r>
      <w:bookmarkEnd w:id="85"/>
      <w:bookmarkEnd w:id="86"/>
      <w:bookmarkEnd w:id="87"/>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 xml:space="preserve">37. 对招标人的纪律要求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 xml:space="preserve">37.1招标人不得泄漏招标投标活动中应当保密的情况和资料，不得与投标人串通损害国家利益，社会公共利益或者他人合法权益。 </w:t>
      </w:r>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 xml:space="preserve">38. 对投标人的纪律要求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38.1投标人不得相互串通投标或者与招标人串通投标，不得向招标人或者</w:t>
      </w:r>
      <w:r>
        <w:rPr>
          <w:rFonts w:hint="eastAsia" w:ascii="宋体"/>
          <w:color w:val="auto"/>
          <w:kern w:val="10"/>
          <w:szCs w:val="21"/>
          <w:highlight w:val="none"/>
          <w:lang w:eastAsia="zh-CN"/>
        </w:rPr>
        <w:t>评审小组</w:t>
      </w:r>
      <w:r>
        <w:rPr>
          <w:rFonts w:hint="eastAsia" w:ascii="宋体"/>
          <w:color w:val="auto"/>
          <w:kern w:val="10"/>
          <w:szCs w:val="21"/>
          <w:highlight w:val="none"/>
        </w:rPr>
        <w:t>成员行贿谋取中标，不得以他人名义投标或者以其他方式弄虚作假骗取中标；投标人不得以任何方式干扰、影响评标工作。</w:t>
      </w:r>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39. 对</w:t>
      </w:r>
      <w:r>
        <w:rPr>
          <w:rFonts w:hint="eastAsia" w:ascii="宋体"/>
          <w:b/>
          <w:color w:val="auto"/>
          <w:szCs w:val="21"/>
          <w:highlight w:val="none"/>
          <w:lang w:eastAsia="zh-CN"/>
        </w:rPr>
        <w:t>评审小组</w:t>
      </w:r>
      <w:r>
        <w:rPr>
          <w:rFonts w:hint="eastAsia" w:ascii="宋体"/>
          <w:b/>
          <w:color w:val="auto"/>
          <w:szCs w:val="21"/>
          <w:highlight w:val="none"/>
        </w:rPr>
        <w:t xml:space="preserve">成员的纪律要求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39.1</w:t>
      </w:r>
      <w:r>
        <w:rPr>
          <w:rFonts w:hint="eastAsia" w:ascii="宋体"/>
          <w:color w:val="auto"/>
          <w:kern w:val="10"/>
          <w:szCs w:val="21"/>
          <w:highlight w:val="none"/>
          <w:lang w:eastAsia="zh-CN"/>
        </w:rPr>
        <w:t>评审小组</w:t>
      </w:r>
      <w:r>
        <w:rPr>
          <w:rFonts w:hint="eastAsia" w:ascii="宋体"/>
          <w:color w:val="auto"/>
          <w:kern w:val="10"/>
          <w:szCs w:val="21"/>
          <w:highlight w:val="none"/>
        </w:rPr>
        <w:t>成员不得收受他人的财物或者其他好处，不得向他人透漏对投标文件的评审和比较、中标候选人的推荐情况以及评标有关的其他情况。</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39.2在评标活动中，</w:t>
      </w:r>
      <w:r>
        <w:rPr>
          <w:rFonts w:hint="eastAsia" w:ascii="宋体"/>
          <w:color w:val="auto"/>
          <w:kern w:val="10"/>
          <w:szCs w:val="21"/>
          <w:highlight w:val="none"/>
          <w:lang w:eastAsia="zh-CN"/>
        </w:rPr>
        <w:t>评审小组</w:t>
      </w:r>
      <w:r>
        <w:rPr>
          <w:rFonts w:hint="eastAsia" w:ascii="宋体"/>
          <w:color w:val="auto"/>
          <w:kern w:val="10"/>
          <w:szCs w:val="21"/>
          <w:highlight w:val="none"/>
        </w:rPr>
        <w:t xml:space="preserve">成员不得擅离职守，影响评标程序正常进行，不得使用第三章“评标办法”没有规定的评审因素和标准进行评标。 </w:t>
      </w:r>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 xml:space="preserve">40. 对与评标活动有关的工作人员的纪律要求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88" w:name="_Toc2133"/>
      <w:bookmarkStart w:id="89" w:name="_Toc449028875"/>
      <w:bookmarkStart w:id="90" w:name="_Toc19192"/>
      <w:r>
        <w:rPr>
          <w:rFonts w:hint="eastAsia" w:ascii="黑体" w:eastAsia="黑体"/>
          <w:color w:val="auto"/>
          <w:sz w:val="28"/>
          <w:szCs w:val="28"/>
          <w:highlight w:val="none"/>
        </w:rPr>
        <w:t>（八）质疑与投诉</w:t>
      </w:r>
      <w:bookmarkEnd w:id="88"/>
      <w:bookmarkEnd w:id="89"/>
      <w:bookmarkEnd w:id="90"/>
    </w:p>
    <w:p>
      <w:pPr>
        <w:widowControl w:val="0"/>
        <w:kinsoku/>
        <w:overflowPunct/>
        <w:topLinePunct w:val="0"/>
        <w:bidi w:val="0"/>
        <w:spacing w:line="317" w:lineRule="auto"/>
        <w:ind w:firstLine="314" w:firstLineChars="149"/>
        <w:jc w:val="left"/>
        <w:rPr>
          <w:rFonts w:ascii="宋体" w:hAnsi="宋体"/>
          <w:b/>
          <w:color w:val="auto"/>
          <w:szCs w:val="21"/>
          <w:highlight w:val="none"/>
        </w:rPr>
      </w:pPr>
      <w:r>
        <w:rPr>
          <w:rFonts w:hint="eastAsia" w:ascii="宋体" w:hAnsi="宋体"/>
          <w:b/>
          <w:color w:val="auto"/>
          <w:szCs w:val="21"/>
          <w:highlight w:val="none"/>
        </w:rPr>
        <w:t>41. 询问、质疑</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41.1 投标人对招标活动事项有疑问的，可以向招标人（代理机构）提出询问，招标人（代理机构）将在三个工作日内作出答复，但答复的内容不涉及商业秘密。</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41.2 投标人认为采购文件、采购过程和中标结果使自己的合法权益受到损害的，可以在知道或者应当知道其权益受到损害之日起七个工作日内，以书面形式将质疑文件原件送达招标人。</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41.3中标公告发布后，参与投标的投标人对中标公告有异议的，应该在中标公告发布之日起或公告期限届满之日起七个工作日内向招标人书面提出质疑。但属于第41.1条问题，且未在规定时间提出质疑的，不予受理。</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41.4参与投标的投标人对中标公告提出的书面质疑，负有举证的责任。在质疑函中应清楚地写明所质疑的项目名称、编号、标段号标段名（如果有分标段）、质疑的事项与事实等内容，并附上质疑事项、事实的证明文件。投标人在经其法定代表人签字并盖上投标人公章后，将该质疑函递交至招标人或代理机构。</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41.5招标人或代理机构在收到投标人的质疑函后，将审查质疑函的格式、内容以及所附的证明文件是否符合要求。如不符合，说明原因退回投标人；如符合要求，则接受该质疑函并向投标人出具受理证明。</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41.6处理质疑的时间，从实际接受投标人质疑函、出具受理证明的时间开始计算。</w:t>
      </w:r>
    </w:p>
    <w:p>
      <w:pPr>
        <w:widowControl w:val="0"/>
        <w:kinsoku/>
        <w:overflowPunct/>
        <w:topLinePunct w:val="0"/>
        <w:bidi w:val="0"/>
        <w:spacing w:line="317" w:lineRule="auto"/>
        <w:ind w:firstLine="314" w:firstLineChars="149"/>
        <w:jc w:val="left"/>
        <w:rPr>
          <w:rFonts w:ascii="宋体" w:hAnsi="宋体"/>
          <w:b/>
          <w:color w:val="auto"/>
          <w:szCs w:val="21"/>
          <w:highlight w:val="none"/>
        </w:rPr>
      </w:pPr>
      <w:r>
        <w:rPr>
          <w:rFonts w:hint="eastAsia" w:ascii="宋体" w:hAnsi="宋体"/>
          <w:b/>
          <w:color w:val="auto"/>
          <w:szCs w:val="21"/>
          <w:highlight w:val="none"/>
        </w:rPr>
        <w:t>42. 投诉</w:t>
      </w:r>
    </w:p>
    <w:p>
      <w:pPr>
        <w:widowControl w:val="0"/>
        <w:kinsoku/>
        <w:overflowPunct/>
        <w:topLinePunct w:val="0"/>
        <w:bidi w:val="0"/>
        <w:spacing w:line="317" w:lineRule="auto"/>
        <w:ind w:firstLine="315" w:firstLineChars="150"/>
        <w:jc w:val="left"/>
        <w:rPr>
          <w:rFonts w:ascii="宋体"/>
          <w:color w:val="auto"/>
          <w:kern w:val="10"/>
          <w:szCs w:val="21"/>
          <w:highlight w:val="none"/>
        </w:rPr>
      </w:pPr>
      <w:r>
        <w:rPr>
          <w:rFonts w:hint="eastAsia" w:ascii="宋体" w:hAnsi="宋体"/>
          <w:color w:val="auto"/>
          <w:szCs w:val="21"/>
          <w:highlight w:val="none"/>
        </w:rPr>
        <w:t>42.1</w:t>
      </w:r>
      <w:r>
        <w:rPr>
          <w:rFonts w:ascii="宋体"/>
          <w:color w:val="auto"/>
          <w:kern w:val="10"/>
          <w:szCs w:val="21"/>
          <w:highlight w:val="none"/>
        </w:rPr>
        <w:t>投标人对招标人的答复不满意，或者招标人未在规定的时间内答复的，可以在答复期满后十五个工作日内按有关规定，向</w:t>
      </w:r>
      <w:r>
        <w:rPr>
          <w:rFonts w:hint="eastAsia" w:ascii="宋体"/>
          <w:color w:val="auto"/>
          <w:kern w:val="10"/>
          <w:szCs w:val="21"/>
          <w:highlight w:val="none"/>
        </w:rPr>
        <w:t>相关监管部门</w:t>
      </w:r>
      <w:r>
        <w:rPr>
          <w:rFonts w:ascii="宋体"/>
          <w:color w:val="auto"/>
          <w:kern w:val="10"/>
          <w:szCs w:val="21"/>
          <w:highlight w:val="none"/>
        </w:rPr>
        <w:t>进行投诉。</w:t>
      </w:r>
    </w:p>
    <w:p>
      <w:pPr>
        <w:keepNext w:val="0"/>
        <w:keepLines w:val="0"/>
        <w:pageBreakBefore/>
        <w:widowControl w:val="0"/>
        <w:numPr>
          <w:ilvl w:val="0"/>
          <w:numId w:val="8"/>
        </w:numPr>
        <w:kinsoku/>
        <w:wordWrap/>
        <w:overflowPunct/>
        <w:topLinePunct w:val="0"/>
        <w:autoSpaceDE/>
        <w:autoSpaceDN/>
        <w:bidi w:val="0"/>
        <w:adjustRightInd/>
        <w:spacing w:line="300" w:lineRule="auto"/>
        <w:jc w:val="center"/>
        <w:textAlignment w:val="auto"/>
        <w:outlineLvl w:val="0"/>
        <w:rPr>
          <w:rFonts w:ascii="黑体" w:eastAsia="黑体"/>
          <w:b/>
          <w:bCs/>
          <w:color w:val="auto"/>
          <w:sz w:val="30"/>
          <w:szCs w:val="30"/>
          <w:highlight w:val="none"/>
        </w:rPr>
      </w:pPr>
      <w:bookmarkStart w:id="91" w:name="_Toc4436"/>
      <w:bookmarkStart w:id="92" w:name="_Toc14081"/>
      <w:r>
        <w:rPr>
          <w:rFonts w:hint="eastAsia" w:ascii="黑体" w:eastAsia="黑体"/>
          <w:b/>
          <w:bCs/>
          <w:color w:val="auto"/>
          <w:sz w:val="30"/>
          <w:szCs w:val="30"/>
          <w:highlight w:val="none"/>
        </w:rPr>
        <w:t>评标办法</w:t>
      </w:r>
      <w:bookmarkEnd w:id="91"/>
      <w:bookmarkEnd w:id="92"/>
    </w:p>
    <w:p>
      <w:pPr>
        <w:keepNext w:val="0"/>
        <w:keepLines w:val="0"/>
        <w:widowControl w:val="0"/>
        <w:kinsoku/>
        <w:wordWrap/>
        <w:overflowPunct/>
        <w:topLinePunct w:val="0"/>
        <w:autoSpaceDE/>
        <w:autoSpaceDN/>
        <w:bidi w:val="0"/>
        <w:adjustRightInd/>
        <w:spacing w:line="300" w:lineRule="auto"/>
        <w:jc w:val="center"/>
        <w:textAlignment w:val="auto"/>
        <w:outlineLvl w:val="1"/>
        <w:rPr>
          <w:rFonts w:ascii="宋体"/>
          <w:b/>
          <w:color w:val="auto"/>
          <w:sz w:val="28"/>
          <w:szCs w:val="28"/>
          <w:highlight w:val="none"/>
        </w:rPr>
      </w:pPr>
      <w:bookmarkStart w:id="93" w:name="_Toc449028877"/>
      <w:bookmarkStart w:id="94" w:name="_Toc13858"/>
      <w:bookmarkStart w:id="95" w:name="_Toc362983801"/>
      <w:bookmarkStart w:id="96" w:name="_Toc14365"/>
      <w:bookmarkStart w:id="97" w:name="_Toc267320058"/>
      <w:bookmarkStart w:id="98" w:name="_Toc363135205"/>
      <w:r>
        <w:rPr>
          <w:rFonts w:hint="eastAsia" w:ascii="宋体"/>
          <w:b/>
          <w:color w:val="auto"/>
          <w:sz w:val="28"/>
          <w:szCs w:val="28"/>
          <w:highlight w:val="none"/>
        </w:rPr>
        <w:t>一  总则</w:t>
      </w:r>
      <w:bookmarkEnd w:id="93"/>
      <w:bookmarkEnd w:id="94"/>
      <w:bookmarkEnd w:id="95"/>
      <w:bookmarkEnd w:id="96"/>
    </w:p>
    <w:bookmarkEnd w:id="97"/>
    <w:p>
      <w:pPr>
        <w:keepNext w:val="0"/>
        <w:keepLines w:val="0"/>
        <w:widowControl w:val="0"/>
        <w:kinsoku/>
        <w:wordWrap/>
        <w:overflowPunct/>
        <w:topLinePunct w:val="0"/>
        <w:autoSpaceDE/>
        <w:autoSpaceDN/>
        <w:bidi w:val="0"/>
        <w:adjustRightInd/>
        <w:spacing w:line="300" w:lineRule="auto"/>
        <w:ind w:firstLine="316" w:firstLineChars="150"/>
        <w:jc w:val="left"/>
        <w:textAlignment w:val="auto"/>
        <w:rPr>
          <w:rFonts w:hint="default" w:ascii="宋体" w:eastAsia="宋体"/>
          <w:b/>
          <w:color w:val="auto"/>
          <w:szCs w:val="21"/>
          <w:highlight w:val="none"/>
          <w:lang w:val="en-US" w:eastAsia="zh-CN"/>
        </w:rPr>
      </w:pPr>
      <w:bookmarkStart w:id="99" w:name="_Toc362983805"/>
      <w:r>
        <w:rPr>
          <w:rFonts w:hint="eastAsia" w:ascii="宋体"/>
          <w:b/>
          <w:color w:val="auto"/>
          <w:szCs w:val="21"/>
          <w:highlight w:val="none"/>
        </w:rPr>
        <w:t>1. 本次评标采用</w:t>
      </w:r>
      <w:r>
        <w:rPr>
          <w:rFonts w:hint="eastAsia" w:ascii="宋体"/>
          <w:b/>
          <w:color w:val="auto"/>
          <w:szCs w:val="21"/>
          <w:highlight w:val="none"/>
          <w:lang w:val="en-US" w:eastAsia="zh-CN"/>
        </w:rPr>
        <w:t>综合评分法</w:t>
      </w:r>
    </w:p>
    <w:p>
      <w:pPr>
        <w:keepNext w:val="0"/>
        <w:keepLines w:val="0"/>
        <w:widowControl w:val="0"/>
        <w:kinsoku/>
        <w:wordWrap/>
        <w:overflowPunct/>
        <w:topLinePunct w:val="0"/>
        <w:autoSpaceDE/>
        <w:autoSpaceDN/>
        <w:bidi w:val="0"/>
        <w:spacing w:line="300" w:lineRule="auto"/>
        <w:ind w:firstLine="420" w:firstLineChars="200"/>
        <w:jc w:val="left"/>
        <w:textAlignment w:val="auto"/>
        <w:rPr>
          <w:rFonts w:ascii="宋体"/>
          <w:szCs w:val="21"/>
          <w:highlight w:val="none"/>
        </w:rPr>
      </w:pPr>
      <w:bookmarkStart w:id="100" w:name="_Toc362983802"/>
      <w:r>
        <w:rPr>
          <w:rFonts w:hint="eastAsia" w:ascii="宋体"/>
          <w:szCs w:val="21"/>
          <w:highlight w:val="none"/>
        </w:rPr>
        <w:t>1.1综合评分法是指投标文件满足招标文件全部实质性要求且按照评审因素的量化指标评审总得分从高到低的供应商为中标候选人的评标方法。</w:t>
      </w:r>
    </w:p>
    <w:p>
      <w:pPr>
        <w:keepNext w:val="0"/>
        <w:keepLines w:val="0"/>
        <w:widowControl w:val="0"/>
        <w:kinsoku/>
        <w:wordWrap/>
        <w:overflowPunct/>
        <w:topLinePunct w:val="0"/>
        <w:autoSpaceDE/>
        <w:autoSpaceDN/>
        <w:bidi w:val="0"/>
        <w:spacing w:line="300" w:lineRule="auto"/>
        <w:ind w:firstLine="420" w:firstLineChars="200"/>
        <w:jc w:val="left"/>
        <w:textAlignment w:val="auto"/>
        <w:rPr>
          <w:rFonts w:ascii="宋体"/>
          <w:szCs w:val="21"/>
          <w:highlight w:val="none"/>
        </w:rPr>
      </w:pPr>
      <w:r>
        <w:rPr>
          <w:rFonts w:hint="eastAsia" w:ascii="宋体"/>
          <w:szCs w:val="21"/>
          <w:highlight w:val="none"/>
        </w:rPr>
        <w:t xml:space="preserve"> 1.2综合评分法一般适用于较为复杂、评价指标难以量化且价格为非主要因素的非标准定制商品和非通用服务项目的项目评审。</w:t>
      </w:r>
    </w:p>
    <w:p>
      <w:pPr>
        <w:keepNext w:val="0"/>
        <w:keepLines w:val="0"/>
        <w:widowControl w:val="0"/>
        <w:kinsoku/>
        <w:wordWrap/>
        <w:overflowPunct/>
        <w:topLinePunct w:val="0"/>
        <w:autoSpaceDE/>
        <w:autoSpaceDN/>
        <w:bidi w:val="0"/>
        <w:adjustRightInd/>
        <w:spacing w:line="300" w:lineRule="auto"/>
        <w:ind w:firstLine="422" w:firstLineChars="200"/>
        <w:textAlignment w:val="auto"/>
        <w:rPr>
          <w:rFonts w:ascii="宋体"/>
          <w:b/>
          <w:color w:val="000000"/>
          <w:szCs w:val="21"/>
          <w:highlight w:val="none"/>
        </w:rPr>
      </w:pPr>
      <w:r>
        <w:rPr>
          <w:rFonts w:hint="eastAsia" w:ascii="宋体"/>
          <w:b/>
          <w:color w:val="000000"/>
          <w:szCs w:val="21"/>
          <w:highlight w:val="none"/>
        </w:rPr>
        <w:t>2．评标程序</w:t>
      </w:r>
    </w:p>
    <w:p>
      <w:pPr>
        <w:keepNext w:val="0"/>
        <w:keepLines w:val="0"/>
        <w:widowControl w:val="0"/>
        <w:kinsoku/>
        <w:wordWrap/>
        <w:overflowPunct/>
        <w:topLinePunct w:val="0"/>
        <w:autoSpaceDE/>
        <w:autoSpaceDN/>
        <w:bidi w:val="0"/>
        <w:adjustRightInd/>
        <w:spacing w:line="300" w:lineRule="auto"/>
        <w:ind w:firstLine="420" w:firstLineChars="200"/>
        <w:textAlignment w:val="auto"/>
        <w:rPr>
          <w:rFonts w:ascii="宋体"/>
          <w:color w:val="000000"/>
          <w:szCs w:val="21"/>
          <w:highlight w:val="none"/>
        </w:rPr>
      </w:pPr>
      <w:r>
        <w:rPr>
          <w:rFonts w:hint="eastAsia" w:ascii="宋体"/>
          <w:color w:val="000000"/>
          <w:szCs w:val="21"/>
          <w:highlight w:val="none"/>
        </w:rPr>
        <w:t>2.1投标文件的初审</w:t>
      </w:r>
    </w:p>
    <w:p>
      <w:pPr>
        <w:keepNext w:val="0"/>
        <w:keepLines w:val="0"/>
        <w:widowControl w:val="0"/>
        <w:kinsoku/>
        <w:wordWrap/>
        <w:overflowPunct/>
        <w:topLinePunct w:val="0"/>
        <w:autoSpaceDE/>
        <w:autoSpaceDN/>
        <w:bidi w:val="0"/>
        <w:adjustRightInd/>
        <w:spacing w:line="300" w:lineRule="auto"/>
        <w:ind w:firstLine="420" w:firstLineChars="200"/>
        <w:jc w:val="left"/>
        <w:textAlignment w:val="auto"/>
        <w:rPr>
          <w:rFonts w:ascii="宋体"/>
          <w:color w:val="000000"/>
          <w:szCs w:val="21"/>
          <w:highlight w:val="none"/>
        </w:rPr>
      </w:pPr>
      <w:r>
        <w:rPr>
          <w:rFonts w:hint="eastAsia" w:ascii="宋体"/>
          <w:color w:val="000000"/>
          <w:szCs w:val="21"/>
          <w:highlight w:val="none"/>
        </w:rPr>
        <w:t xml:space="preserve">2.1.1资格性检查。依据法律法规和招标文件的规定，对投标文件中的资格证明、投标保证金等进行审查，以确定投标人是否具备投标资格。 </w:t>
      </w:r>
    </w:p>
    <w:p>
      <w:pPr>
        <w:keepNext w:val="0"/>
        <w:keepLines w:val="0"/>
        <w:widowControl w:val="0"/>
        <w:kinsoku/>
        <w:wordWrap/>
        <w:overflowPunct/>
        <w:topLinePunct w:val="0"/>
        <w:autoSpaceDE/>
        <w:autoSpaceDN/>
        <w:bidi w:val="0"/>
        <w:adjustRightInd/>
        <w:spacing w:line="300" w:lineRule="auto"/>
        <w:ind w:firstLine="420" w:firstLineChars="200"/>
        <w:jc w:val="left"/>
        <w:textAlignment w:val="auto"/>
        <w:rPr>
          <w:rFonts w:ascii="宋体"/>
          <w:color w:val="000000"/>
          <w:szCs w:val="21"/>
          <w:highlight w:val="none"/>
        </w:rPr>
      </w:pPr>
      <w:r>
        <w:rPr>
          <w:rFonts w:hint="eastAsia" w:ascii="宋体"/>
          <w:color w:val="000000"/>
          <w:szCs w:val="21"/>
          <w:highlight w:val="none"/>
        </w:rPr>
        <w:t>2.1.2符合性检查。依据招标文件的规定，从投标文件的有效性、完整性和对招标文件的响应程度进行审查，以确定投标人是否对招标文件的实质性要求作出响应。</w:t>
      </w:r>
    </w:p>
    <w:p>
      <w:pPr>
        <w:keepNext w:val="0"/>
        <w:keepLines w:val="0"/>
        <w:widowControl w:val="0"/>
        <w:kinsoku/>
        <w:wordWrap/>
        <w:overflowPunct/>
        <w:topLinePunct w:val="0"/>
        <w:autoSpaceDE/>
        <w:autoSpaceDN/>
        <w:bidi w:val="0"/>
        <w:adjustRightInd/>
        <w:spacing w:line="300" w:lineRule="auto"/>
        <w:ind w:firstLine="420" w:firstLineChars="200"/>
        <w:textAlignment w:val="auto"/>
        <w:rPr>
          <w:rFonts w:ascii="宋体"/>
          <w:color w:val="000000"/>
          <w:szCs w:val="21"/>
          <w:highlight w:val="none"/>
        </w:rPr>
      </w:pPr>
      <w:r>
        <w:rPr>
          <w:rFonts w:hint="eastAsia" w:ascii="宋体"/>
          <w:color w:val="000000"/>
          <w:szCs w:val="21"/>
          <w:highlight w:val="none"/>
        </w:rPr>
        <w:t>2.2投标文件的澄清</w:t>
      </w:r>
    </w:p>
    <w:p>
      <w:pPr>
        <w:keepNext w:val="0"/>
        <w:keepLines w:val="0"/>
        <w:widowControl w:val="0"/>
        <w:kinsoku/>
        <w:wordWrap/>
        <w:overflowPunct/>
        <w:topLinePunct w:val="0"/>
        <w:autoSpaceDE/>
        <w:autoSpaceDN/>
        <w:bidi w:val="0"/>
        <w:adjustRightInd/>
        <w:spacing w:line="300" w:lineRule="auto"/>
        <w:ind w:firstLine="420" w:firstLineChars="200"/>
        <w:textAlignment w:val="auto"/>
        <w:rPr>
          <w:rFonts w:ascii="宋体"/>
          <w:color w:val="000000"/>
          <w:szCs w:val="21"/>
          <w:highlight w:val="none"/>
        </w:rPr>
      </w:pPr>
      <w:r>
        <w:rPr>
          <w:rFonts w:hint="eastAsia" w:ascii="宋体"/>
          <w:color w:val="000000"/>
          <w:szCs w:val="21"/>
          <w:highlight w:val="none"/>
        </w:rPr>
        <w:t>2.2.1在评标过程中，评审小组认为需要，在见证人员在场的情况下，可要求投标人对投标文件中的有关问题进行澄清或提供补充说明及有关资料，投标人应做出书面答复。书面答复中不得变更价格、供货期、自报质量等实质性内容。</w:t>
      </w:r>
    </w:p>
    <w:p>
      <w:pPr>
        <w:keepNext w:val="0"/>
        <w:keepLines w:val="0"/>
        <w:widowControl w:val="0"/>
        <w:kinsoku/>
        <w:wordWrap/>
        <w:overflowPunct/>
        <w:topLinePunct w:val="0"/>
        <w:autoSpaceDE/>
        <w:autoSpaceDN/>
        <w:bidi w:val="0"/>
        <w:adjustRightInd/>
        <w:spacing w:line="300" w:lineRule="auto"/>
        <w:ind w:firstLine="420" w:firstLineChars="200"/>
        <w:textAlignment w:val="auto"/>
        <w:rPr>
          <w:rFonts w:ascii="宋体"/>
          <w:color w:val="000000"/>
          <w:szCs w:val="21"/>
          <w:highlight w:val="none"/>
        </w:rPr>
      </w:pPr>
      <w:r>
        <w:rPr>
          <w:rFonts w:hint="eastAsia" w:ascii="宋体"/>
          <w:color w:val="000000"/>
          <w:szCs w:val="21"/>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keepNext w:val="0"/>
        <w:keepLines w:val="0"/>
        <w:widowControl w:val="0"/>
        <w:kinsoku/>
        <w:wordWrap/>
        <w:overflowPunct/>
        <w:topLinePunct w:val="0"/>
        <w:autoSpaceDE/>
        <w:autoSpaceDN/>
        <w:bidi w:val="0"/>
        <w:adjustRightInd/>
        <w:spacing w:line="300" w:lineRule="auto"/>
        <w:ind w:firstLine="420" w:firstLineChars="200"/>
        <w:jc w:val="left"/>
        <w:textAlignment w:val="auto"/>
        <w:rPr>
          <w:rFonts w:ascii="宋体"/>
          <w:color w:val="000000"/>
          <w:szCs w:val="21"/>
          <w:highlight w:val="none"/>
        </w:rPr>
      </w:pPr>
      <w:r>
        <w:rPr>
          <w:rFonts w:hint="eastAsia" w:ascii="宋体"/>
          <w:color w:val="000000"/>
          <w:szCs w:val="21"/>
          <w:highlight w:val="none"/>
        </w:rPr>
        <w:t>2.2.3  采购人不接受投标人主动提出的澄清。</w:t>
      </w:r>
    </w:p>
    <w:p>
      <w:pPr>
        <w:keepNext w:val="0"/>
        <w:keepLines w:val="0"/>
        <w:widowControl w:val="0"/>
        <w:kinsoku/>
        <w:wordWrap/>
        <w:overflowPunct/>
        <w:topLinePunct w:val="0"/>
        <w:autoSpaceDE/>
        <w:autoSpaceDN/>
        <w:bidi w:val="0"/>
        <w:adjustRightInd/>
        <w:spacing w:line="300" w:lineRule="auto"/>
        <w:ind w:firstLine="420" w:firstLineChars="200"/>
        <w:textAlignment w:val="auto"/>
        <w:rPr>
          <w:rFonts w:ascii="宋体"/>
          <w:color w:val="000000"/>
          <w:szCs w:val="21"/>
          <w:highlight w:val="none"/>
        </w:rPr>
      </w:pPr>
      <w:r>
        <w:rPr>
          <w:rFonts w:hint="eastAsia" w:ascii="宋体"/>
          <w:color w:val="000000"/>
          <w:szCs w:val="21"/>
          <w:highlight w:val="none"/>
        </w:rPr>
        <w:t>2.3比较与评价</w:t>
      </w:r>
    </w:p>
    <w:p>
      <w:pPr>
        <w:keepNext w:val="0"/>
        <w:keepLines w:val="0"/>
        <w:widowControl w:val="0"/>
        <w:kinsoku/>
        <w:wordWrap/>
        <w:overflowPunct/>
        <w:topLinePunct w:val="0"/>
        <w:autoSpaceDE/>
        <w:autoSpaceDN/>
        <w:bidi w:val="0"/>
        <w:adjustRightInd/>
        <w:spacing w:line="300" w:lineRule="auto"/>
        <w:ind w:firstLine="420" w:firstLineChars="200"/>
        <w:jc w:val="left"/>
        <w:textAlignment w:val="auto"/>
        <w:rPr>
          <w:rFonts w:ascii="宋体"/>
          <w:color w:val="000000"/>
          <w:szCs w:val="21"/>
          <w:highlight w:val="none"/>
        </w:rPr>
      </w:pPr>
      <w:r>
        <w:rPr>
          <w:rFonts w:hint="eastAsia" w:ascii="宋体"/>
          <w:color w:val="000000"/>
          <w:szCs w:val="21"/>
          <w:highlight w:val="none"/>
        </w:rPr>
        <w:t>2．3.1</w:t>
      </w:r>
      <w:r>
        <w:rPr>
          <w:rFonts w:ascii="宋体"/>
          <w:color w:val="000000"/>
          <w:szCs w:val="21"/>
          <w:highlight w:val="none"/>
        </w:rPr>
        <w:t>按招标文件中规定的评标方法和标准，对资格性检查和符合性检查合格的投标文件进行商务</w:t>
      </w:r>
      <w:r>
        <w:rPr>
          <w:rFonts w:hint="eastAsia" w:ascii="宋体"/>
          <w:color w:val="000000"/>
          <w:szCs w:val="21"/>
          <w:highlight w:val="none"/>
        </w:rPr>
        <w:t>报价</w:t>
      </w:r>
      <w:r>
        <w:rPr>
          <w:rFonts w:ascii="宋体"/>
          <w:color w:val="000000"/>
          <w:szCs w:val="21"/>
          <w:highlight w:val="none"/>
        </w:rPr>
        <w:t>评</w:t>
      </w:r>
      <w:r>
        <w:rPr>
          <w:rFonts w:hint="eastAsia" w:ascii="宋体"/>
          <w:color w:val="000000"/>
          <w:szCs w:val="21"/>
          <w:highlight w:val="none"/>
        </w:rPr>
        <w:t>审</w:t>
      </w:r>
      <w:r>
        <w:rPr>
          <w:rFonts w:ascii="宋体"/>
          <w:color w:val="000000"/>
          <w:szCs w:val="21"/>
          <w:highlight w:val="none"/>
        </w:rPr>
        <w:t>，综合比较与评价。</w:t>
      </w:r>
      <w:r>
        <w:rPr>
          <w:rFonts w:hint="eastAsia" w:ascii="宋体"/>
          <w:color w:val="000000"/>
          <w:szCs w:val="21"/>
          <w:highlight w:val="none"/>
        </w:rPr>
        <w:t xml:space="preserve"> </w:t>
      </w:r>
      <w:r>
        <w:rPr>
          <w:rFonts w:hint="eastAsia" w:ascii="宋体"/>
          <w:color w:val="000000"/>
          <w:szCs w:val="21"/>
          <w:highlight w:val="none"/>
        </w:rPr>
        <w:br w:type="textWrapping"/>
      </w:r>
      <w:r>
        <w:rPr>
          <w:rFonts w:hint="eastAsia" w:ascii="宋体"/>
          <w:color w:val="000000"/>
          <w:szCs w:val="21"/>
          <w:highlight w:val="none"/>
        </w:rPr>
        <w:t xml:space="preserve">    2.4推荐中标候选人名单</w:t>
      </w:r>
    </w:p>
    <w:p>
      <w:pPr>
        <w:keepNext w:val="0"/>
        <w:keepLines w:val="0"/>
        <w:widowControl w:val="0"/>
        <w:kinsoku/>
        <w:wordWrap/>
        <w:overflowPunct/>
        <w:topLinePunct w:val="0"/>
        <w:autoSpaceDE/>
        <w:autoSpaceDN/>
        <w:bidi w:val="0"/>
        <w:adjustRightInd/>
        <w:spacing w:line="300" w:lineRule="auto"/>
        <w:ind w:firstLine="420" w:firstLineChars="200"/>
        <w:jc w:val="left"/>
        <w:textAlignment w:val="auto"/>
        <w:rPr>
          <w:rFonts w:ascii="宋体"/>
          <w:color w:val="000000"/>
          <w:szCs w:val="21"/>
          <w:highlight w:val="none"/>
        </w:rPr>
      </w:pPr>
      <w:r>
        <w:rPr>
          <w:rFonts w:hint="eastAsia" w:ascii="宋体"/>
          <w:color w:val="000000"/>
          <w:szCs w:val="21"/>
          <w:highlight w:val="none"/>
        </w:rPr>
        <w:t>2.4.1中标候选人数量应当根据采购需要确定，但必须按顺序排列中标候选人。</w:t>
      </w:r>
    </w:p>
    <w:p>
      <w:pPr>
        <w:keepNext w:val="0"/>
        <w:keepLines w:val="0"/>
        <w:widowControl w:val="0"/>
        <w:kinsoku/>
        <w:wordWrap/>
        <w:overflowPunct/>
        <w:topLinePunct w:val="0"/>
        <w:autoSpaceDE/>
        <w:autoSpaceDN/>
        <w:bidi w:val="0"/>
        <w:adjustRightInd/>
        <w:spacing w:line="300" w:lineRule="auto"/>
        <w:ind w:firstLine="420" w:firstLineChars="200"/>
        <w:jc w:val="left"/>
        <w:textAlignment w:val="auto"/>
        <w:rPr>
          <w:rFonts w:ascii="宋体"/>
          <w:szCs w:val="21"/>
          <w:highlight w:val="none"/>
        </w:rPr>
      </w:pPr>
      <w:r>
        <w:rPr>
          <w:rFonts w:hint="eastAsia" w:ascii="宋体"/>
          <w:color w:val="000000"/>
          <w:szCs w:val="21"/>
          <w:highlight w:val="none"/>
        </w:rPr>
        <w:t>2.5在投标文件的审查、澄清、评价和比较以及授予合同过程中，投标人对招标单位和评审小组成员施加影响的任何行为，都将导致取消其中标资格。</w:t>
      </w:r>
    </w:p>
    <w:p>
      <w:pPr>
        <w:keepNext w:val="0"/>
        <w:keepLines w:val="0"/>
        <w:pageBreakBefore w:val="0"/>
        <w:widowControl w:val="0"/>
        <w:kinsoku/>
        <w:wordWrap/>
        <w:overflowPunct/>
        <w:topLinePunct w:val="0"/>
        <w:autoSpaceDE/>
        <w:autoSpaceDN/>
        <w:bidi w:val="0"/>
        <w:adjustRightInd/>
        <w:spacing w:line="300" w:lineRule="auto"/>
        <w:jc w:val="center"/>
        <w:textAlignment w:val="auto"/>
        <w:outlineLvl w:val="1"/>
        <w:rPr>
          <w:rFonts w:hint="eastAsia" w:ascii="宋体"/>
          <w:b/>
          <w:color w:val="auto"/>
          <w:sz w:val="28"/>
          <w:szCs w:val="28"/>
          <w:highlight w:val="none"/>
        </w:rPr>
      </w:pPr>
      <w:bookmarkStart w:id="101" w:name="_Toc469495733"/>
      <w:r>
        <w:rPr>
          <w:rFonts w:hint="eastAsia" w:ascii="宋体"/>
          <w:b/>
          <w:color w:val="auto"/>
          <w:sz w:val="28"/>
          <w:szCs w:val="28"/>
          <w:highlight w:val="none"/>
        </w:rPr>
        <w:t>二  投标文件初审</w:t>
      </w:r>
      <w:bookmarkEnd w:id="100"/>
      <w:bookmarkEnd w:id="101"/>
    </w:p>
    <w:p>
      <w:pPr>
        <w:keepNext w:val="0"/>
        <w:keepLines w:val="0"/>
        <w:pageBreakBefore w:val="0"/>
        <w:widowControl w:val="0"/>
        <w:kinsoku/>
        <w:wordWrap/>
        <w:overflowPunct/>
        <w:topLinePunct w:val="0"/>
        <w:autoSpaceDE/>
        <w:autoSpaceDN/>
        <w:bidi w:val="0"/>
        <w:adjustRightInd/>
        <w:spacing w:line="300" w:lineRule="auto"/>
        <w:ind w:firstLine="310" w:firstLineChars="147"/>
        <w:textAlignment w:val="auto"/>
        <w:rPr>
          <w:rFonts w:hint="eastAsia" w:ascii="宋体" w:eastAsia="宋体"/>
          <w:b/>
          <w:color w:val="auto"/>
          <w:szCs w:val="21"/>
          <w:highlight w:val="none"/>
          <w:lang w:eastAsia="zh-CN"/>
        </w:rPr>
      </w:pPr>
      <w:r>
        <w:rPr>
          <w:rFonts w:hint="eastAsia" w:ascii="宋体"/>
          <w:b/>
          <w:color w:val="auto"/>
          <w:szCs w:val="21"/>
          <w:highlight w:val="none"/>
        </w:rPr>
        <w:t>3.资格性审查</w:t>
      </w:r>
      <w:r>
        <w:rPr>
          <w:rFonts w:hint="eastAsia" w:ascii="宋体"/>
          <w:b/>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pacing w:line="300" w:lineRule="auto"/>
        <w:ind w:firstLine="308" w:firstLineChars="147"/>
        <w:textAlignment w:val="auto"/>
        <w:rPr>
          <w:rFonts w:hint="eastAsia"/>
          <w:color w:val="auto"/>
          <w:szCs w:val="21"/>
          <w:highlight w:val="none"/>
        </w:rPr>
      </w:pPr>
      <w:r>
        <w:rPr>
          <w:rFonts w:hint="eastAsia" w:ascii="宋体"/>
          <w:color w:val="auto"/>
          <w:szCs w:val="21"/>
          <w:highlight w:val="none"/>
        </w:rPr>
        <w:t>3.1</w:t>
      </w:r>
      <w:r>
        <w:rPr>
          <w:rFonts w:hint="eastAsia"/>
          <w:color w:val="auto"/>
          <w:szCs w:val="21"/>
          <w:highlight w:val="none"/>
        </w:rPr>
        <w:t>评审细则</w:t>
      </w:r>
    </w:p>
    <w:tbl>
      <w:tblPr>
        <w:tblStyle w:val="35"/>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55"/>
        <w:gridCol w:w="3250"/>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color w:val="000000"/>
                <w:highlight w:val="none"/>
              </w:rPr>
            </w:pPr>
            <w:r>
              <w:rPr>
                <w:rFonts w:hint="eastAsia" w:ascii="黑体" w:eastAsia="黑体" w:cs="黑体"/>
                <w:b/>
                <w:bCs/>
                <w:color w:val="000000"/>
                <w:szCs w:val="21"/>
                <w:highlight w:val="none"/>
              </w:rPr>
              <w:t>序号</w:t>
            </w:r>
          </w:p>
        </w:tc>
        <w:tc>
          <w:tcPr>
            <w:tcW w:w="4605" w:type="dxa"/>
            <w:gridSpan w:val="2"/>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color w:val="000000"/>
                <w:highlight w:val="none"/>
              </w:rPr>
            </w:pPr>
            <w:r>
              <w:rPr>
                <w:rFonts w:hint="eastAsia" w:ascii="宋体" w:hAnsi="宋体"/>
                <w:color w:val="000000"/>
                <w:szCs w:val="21"/>
                <w:highlight w:val="none"/>
              </w:rPr>
              <w:t>评审因素</w:t>
            </w:r>
          </w:p>
        </w:tc>
        <w:tc>
          <w:tcPr>
            <w:tcW w:w="4943"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color w:val="000000"/>
                <w:highlight w:val="none"/>
              </w:rPr>
            </w:pPr>
            <w:r>
              <w:rPr>
                <w:rFonts w:hint="eastAsia" w:ascii="宋体" w:hAnsi="宋体"/>
                <w:color w:val="00000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hAnsi="宋体"/>
                <w:color w:val="000000"/>
                <w:szCs w:val="21"/>
                <w:highlight w:val="none"/>
              </w:rPr>
            </w:pPr>
            <w:r>
              <w:rPr>
                <w:rFonts w:hint="eastAsia" w:ascii="宋体" w:hAnsi="宋体"/>
                <w:color w:val="000000"/>
                <w:szCs w:val="21"/>
                <w:highlight w:val="none"/>
              </w:rPr>
              <w:t>1</w:t>
            </w:r>
          </w:p>
        </w:tc>
        <w:tc>
          <w:tcPr>
            <w:tcW w:w="1355"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hAnsi="宋体"/>
                <w:color w:val="000000"/>
                <w:szCs w:val="21"/>
                <w:highlight w:val="none"/>
              </w:rPr>
            </w:pPr>
            <w:r>
              <w:rPr>
                <w:rFonts w:hint="eastAsia" w:ascii="宋体"/>
                <w:color w:val="000000"/>
                <w:szCs w:val="21"/>
                <w:highlight w:val="none"/>
              </w:rPr>
              <w:t>重要要求</w:t>
            </w:r>
          </w:p>
        </w:tc>
        <w:tc>
          <w:tcPr>
            <w:tcW w:w="325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olor w:val="000000"/>
                <w:szCs w:val="21"/>
                <w:highlight w:val="none"/>
              </w:rPr>
            </w:pPr>
            <w:r>
              <w:rPr>
                <w:rFonts w:hint="eastAsia"/>
                <w:highlight w:val="none"/>
              </w:rPr>
              <w:t>（1）法定代表人身份证明和本人有效身份证(或法定代表人授权委托书和委托代理人有效身份证)</w:t>
            </w:r>
          </w:p>
        </w:tc>
        <w:tc>
          <w:tcPr>
            <w:tcW w:w="4943"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olor w:val="000000"/>
                <w:szCs w:val="21"/>
                <w:highlight w:val="none"/>
              </w:rPr>
            </w:pPr>
            <w:r>
              <w:rPr>
                <w:rFonts w:hint="eastAsia"/>
                <w:highlight w:val="none"/>
                <w:lang w:eastAsia="zh-CN"/>
              </w:rPr>
              <w:t>核验投标文件中相关内容</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hAnsi="宋体"/>
                <w:color w:val="000000"/>
                <w:szCs w:val="21"/>
                <w:highlight w:val="none"/>
              </w:rPr>
            </w:pPr>
          </w:p>
        </w:tc>
        <w:tc>
          <w:tcPr>
            <w:tcW w:w="1355"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color w:val="000000"/>
                <w:szCs w:val="21"/>
                <w:highlight w:val="none"/>
              </w:rPr>
            </w:pPr>
          </w:p>
        </w:tc>
        <w:tc>
          <w:tcPr>
            <w:tcW w:w="325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olor w:val="000000"/>
                <w:szCs w:val="21"/>
                <w:highlight w:val="none"/>
              </w:rPr>
            </w:pPr>
            <w:r>
              <w:rPr>
                <w:rFonts w:hint="eastAsia" w:ascii="宋体" w:hAnsi="宋体"/>
                <w:color w:val="000000"/>
                <w:szCs w:val="21"/>
                <w:highlight w:val="none"/>
              </w:rPr>
              <w:t>（2）保证金缴纳情况</w:t>
            </w:r>
          </w:p>
        </w:tc>
        <w:tc>
          <w:tcPr>
            <w:tcW w:w="4943"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olor w:val="000000"/>
                <w:szCs w:val="21"/>
                <w:highlight w:val="none"/>
              </w:rPr>
            </w:pPr>
            <w:r>
              <w:rPr>
                <w:rFonts w:hint="eastAsia" w:ascii="宋体"/>
                <w:szCs w:val="21"/>
                <w:highlight w:val="none"/>
              </w:rPr>
              <w:t>按规定数额、时间及招标文件要求缴纳</w:t>
            </w:r>
            <w:r>
              <w:rPr>
                <w:rFonts w:hint="eastAsia" w:ascii="宋体" w:hAnsi="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hAnsi="宋体"/>
                <w:color w:val="000000"/>
                <w:szCs w:val="21"/>
                <w:highlight w:val="none"/>
              </w:rPr>
            </w:pPr>
            <w:r>
              <w:rPr>
                <w:rFonts w:hint="eastAsia" w:ascii="宋体" w:hAnsi="宋体"/>
                <w:color w:val="000000"/>
                <w:szCs w:val="21"/>
                <w:highlight w:val="none"/>
              </w:rPr>
              <w:t>2</w:t>
            </w:r>
          </w:p>
        </w:tc>
        <w:tc>
          <w:tcPr>
            <w:tcW w:w="1355"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olor w:val="000000"/>
                <w:szCs w:val="21"/>
                <w:highlight w:val="none"/>
              </w:rPr>
            </w:pPr>
            <w:r>
              <w:rPr>
                <w:rFonts w:hint="eastAsia" w:ascii="宋体" w:hAnsi="宋体"/>
                <w:color w:val="000000"/>
                <w:szCs w:val="21"/>
                <w:highlight w:val="none"/>
              </w:rPr>
              <w:t>投标人应符合的基本资格条件</w:t>
            </w:r>
          </w:p>
        </w:tc>
        <w:tc>
          <w:tcPr>
            <w:tcW w:w="325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olor w:val="000000"/>
                <w:szCs w:val="21"/>
                <w:highlight w:val="none"/>
              </w:rPr>
            </w:pPr>
            <w:r>
              <w:rPr>
                <w:rFonts w:hint="eastAsia" w:ascii="宋体" w:hAnsi="宋体"/>
                <w:color w:val="000000"/>
                <w:szCs w:val="21"/>
                <w:highlight w:val="none"/>
              </w:rPr>
              <w:t>（</w:t>
            </w:r>
            <w:r>
              <w:rPr>
                <w:rFonts w:hint="eastAsia" w:ascii="宋体" w:hAnsi="宋体"/>
                <w:color w:val="000000"/>
                <w:szCs w:val="21"/>
                <w:highlight w:val="none"/>
                <w:lang w:val="en-US" w:eastAsia="zh-CN"/>
              </w:rPr>
              <w:t>3</w:t>
            </w:r>
            <w:r>
              <w:rPr>
                <w:rFonts w:hint="eastAsia" w:ascii="宋体" w:hAnsi="宋体"/>
                <w:color w:val="000000"/>
                <w:szCs w:val="21"/>
                <w:highlight w:val="none"/>
              </w:rPr>
              <w:t>）具有承担民事责任的能力</w:t>
            </w:r>
          </w:p>
        </w:tc>
        <w:tc>
          <w:tcPr>
            <w:tcW w:w="4943"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olor w:val="000000"/>
                <w:szCs w:val="21"/>
                <w:highlight w:val="none"/>
              </w:rPr>
            </w:pPr>
            <w:r>
              <w:rPr>
                <w:rFonts w:hint="eastAsia" w:ascii="宋体"/>
                <w:b/>
                <w:color w:val="000000"/>
                <w:szCs w:val="21"/>
                <w:highlight w:val="none"/>
              </w:rPr>
              <w:t>评审核验</w:t>
            </w:r>
            <w:r>
              <w:rPr>
                <w:rFonts w:hint="eastAsia" w:ascii="宋体"/>
                <w:b/>
                <w:color w:val="000000"/>
                <w:szCs w:val="21"/>
                <w:highlight w:val="none"/>
                <w:lang w:eastAsia="zh-CN"/>
              </w:rPr>
              <w:t>投标文件</w:t>
            </w:r>
            <w:r>
              <w:rPr>
                <w:rFonts w:hint="eastAsia" w:ascii="宋体"/>
                <w:b/>
                <w:color w:val="000000"/>
                <w:szCs w:val="21"/>
                <w:highlight w:val="none"/>
              </w:rPr>
              <w:t>中的下列证书、证明材料：</w:t>
            </w:r>
          </w:p>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eastAsia="宋体"/>
                <w:color w:val="000000"/>
                <w:szCs w:val="21"/>
                <w:highlight w:val="none"/>
                <w:lang w:eastAsia="zh-CN"/>
              </w:rPr>
            </w:pPr>
            <w:r>
              <w:rPr>
                <w:rFonts w:hint="eastAsia" w:ascii="宋体"/>
                <w:color w:val="000000"/>
                <w:szCs w:val="21"/>
                <w:highlight w:val="none"/>
              </w:rPr>
              <w:t>投标人有效的营业执照、税务登记证、组织机构码证（或“三证合一</w:t>
            </w:r>
            <w:r>
              <w:rPr>
                <w:rFonts w:hint="eastAsia" w:ascii="宋体"/>
                <w:color w:val="000000"/>
                <w:szCs w:val="21"/>
                <w:highlight w:val="none"/>
                <w:lang w:eastAsia="zh-CN"/>
              </w:rPr>
              <w:t>营业执照</w:t>
            </w:r>
            <w:r>
              <w:rPr>
                <w:rFonts w:hint="eastAsia" w:ascii="宋体"/>
                <w:color w:val="000000"/>
                <w:szCs w:val="21"/>
                <w:highlight w:val="none"/>
              </w:rPr>
              <w:t>”）</w:t>
            </w:r>
            <w:r>
              <w:rPr>
                <w:rFonts w:hint="eastAsia" w:ascii="宋体"/>
                <w:color w:val="000000"/>
                <w:szCs w:val="21"/>
                <w:highlight w:val="none"/>
                <w:lang w:eastAsia="zh-CN"/>
              </w:rPr>
              <w:t>或事业单位法人证书</w:t>
            </w:r>
          </w:p>
        </w:tc>
      </w:tr>
    </w:tbl>
    <w:p>
      <w:pPr>
        <w:keepNext w:val="0"/>
        <w:keepLines w:val="0"/>
        <w:pageBreakBefore w:val="0"/>
        <w:widowControl w:val="0"/>
        <w:kinsoku/>
        <w:wordWrap/>
        <w:overflowPunct/>
        <w:topLinePunct w:val="0"/>
        <w:autoSpaceDE/>
        <w:autoSpaceDN/>
        <w:bidi w:val="0"/>
        <w:adjustRightInd/>
        <w:spacing w:line="300" w:lineRule="auto"/>
        <w:ind w:firstLine="210" w:firstLineChars="100"/>
        <w:textAlignment w:val="auto"/>
        <w:rPr>
          <w:rFonts w:hint="eastAsia" w:ascii="宋体"/>
          <w:b/>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2</w:t>
      </w:r>
      <w:r>
        <w:rPr>
          <w:rFonts w:hint="eastAsia" w:ascii="宋体"/>
          <w:color w:val="auto"/>
          <w:szCs w:val="21"/>
          <w:highlight w:val="none"/>
        </w:rPr>
        <w:t>如评标专家在检验电子标书过程中，如果由于投标人自身原因导致评标专家无法查看并检验电子标书中以上相关资料的，否决其投标。</w:t>
      </w:r>
    </w:p>
    <w:p>
      <w:pPr>
        <w:keepNext w:val="0"/>
        <w:keepLines w:val="0"/>
        <w:pageBreakBefore w:val="0"/>
        <w:widowControl w:val="0"/>
        <w:kinsoku/>
        <w:wordWrap/>
        <w:overflowPunct/>
        <w:topLinePunct w:val="0"/>
        <w:autoSpaceDE/>
        <w:autoSpaceDN/>
        <w:bidi w:val="0"/>
        <w:adjustRightInd/>
        <w:spacing w:before="120" w:beforeLines="50" w:line="300" w:lineRule="auto"/>
        <w:ind w:firstLine="310" w:firstLineChars="147"/>
        <w:textAlignment w:val="auto"/>
        <w:rPr>
          <w:rFonts w:hint="eastAsia" w:ascii="宋体"/>
          <w:b/>
          <w:color w:val="auto"/>
          <w:szCs w:val="21"/>
          <w:highlight w:val="none"/>
        </w:rPr>
      </w:pPr>
      <w:r>
        <w:rPr>
          <w:rFonts w:hint="eastAsia" w:ascii="宋体"/>
          <w:b/>
          <w:color w:val="auto"/>
          <w:szCs w:val="21"/>
          <w:highlight w:val="none"/>
        </w:rPr>
        <w:t>4.符合性审查</w:t>
      </w:r>
    </w:p>
    <w:p>
      <w:pPr>
        <w:keepNext w:val="0"/>
        <w:keepLines w:val="0"/>
        <w:pageBreakBefore w:val="0"/>
        <w:widowControl w:val="0"/>
        <w:kinsoku/>
        <w:wordWrap/>
        <w:overflowPunct/>
        <w:topLinePunct w:val="0"/>
        <w:autoSpaceDE/>
        <w:autoSpaceDN/>
        <w:bidi w:val="0"/>
        <w:adjustRightInd/>
        <w:spacing w:line="300" w:lineRule="auto"/>
        <w:ind w:firstLine="315" w:firstLineChars="150"/>
        <w:textAlignment w:val="auto"/>
        <w:rPr>
          <w:rFonts w:hint="eastAsia" w:ascii="宋体"/>
          <w:color w:val="auto"/>
          <w:szCs w:val="21"/>
          <w:highlight w:val="none"/>
        </w:rPr>
      </w:pPr>
      <w:r>
        <w:rPr>
          <w:rFonts w:hint="eastAsia" w:ascii="宋体"/>
          <w:color w:val="auto"/>
          <w:szCs w:val="21"/>
          <w:highlight w:val="none"/>
        </w:rPr>
        <w:t>4．1评审细则</w:t>
      </w:r>
    </w:p>
    <w:tbl>
      <w:tblPr>
        <w:tblStyle w:val="35"/>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59"/>
        <w:gridCol w:w="2560"/>
        <w:gridCol w:w="5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黑体" w:eastAsia="黑体" w:cs="黑体"/>
                <w:b/>
                <w:bCs/>
                <w:color w:val="auto"/>
                <w:szCs w:val="21"/>
                <w:highlight w:val="none"/>
              </w:rPr>
            </w:pPr>
            <w:r>
              <w:rPr>
                <w:rFonts w:hint="eastAsia" w:ascii="黑体" w:eastAsia="黑体" w:cs="黑体"/>
                <w:b/>
                <w:bCs/>
                <w:color w:val="auto"/>
                <w:szCs w:val="21"/>
                <w:highlight w:val="none"/>
              </w:rPr>
              <w:t>序号</w:t>
            </w:r>
          </w:p>
        </w:tc>
        <w:tc>
          <w:tcPr>
            <w:tcW w:w="3619" w:type="dxa"/>
            <w:gridSpan w:val="2"/>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黑体" w:eastAsia="黑体" w:cs="黑体"/>
                <w:b/>
                <w:bCs/>
                <w:color w:val="auto"/>
                <w:szCs w:val="21"/>
                <w:highlight w:val="none"/>
              </w:rPr>
            </w:pPr>
            <w:r>
              <w:rPr>
                <w:rFonts w:hint="eastAsia" w:ascii="黑体" w:eastAsia="黑体" w:cs="黑体"/>
                <w:b/>
                <w:bCs/>
                <w:color w:val="auto"/>
                <w:szCs w:val="21"/>
                <w:highlight w:val="none"/>
              </w:rPr>
              <w:t>审查因素</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黑体" w:eastAsia="黑体" w:cs="黑体"/>
                <w:b/>
                <w:bCs/>
                <w:color w:val="auto"/>
                <w:szCs w:val="21"/>
                <w:highlight w:val="none"/>
              </w:rPr>
            </w:pPr>
            <w:r>
              <w:rPr>
                <w:rFonts w:hint="eastAsia" w:ascii="黑体" w:eastAsia="黑体" w:cs="黑体"/>
                <w:b/>
                <w:bCs/>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color w:val="auto"/>
                <w:szCs w:val="21"/>
                <w:highlight w:val="none"/>
              </w:rPr>
            </w:pPr>
            <w:r>
              <w:rPr>
                <w:rFonts w:hint="eastAsia" w:ascii="宋体"/>
                <w:color w:val="auto"/>
                <w:szCs w:val="21"/>
                <w:highlight w:val="none"/>
              </w:rPr>
              <w:t>1</w:t>
            </w:r>
          </w:p>
        </w:tc>
        <w:tc>
          <w:tcPr>
            <w:tcW w:w="1059"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标书的有效性</w:t>
            </w: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（1）投标文件签署</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（2）投标方案</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宋体"/>
                <w:color w:val="auto"/>
                <w:szCs w:val="21"/>
                <w:highlight w:val="none"/>
              </w:rPr>
            </w:pPr>
            <w:r>
              <w:rPr>
                <w:rFonts w:hint="eastAsia" w:ascii="宋体" w:hAnsi="宋体" w:cs="仿宋_GB2312"/>
                <w:color w:val="auto"/>
                <w:szCs w:val="21"/>
                <w:highlight w:val="none"/>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olor w:val="auto"/>
                <w:szCs w:val="21"/>
                <w:highlight w:val="none"/>
              </w:rPr>
              <w:t>（3）报价唯一</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宋体"/>
                <w:color w:val="auto"/>
                <w:szCs w:val="21"/>
                <w:highlight w:val="none"/>
              </w:rPr>
            </w:pPr>
            <w:r>
              <w:rPr>
                <w:rFonts w:hint="eastAsia" w:ascii="宋体" w:cs="仿宋_GB2312"/>
                <w:color w:val="auto"/>
                <w:szCs w:val="21"/>
                <w:highlight w:val="none"/>
                <w:lang w:val="zh-CN"/>
              </w:rPr>
              <w:t>只能在限价范围内报价，</w:t>
            </w:r>
            <w:r>
              <w:rPr>
                <w:rFonts w:hint="eastAsia" w:ascii="宋体"/>
                <w:color w:val="auto"/>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olor w:val="auto"/>
                <w:szCs w:val="21"/>
                <w:highlight w:val="none"/>
              </w:rPr>
            </w:pPr>
            <w:r>
              <w:rPr>
                <w:rFonts w:hint="eastAsia" w:ascii="宋体"/>
                <w:color w:val="auto"/>
                <w:szCs w:val="21"/>
                <w:highlight w:val="none"/>
              </w:rPr>
              <w:t xml:space="preserve"> (4) 投标文件的有效期</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color w:val="auto"/>
                <w:szCs w:val="21"/>
                <w:highlight w:val="none"/>
              </w:rPr>
            </w:pPr>
            <w:r>
              <w:rPr>
                <w:rFonts w:hint="eastAsia" w:ascii="宋体"/>
                <w:color w:val="auto"/>
                <w:szCs w:val="21"/>
                <w:highlight w:val="none"/>
              </w:rPr>
              <w:t>2</w:t>
            </w:r>
          </w:p>
        </w:tc>
        <w:tc>
          <w:tcPr>
            <w:tcW w:w="1059"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标书的完整 性</w:t>
            </w: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宋体"/>
                <w:color w:val="auto"/>
                <w:szCs w:val="21"/>
                <w:highlight w:val="none"/>
              </w:rPr>
            </w:pPr>
            <w:r>
              <w:rPr>
                <w:rFonts w:hint="eastAsia" w:ascii="宋体" w:cs="仿宋_GB2312"/>
                <w:color w:val="auto"/>
                <w:szCs w:val="21"/>
                <w:highlight w:val="none"/>
                <w:lang w:val="zh-CN"/>
              </w:rPr>
              <w:t>（5）投标文件份数</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宋体"/>
                <w:color w:val="auto"/>
                <w:szCs w:val="21"/>
                <w:highlight w:val="none"/>
              </w:rPr>
            </w:pPr>
            <w:r>
              <w:rPr>
                <w:rFonts w:hint="eastAsia" w:ascii="宋体"/>
                <w:color w:val="auto"/>
                <w:szCs w:val="21"/>
                <w:highlight w:val="none"/>
              </w:rPr>
              <w:t>网上递交的电子投标文件：一份；电子光盘投标文件一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（6）投标文件形式内容</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auto"/>
              <w:rPr>
                <w:rFonts w:hint="eastAsia" w:ascii="宋体"/>
                <w:color w:val="auto"/>
                <w:szCs w:val="21"/>
                <w:highlight w:val="none"/>
              </w:rPr>
            </w:pPr>
            <w:r>
              <w:rPr>
                <w:rFonts w:hint="eastAsia" w:ascii="宋体"/>
                <w:color w:val="auto"/>
                <w:szCs w:val="21"/>
                <w:highlight w:val="none"/>
              </w:rPr>
              <w:t>3</w:t>
            </w:r>
          </w:p>
        </w:tc>
        <w:tc>
          <w:tcPr>
            <w:tcW w:w="1059"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标书的响应程度</w:t>
            </w: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（7）对采购内容及总体要求的响应情况</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完全响应或优于招标文件要求。</w:t>
            </w:r>
          </w:p>
        </w:tc>
      </w:tr>
    </w:tbl>
    <w:p>
      <w:pPr>
        <w:keepNext w:val="0"/>
        <w:keepLines w:val="0"/>
        <w:pageBreakBefore w:val="0"/>
        <w:widowControl w:val="0"/>
        <w:kinsoku/>
        <w:wordWrap/>
        <w:overflowPunct/>
        <w:topLinePunct w:val="0"/>
        <w:autoSpaceDE/>
        <w:autoSpaceDN/>
        <w:bidi w:val="0"/>
        <w:adjustRightInd/>
        <w:spacing w:line="300" w:lineRule="auto"/>
        <w:ind w:firstLine="506" w:firstLineChars="241"/>
        <w:textAlignment w:val="auto"/>
        <w:rPr>
          <w:rFonts w:hint="eastAsia" w:ascii="宋体"/>
          <w:color w:val="auto"/>
          <w:szCs w:val="21"/>
          <w:highlight w:val="none"/>
        </w:rPr>
      </w:pPr>
      <w:r>
        <w:rPr>
          <w:rFonts w:hint="eastAsia" w:ascii="宋体"/>
          <w:color w:val="auto"/>
          <w:szCs w:val="21"/>
          <w:highlight w:val="none"/>
        </w:rPr>
        <w:t>4.2评委会判定投标文件的响应性只根据投标文件本身的内容，而不寻求外部的证据，但投标有不真实不正确的内容时除外。</w:t>
      </w:r>
    </w:p>
    <w:p>
      <w:pPr>
        <w:keepNext w:val="0"/>
        <w:keepLines w:val="0"/>
        <w:pageBreakBefore w:val="0"/>
        <w:widowControl w:val="0"/>
        <w:kinsoku/>
        <w:wordWrap/>
        <w:overflowPunct/>
        <w:topLinePunct w:val="0"/>
        <w:autoSpaceDE/>
        <w:autoSpaceDN/>
        <w:bidi w:val="0"/>
        <w:adjustRightInd/>
        <w:spacing w:line="300" w:lineRule="auto"/>
        <w:ind w:firstLine="506" w:firstLineChars="241"/>
        <w:textAlignment w:val="auto"/>
        <w:rPr>
          <w:rFonts w:hint="eastAsia" w:ascii="宋体"/>
          <w:color w:val="auto"/>
          <w:szCs w:val="21"/>
          <w:highlight w:val="none"/>
        </w:rPr>
      </w:pPr>
      <w:r>
        <w:rPr>
          <w:rFonts w:hint="eastAsia" w:ascii="宋体"/>
          <w:color w:val="auto"/>
          <w:szCs w:val="21"/>
          <w:highlight w:val="none"/>
        </w:rPr>
        <w:t>4.3如果投标文件实质上没有响应</w:t>
      </w:r>
      <w:r>
        <w:rPr>
          <w:rFonts w:hint="eastAsia" w:ascii="宋体"/>
          <w:color w:val="auto"/>
          <w:szCs w:val="21"/>
          <w:highlight w:val="none"/>
          <w:lang w:eastAsia="zh-CN"/>
        </w:rPr>
        <w:t>招标文件</w:t>
      </w:r>
      <w:r>
        <w:rPr>
          <w:rFonts w:hint="eastAsia" w:ascii="宋体"/>
          <w:color w:val="auto"/>
          <w:szCs w:val="21"/>
          <w:highlight w:val="none"/>
        </w:rPr>
        <w:t>的要求，评委会将予以拒绝，投标人不得通过修正或撤销不符合要求的偏离或保留，而使其投标成为实质上响应的投标。</w:t>
      </w:r>
    </w:p>
    <w:p>
      <w:pPr>
        <w:keepNext w:val="0"/>
        <w:keepLines w:val="0"/>
        <w:pageBreakBefore w:val="0"/>
        <w:widowControl w:val="0"/>
        <w:kinsoku/>
        <w:wordWrap/>
        <w:overflowPunct/>
        <w:topLinePunct w:val="0"/>
        <w:autoSpaceDE/>
        <w:autoSpaceDN/>
        <w:bidi w:val="0"/>
        <w:adjustRightInd/>
        <w:spacing w:line="300" w:lineRule="auto"/>
        <w:ind w:firstLine="420" w:firstLineChars="200"/>
        <w:textAlignment w:val="auto"/>
        <w:rPr>
          <w:rFonts w:hint="default" w:ascii="宋体" w:eastAsia="宋体"/>
          <w:color w:val="auto"/>
          <w:szCs w:val="21"/>
          <w:highlight w:val="none"/>
          <w:lang w:val="en-US" w:eastAsia="zh-CN"/>
        </w:rPr>
      </w:pPr>
      <w:r>
        <w:rPr>
          <w:rFonts w:hint="eastAsia" w:ascii="宋体"/>
          <w:color w:val="auto"/>
          <w:szCs w:val="21"/>
          <w:highlight w:val="none"/>
        </w:rPr>
        <w:t xml:space="preserve"> 4.4投标人可在现场20分钟内对评标委员会的评审结论提出异议，评标委员会根据</w:t>
      </w:r>
      <w:r>
        <w:rPr>
          <w:rFonts w:hint="eastAsia" w:ascii="宋体"/>
          <w:color w:val="auto"/>
          <w:szCs w:val="21"/>
          <w:highlight w:val="none"/>
          <w:lang w:eastAsia="zh-CN"/>
        </w:rPr>
        <w:t>招标文件</w:t>
      </w:r>
      <w:r>
        <w:rPr>
          <w:rFonts w:hint="eastAsia" w:ascii="宋体"/>
          <w:color w:val="auto"/>
          <w:szCs w:val="21"/>
          <w:highlight w:val="none"/>
        </w:rPr>
        <w:t>及有关规定对投标人的异议进行复议</w:t>
      </w:r>
      <w:r>
        <w:rPr>
          <w:rFonts w:hint="eastAsia" w:ascii="宋体"/>
          <w:color w:val="auto"/>
          <w:szCs w:val="21"/>
          <w:highlight w:val="none"/>
          <w:lang w:val="en-US" w:eastAsia="zh-CN"/>
        </w:rPr>
        <w:t>(本条不采用)</w:t>
      </w:r>
    </w:p>
    <w:p>
      <w:pPr>
        <w:keepNext w:val="0"/>
        <w:keepLines w:val="0"/>
        <w:pageBreakBefore w:val="0"/>
        <w:widowControl w:val="0"/>
        <w:kinsoku/>
        <w:wordWrap/>
        <w:overflowPunct/>
        <w:topLinePunct w:val="0"/>
        <w:autoSpaceDE/>
        <w:autoSpaceDN/>
        <w:bidi w:val="0"/>
        <w:adjustRightInd/>
        <w:spacing w:line="300" w:lineRule="auto"/>
        <w:ind w:firstLine="525" w:firstLineChars="250"/>
        <w:textAlignment w:val="auto"/>
        <w:rPr>
          <w:rFonts w:hint="eastAsia" w:ascii="宋体"/>
          <w:color w:val="auto"/>
          <w:szCs w:val="21"/>
          <w:highlight w:val="none"/>
        </w:rPr>
      </w:pPr>
      <w:r>
        <w:rPr>
          <w:rFonts w:hint="eastAsia" w:ascii="宋体"/>
          <w:color w:val="auto"/>
          <w:szCs w:val="21"/>
          <w:highlight w:val="none"/>
        </w:rPr>
        <w:t>4.5只有通过初审的投标人才能进入下一步评标程序。</w:t>
      </w:r>
    </w:p>
    <w:p>
      <w:pPr>
        <w:keepNext w:val="0"/>
        <w:keepLines w:val="0"/>
        <w:pageBreakBefore w:val="0"/>
        <w:widowControl w:val="0"/>
        <w:kinsoku/>
        <w:wordWrap/>
        <w:overflowPunct/>
        <w:topLinePunct w:val="0"/>
        <w:autoSpaceDE/>
        <w:autoSpaceDN/>
        <w:bidi w:val="0"/>
        <w:adjustRightInd/>
        <w:spacing w:before="120" w:beforeLines="50" w:line="300" w:lineRule="auto"/>
        <w:jc w:val="center"/>
        <w:textAlignment w:val="auto"/>
        <w:outlineLvl w:val="1"/>
        <w:rPr>
          <w:rFonts w:hint="eastAsia" w:ascii="宋体"/>
          <w:b/>
          <w:color w:val="auto"/>
          <w:sz w:val="24"/>
          <w:highlight w:val="none"/>
        </w:rPr>
      </w:pPr>
      <w:bookmarkStart w:id="102" w:name="_Toc469495734"/>
      <w:bookmarkStart w:id="103" w:name="_Toc362983803"/>
      <w:r>
        <w:rPr>
          <w:rFonts w:hint="eastAsia" w:ascii="宋体"/>
          <w:b/>
          <w:color w:val="auto"/>
          <w:sz w:val="28"/>
          <w:szCs w:val="28"/>
          <w:highlight w:val="none"/>
        </w:rPr>
        <w:t xml:space="preserve">三  </w:t>
      </w:r>
      <w:r>
        <w:rPr>
          <w:rFonts w:hint="eastAsia" w:ascii="宋体"/>
          <w:b/>
          <w:color w:val="auto"/>
          <w:sz w:val="24"/>
          <w:highlight w:val="none"/>
        </w:rPr>
        <w:t>投标文件的澄清和补正</w:t>
      </w:r>
      <w:bookmarkEnd w:id="102"/>
      <w:bookmarkEnd w:id="103"/>
    </w:p>
    <w:p>
      <w:pPr>
        <w:keepNext w:val="0"/>
        <w:keepLines w:val="0"/>
        <w:pageBreakBefore w:val="0"/>
        <w:widowControl w:val="0"/>
        <w:kinsoku/>
        <w:wordWrap/>
        <w:overflowPunct/>
        <w:topLinePunct w:val="0"/>
        <w:autoSpaceDE/>
        <w:autoSpaceDN/>
        <w:bidi w:val="0"/>
        <w:adjustRightInd/>
        <w:spacing w:line="300" w:lineRule="auto"/>
        <w:ind w:firstLine="525" w:firstLineChars="250"/>
        <w:textAlignment w:val="auto"/>
        <w:rPr>
          <w:rFonts w:hint="eastAsia" w:ascii="宋体"/>
          <w:color w:val="auto"/>
          <w:szCs w:val="21"/>
          <w:highlight w:val="none"/>
        </w:rPr>
      </w:pPr>
      <w:r>
        <w:rPr>
          <w:rFonts w:hint="eastAsia" w:ascii="宋体"/>
          <w:color w:val="auto"/>
          <w:szCs w:val="21"/>
          <w:highlight w:val="none"/>
        </w:rPr>
        <w:t>5.1评审阶段，评委可能会要求有关投标人就其投标书中含义不明确、同类问题表述不一致或者有明显文字和计算错误的内容进行澄清。如因投标人在开标现场导致开评标过程中无法澄清、说明或补正的，视同投标人放弃该权利。</w:t>
      </w:r>
    </w:p>
    <w:p>
      <w:pPr>
        <w:keepNext w:val="0"/>
        <w:keepLines w:val="0"/>
        <w:pageBreakBefore w:val="0"/>
        <w:widowControl w:val="0"/>
        <w:kinsoku/>
        <w:wordWrap/>
        <w:overflowPunct/>
        <w:topLinePunct w:val="0"/>
        <w:autoSpaceDE/>
        <w:autoSpaceDN/>
        <w:bidi w:val="0"/>
        <w:adjustRightInd/>
        <w:spacing w:line="300" w:lineRule="auto"/>
        <w:ind w:firstLine="525" w:firstLineChars="250"/>
        <w:textAlignment w:val="auto"/>
        <w:rPr>
          <w:rFonts w:hint="eastAsia" w:ascii="宋体"/>
          <w:color w:val="auto"/>
          <w:szCs w:val="21"/>
          <w:highlight w:val="none"/>
        </w:rPr>
      </w:pPr>
      <w:r>
        <w:rPr>
          <w:rFonts w:hint="eastAsia" w:ascii="宋体"/>
          <w:color w:val="auto"/>
          <w:szCs w:val="21"/>
          <w:highlight w:val="none"/>
        </w:rPr>
        <w:t>5.2投标人的澄清、说明或者补正应当采用书面形式，但不得超出投标书的范围或者改变投标书的实质性内容，并由其法定代表人或被授权的代表签字。</w:t>
      </w:r>
    </w:p>
    <w:p>
      <w:pPr>
        <w:keepNext w:val="0"/>
        <w:keepLines w:val="0"/>
        <w:pageBreakBefore w:val="0"/>
        <w:widowControl w:val="0"/>
        <w:kinsoku/>
        <w:wordWrap/>
        <w:overflowPunct/>
        <w:topLinePunct w:val="0"/>
        <w:autoSpaceDE/>
        <w:autoSpaceDN/>
        <w:bidi w:val="0"/>
        <w:adjustRightInd/>
        <w:spacing w:line="300" w:lineRule="auto"/>
        <w:ind w:firstLine="525" w:firstLineChars="250"/>
        <w:textAlignment w:val="auto"/>
        <w:rPr>
          <w:rFonts w:hint="eastAsia" w:ascii="宋体"/>
          <w:color w:val="auto"/>
          <w:szCs w:val="21"/>
          <w:highlight w:val="none"/>
        </w:rPr>
      </w:pPr>
      <w:r>
        <w:rPr>
          <w:rFonts w:hint="eastAsia" w:ascii="宋体"/>
          <w:color w:val="auto"/>
          <w:szCs w:val="21"/>
          <w:highlight w:val="none"/>
        </w:rPr>
        <w:t>5.3评委会修正错误的原则：</w:t>
      </w:r>
    </w:p>
    <w:p>
      <w:pPr>
        <w:keepNext w:val="0"/>
        <w:keepLines w:val="0"/>
        <w:pageBreakBefore w:val="0"/>
        <w:widowControl w:val="0"/>
        <w:kinsoku/>
        <w:wordWrap/>
        <w:overflowPunct/>
        <w:topLinePunct w:val="0"/>
        <w:autoSpaceDE/>
        <w:autoSpaceDN/>
        <w:bidi w:val="0"/>
        <w:adjustRightInd/>
        <w:spacing w:line="300" w:lineRule="auto"/>
        <w:ind w:firstLine="525" w:firstLineChars="250"/>
        <w:textAlignment w:val="auto"/>
        <w:rPr>
          <w:rFonts w:hint="eastAsia" w:ascii="宋体"/>
          <w:color w:val="auto"/>
          <w:szCs w:val="21"/>
          <w:highlight w:val="none"/>
        </w:rPr>
      </w:pPr>
      <w:r>
        <w:rPr>
          <w:rFonts w:hint="eastAsia" w:ascii="宋体"/>
          <w:color w:val="auto"/>
          <w:szCs w:val="21"/>
          <w:highlight w:val="none"/>
        </w:rPr>
        <w:t>5.3.1如果数字表示的金额和用文字表示的金额不一致时，以文字表示的金额为准；当货物服务报价表、投标函的总报价与开标一览表不一致时，以开标一览表为准。</w:t>
      </w:r>
    </w:p>
    <w:p>
      <w:pPr>
        <w:keepNext w:val="0"/>
        <w:keepLines w:val="0"/>
        <w:pageBreakBefore w:val="0"/>
        <w:widowControl w:val="0"/>
        <w:kinsoku/>
        <w:wordWrap/>
        <w:overflowPunct/>
        <w:topLinePunct w:val="0"/>
        <w:autoSpaceDE/>
        <w:autoSpaceDN/>
        <w:bidi w:val="0"/>
        <w:adjustRightInd/>
        <w:spacing w:line="300" w:lineRule="auto"/>
        <w:ind w:firstLine="525" w:firstLineChars="250"/>
        <w:textAlignment w:val="auto"/>
        <w:rPr>
          <w:rFonts w:hint="eastAsia" w:ascii="宋体"/>
          <w:color w:val="auto"/>
          <w:szCs w:val="21"/>
          <w:highlight w:val="none"/>
        </w:rPr>
      </w:pPr>
      <w:r>
        <w:rPr>
          <w:rFonts w:hint="eastAsia" w:ascii="宋体"/>
          <w:color w:val="auto"/>
          <w:szCs w:val="21"/>
          <w:highlight w:val="none"/>
        </w:rPr>
        <w:t>5.3.2如果单价与数量的乘积和总价不一致，以单价为准，修正总价及开标一览表；当单价小数点有明显的错位时，评委会将以总价为准，并修正其单价。</w:t>
      </w:r>
    </w:p>
    <w:p>
      <w:pPr>
        <w:keepNext w:val="0"/>
        <w:keepLines w:val="0"/>
        <w:pageBreakBefore w:val="0"/>
        <w:widowControl w:val="0"/>
        <w:kinsoku/>
        <w:wordWrap/>
        <w:overflowPunct/>
        <w:topLinePunct w:val="0"/>
        <w:autoSpaceDE/>
        <w:autoSpaceDN/>
        <w:bidi w:val="0"/>
        <w:adjustRightInd/>
        <w:spacing w:line="300" w:lineRule="auto"/>
        <w:ind w:firstLine="403" w:firstLineChars="192"/>
        <w:textAlignment w:val="auto"/>
        <w:rPr>
          <w:rFonts w:hint="eastAsia" w:ascii="宋体"/>
          <w:color w:val="auto"/>
          <w:szCs w:val="21"/>
          <w:highlight w:val="none"/>
        </w:rPr>
      </w:pPr>
      <w:r>
        <w:rPr>
          <w:rFonts w:hint="eastAsia" w:ascii="宋体"/>
          <w:color w:val="auto"/>
          <w:szCs w:val="21"/>
          <w:highlight w:val="none"/>
        </w:rPr>
        <w:t xml:space="preserve"> 5.4评委会将按上述修正错误的方法调整投标文件中的投标报价，调整后的价格应对投标人具有约束力。无论投标人是接受或是拒绝调整后的价格，都应当由委托代理人签字予以书面确认。投标人拒绝对投标文件出现的错漏按上述原则进行修正、澄清、说明，评标委员会应当否决其投标。</w:t>
      </w:r>
    </w:p>
    <w:p>
      <w:pPr>
        <w:keepNext w:val="0"/>
        <w:keepLines w:val="0"/>
        <w:pageBreakBefore w:val="0"/>
        <w:widowControl w:val="0"/>
        <w:kinsoku/>
        <w:wordWrap/>
        <w:overflowPunct/>
        <w:topLinePunct w:val="0"/>
        <w:autoSpaceDE/>
        <w:autoSpaceDN/>
        <w:bidi w:val="0"/>
        <w:adjustRightInd/>
        <w:spacing w:line="300" w:lineRule="auto"/>
        <w:jc w:val="center"/>
        <w:textAlignment w:val="auto"/>
        <w:outlineLvl w:val="1"/>
        <w:rPr>
          <w:rFonts w:hint="eastAsia" w:ascii="宋体"/>
          <w:b/>
          <w:color w:val="auto"/>
          <w:sz w:val="24"/>
          <w:highlight w:val="none"/>
        </w:rPr>
      </w:pPr>
      <w:bookmarkStart w:id="104" w:name="_Toc469495735"/>
      <w:r>
        <w:rPr>
          <w:rFonts w:hint="eastAsia" w:ascii="宋体"/>
          <w:b/>
          <w:color w:val="auto"/>
          <w:sz w:val="24"/>
          <w:highlight w:val="none"/>
        </w:rPr>
        <w:t>四 比较与评价</w:t>
      </w:r>
      <w:bookmarkEnd w:id="104"/>
    </w:p>
    <w:bookmarkEnd w:id="98"/>
    <w:bookmarkEnd w:id="99"/>
    <w:p>
      <w:pPr>
        <w:keepNext w:val="0"/>
        <w:keepLines w:val="0"/>
        <w:widowControl w:val="0"/>
        <w:kinsoku/>
        <w:wordWrap/>
        <w:overflowPunct/>
        <w:topLinePunct w:val="0"/>
        <w:autoSpaceDE/>
        <w:autoSpaceDN/>
        <w:bidi w:val="0"/>
        <w:spacing w:line="300" w:lineRule="auto"/>
        <w:ind w:firstLine="417" w:firstLineChars="198"/>
        <w:textAlignment w:val="auto"/>
        <w:rPr>
          <w:rFonts w:ascii="宋体" w:hAnsi="宋体" w:cs="宋体"/>
          <w:b/>
          <w:color w:val="000000" w:themeColor="text1"/>
          <w:szCs w:val="21"/>
          <w:highlight w:val="none"/>
          <w14:textFill>
            <w14:solidFill>
              <w14:schemeClr w14:val="tx1"/>
            </w14:solidFill>
          </w14:textFill>
        </w:rPr>
      </w:pPr>
      <w:bookmarkStart w:id="105" w:name="_Toc469495736"/>
      <w:bookmarkStart w:id="106" w:name="_Toc58430327"/>
      <w:bookmarkStart w:id="107" w:name="_Toc5781"/>
      <w:bookmarkStart w:id="108" w:name="_Toc11666"/>
      <w:bookmarkStart w:id="109" w:name="_Toc449028945"/>
      <w:r>
        <w:rPr>
          <w:rFonts w:hint="eastAsia" w:ascii="宋体" w:hAnsi="宋体" w:cs="宋体"/>
          <w:b/>
          <w:color w:val="000000" w:themeColor="text1"/>
          <w:szCs w:val="21"/>
          <w:highlight w:val="none"/>
          <w:lang w:val="en-US" w:eastAsia="zh-CN"/>
          <w14:textFill>
            <w14:solidFill>
              <w14:schemeClr w14:val="tx1"/>
            </w14:solidFill>
          </w14:textFill>
        </w:rPr>
        <w:t>6.</w:t>
      </w:r>
      <w:r>
        <w:rPr>
          <w:rFonts w:hint="eastAsia" w:ascii="宋体" w:hAnsi="宋体" w:cs="宋体"/>
          <w:b/>
          <w:color w:val="000000" w:themeColor="text1"/>
          <w:szCs w:val="21"/>
          <w:highlight w:val="none"/>
          <w14:textFill>
            <w14:solidFill>
              <w14:schemeClr w14:val="tx1"/>
            </w14:solidFill>
          </w14:textFill>
        </w:rPr>
        <w:t>详细评审即按招标文件中规定的评标方法和标准，评标委员会将对通过初审的投标文件，进行资信和商务部分评估、综合比较与评价。</w:t>
      </w:r>
    </w:p>
    <w:p>
      <w:pPr>
        <w:keepNext w:val="0"/>
        <w:keepLines w:val="0"/>
        <w:widowControl w:val="0"/>
        <w:kinsoku/>
        <w:wordWrap/>
        <w:overflowPunct/>
        <w:topLinePunct w:val="0"/>
        <w:autoSpaceDE/>
        <w:autoSpaceDN/>
        <w:bidi w:val="0"/>
        <w:spacing w:line="300" w:lineRule="auto"/>
        <w:ind w:firstLine="517" w:firstLineChars="245"/>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6.1资信标评审细则（</w:t>
      </w:r>
      <w:r>
        <w:rPr>
          <w:rFonts w:hint="eastAsia" w:ascii="宋体" w:hAnsi="宋体" w:cs="宋体"/>
          <w:b/>
          <w:color w:val="000000" w:themeColor="text1"/>
          <w:szCs w:val="21"/>
          <w:highlight w:val="none"/>
          <w:lang w:val="en-US" w:eastAsia="zh-CN"/>
          <w14:textFill>
            <w14:solidFill>
              <w14:schemeClr w14:val="tx1"/>
            </w14:solidFill>
          </w14:textFill>
        </w:rPr>
        <w:t>10</w:t>
      </w:r>
      <w:r>
        <w:rPr>
          <w:rFonts w:hint="eastAsia" w:ascii="宋体" w:hAnsi="宋体" w:cs="宋体"/>
          <w:b/>
          <w:color w:val="000000" w:themeColor="text1"/>
          <w:szCs w:val="21"/>
          <w:highlight w:val="none"/>
          <w14:textFill>
            <w14:solidFill>
              <w14:schemeClr w14:val="tx1"/>
            </w14:solidFill>
          </w14:textFill>
        </w:rPr>
        <w:t>分）</w:t>
      </w:r>
    </w:p>
    <w:tbl>
      <w:tblPr>
        <w:tblStyle w:val="3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821"/>
        <w:gridCol w:w="590"/>
        <w:gridCol w:w="5839"/>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序号</w:t>
            </w:r>
          </w:p>
        </w:tc>
        <w:tc>
          <w:tcPr>
            <w:tcW w:w="821"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评分因素</w:t>
            </w:r>
          </w:p>
        </w:tc>
        <w:tc>
          <w:tcPr>
            <w:tcW w:w="59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分值</w:t>
            </w:r>
          </w:p>
        </w:tc>
        <w:tc>
          <w:tcPr>
            <w:tcW w:w="5839"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评审细则</w:t>
            </w:r>
          </w:p>
        </w:tc>
        <w:tc>
          <w:tcPr>
            <w:tcW w:w="159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0" w:type="dxa"/>
            <w:vAlign w:val="center"/>
          </w:tcPr>
          <w:p>
            <w:pPr>
              <w:keepNext w:val="0"/>
              <w:keepLines w:val="0"/>
              <w:widowControl w:val="0"/>
              <w:kinsoku/>
              <w:wordWrap/>
              <w:overflowPunct/>
              <w:topLinePunct w:val="0"/>
              <w:autoSpaceDE/>
              <w:autoSpaceDN/>
              <w:bidi w:val="0"/>
              <w:spacing w:line="300" w:lineRule="auto"/>
              <w:jc w:val="center"/>
              <w:textAlignment w:val="auto"/>
              <w:rPr>
                <w:rFonts w:hint="eastAsia" w:ascii="宋体" w:eastAsia="宋体"/>
                <w:szCs w:val="21"/>
                <w:highlight w:val="none"/>
                <w:lang w:eastAsia="zh-CN"/>
              </w:rPr>
            </w:pPr>
            <w:r>
              <w:rPr>
                <w:rFonts w:hint="eastAsia" w:ascii="宋体"/>
                <w:szCs w:val="21"/>
                <w:highlight w:val="none"/>
                <w:lang w:val="en-US" w:eastAsia="zh-CN"/>
              </w:rPr>
              <w:t>1</w:t>
            </w:r>
          </w:p>
        </w:tc>
        <w:tc>
          <w:tcPr>
            <w:tcW w:w="821" w:type="dxa"/>
            <w:vAlign w:val="center"/>
          </w:tcPr>
          <w:p>
            <w:pPr>
              <w:keepNext w:val="0"/>
              <w:keepLines w:val="0"/>
              <w:widowControl w:val="0"/>
              <w:kinsoku/>
              <w:wordWrap/>
              <w:overflowPunct/>
              <w:topLinePunct w:val="0"/>
              <w:autoSpaceDE/>
              <w:autoSpaceDN/>
              <w:bidi w:val="0"/>
              <w:spacing w:line="300" w:lineRule="auto"/>
              <w:jc w:val="center"/>
              <w:textAlignment w:val="auto"/>
              <w:rPr>
                <w:rFonts w:hint="default" w:ascii="宋体" w:eastAsia="宋体"/>
                <w:szCs w:val="21"/>
                <w:highlight w:val="none"/>
                <w:lang w:val="en-US" w:eastAsia="zh-CN"/>
              </w:rPr>
            </w:pPr>
            <w:r>
              <w:rPr>
                <w:rFonts w:hint="eastAsia" w:ascii="宋体"/>
                <w:szCs w:val="21"/>
                <w:highlight w:val="none"/>
                <w:lang w:val="en-US" w:eastAsia="zh-CN"/>
              </w:rPr>
              <w:t>业绩</w:t>
            </w:r>
          </w:p>
        </w:tc>
        <w:tc>
          <w:tcPr>
            <w:tcW w:w="59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szCs w:val="21"/>
                <w:highlight w:val="none"/>
              </w:rPr>
            </w:pPr>
            <w:r>
              <w:rPr>
                <w:rFonts w:hint="eastAsia" w:ascii="宋体"/>
                <w:szCs w:val="21"/>
                <w:highlight w:val="none"/>
                <w:lang w:val="en-US" w:eastAsia="zh-CN"/>
              </w:rPr>
              <w:t>10</w:t>
            </w:r>
            <w:r>
              <w:rPr>
                <w:rFonts w:hint="eastAsia" w:ascii="宋体"/>
                <w:szCs w:val="21"/>
                <w:highlight w:val="none"/>
              </w:rPr>
              <w:t>分</w:t>
            </w:r>
          </w:p>
        </w:tc>
        <w:tc>
          <w:tcPr>
            <w:tcW w:w="5839" w:type="dxa"/>
            <w:vAlign w:val="center"/>
          </w:tcPr>
          <w:p>
            <w:pPr>
              <w:keepNext w:val="0"/>
              <w:keepLines w:val="0"/>
              <w:pageBreakBefore w:val="0"/>
              <w:widowControl w:val="0"/>
              <w:kinsoku/>
              <w:wordWrap/>
              <w:overflowPunct/>
              <w:topLinePunct w:val="0"/>
              <w:autoSpaceDE/>
              <w:autoSpaceDN/>
              <w:bidi w:val="0"/>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年1月1日起（以合同签订时间为准），供应商具有</w:t>
            </w:r>
            <w:r>
              <w:rPr>
                <w:rFonts w:hint="eastAsia" w:ascii="宋体" w:hAnsi="宋体" w:cs="宋体"/>
                <w:color w:val="auto"/>
                <w:szCs w:val="21"/>
                <w:highlight w:val="none"/>
                <w:lang w:eastAsia="zh-CN"/>
              </w:rPr>
              <w:t>传统节日主题活动项</w:t>
            </w:r>
            <w:r>
              <w:rPr>
                <w:rFonts w:hint="eastAsia" w:ascii="宋体" w:hAnsi="宋体" w:cs="宋体"/>
                <w:color w:val="auto"/>
                <w:szCs w:val="21"/>
                <w:highlight w:val="none"/>
              </w:rPr>
              <w:t>目业绩的，每提供一个得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分，本项满分1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分。</w:t>
            </w:r>
          </w:p>
          <w:p>
            <w:pPr>
              <w:keepNext w:val="0"/>
              <w:keepLines w:val="0"/>
              <w:pageBreakBefore w:val="0"/>
              <w:widowControl w:val="0"/>
              <w:kinsoku/>
              <w:wordWrap/>
              <w:overflowPunct/>
              <w:topLinePunct w:val="0"/>
              <w:autoSpaceDE/>
              <w:autoSpaceDN/>
              <w:bidi w:val="0"/>
              <w:spacing w:line="300" w:lineRule="auto"/>
              <w:jc w:val="left"/>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备注：</w:t>
            </w:r>
          </w:p>
          <w:p>
            <w:pPr>
              <w:keepNext w:val="0"/>
              <w:keepLines w:val="0"/>
              <w:pageBreakBefore w:val="0"/>
              <w:widowControl w:val="0"/>
              <w:kinsoku/>
              <w:wordWrap/>
              <w:overflowPunct/>
              <w:topLinePunct w:val="0"/>
              <w:autoSpaceDE/>
              <w:autoSpaceDN/>
              <w:bidi w:val="0"/>
              <w:spacing w:line="300" w:lineRule="auto"/>
              <w:jc w:val="left"/>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①提供合同扫描件，如合同中无法体现签订时间、服务内容等关键信息的，须另附业主单位（合同甲方）提供的证明材料，否则不予认可；</w:t>
            </w:r>
          </w:p>
          <w:p>
            <w:pPr>
              <w:keepNext w:val="0"/>
              <w:keepLines w:val="0"/>
              <w:pageBreakBefore w:val="0"/>
              <w:widowControl w:val="0"/>
              <w:kinsoku/>
              <w:wordWrap/>
              <w:overflowPunct/>
              <w:topLinePunct w:val="0"/>
              <w:autoSpaceDE/>
              <w:autoSpaceDN/>
              <w:bidi w:val="0"/>
              <w:spacing w:line="300" w:lineRule="auto"/>
              <w:jc w:val="left"/>
              <w:textAlignment w:val="auto"/>
              <w:rPr>
                <w:rFonts w:hint="eastAsia" w:ascii="宋体" w:eastAsia="宋体"/>
                <w:szCs w:val="21"/>
                <w:highlight w:val="none"/>
                <w:lang w:eastAsia="zh-CN"/>
              </w:rPr>
            </w:pPr>
            <w:r>
              <w:rPr>
                <w:rFonts w:hint="eastAsia" w:ascii="宋体" w:hAnsi="宋体" w:cs="宋体"/>
                <w:b/>
                <w:bCs/>
                <w:color w:val="auto"/>
                <w:szCs w:val="21"/>
                <w:highlight w:val="none"/>
              </w:rPr>
              <w:t>②同一合同业绩不重复计分，仅以最高分计分一次</w:t>
            </w:r>
            <w:r>
              <w:rPr>
                <w:rFonts w:hint="eastAsia" w:ascii="宋体" w:hAnsi="宋体" w:cs="宋体"/>
                <w:b/>
                <w:bCs/>
                <w:color w:val="auto"/>
                <w:szCs w:val="21"/>
                <w:highlight w:val="none"/>
                <w:lang w:eastAsia="zh-CN"/>
              </w:rPr>
              <w:t>。</w:t>
            </w:r>
          </w:p>
        </w:tc>
        <w:tc>
          <w:tcPr>
            <w:tcW w:w="1590" w:type="dxa"/>
            <w:vAlign w:val="center"/>
          </w:tcPr>
          <w:p>
            <w:pPr>
              <w:keepNext w:val="0"/>
              <w:keepLines w:val="0"/>
              <w:widowControl w:val="0"/>
              <w:kinsoku/>
              <w:wordWrap/>
              <w:overflowPunct/>
              <w:topLinePunct w:val="0"/>
              <w:autoSpaceDE/>
              <w:autoSpaceDN/>
              <w:bidi w:val="0"/>
              <w:spacing w:line="300" w:lineRule="auto"/>
              <w:textAlignment w:val="auto"/>
              <w:rPr>
                <w:rFonts w:ascii="宋体"/>
                <w:szCs w:val="21"/>
                <w:highlight w:val="none"/>
              </w:rPr>
            </w:pPr>
            <w:r>
              <w:rPr>
                <w:rFonts w:hint="eastAsia" w:ascii="宋体" w:hAnsi="宋体" w:cs="宋体"/>
                <w:b/>
                <w:szCs w:val="21"/>
                <w:highlight w:val="none"/>
                <w:lang w:bidi="ar"/>
              </w:rPr>
              <w:t>须能充分有效反映出本评分项内容</w:t>
            </w:r>
            <w:r>
              <w:rPr>
                <w:rFonts w:hint="eastAsia" w:ascii="宋体" w:hAnsi="宋体" w:cs="宋体"/>
                <w:b/>
                <w:szCs w:val="21"/>
                <w:highlight w:val="none"/>
                <w:lang w:eastAsia="zh-CN" w:bidi="ar"/>
              </w:rPr>
              <w:t>材料原件扫描件</w:t>
            </w:r>
            <w:r>
              <w:rPr>
                <w:rFonts w:hint="eastAsia" w:ascii="宋体" w:hAnsi="宋体" w:cs="宋体"/>
                <w:b/>
                <w:szCs w:val="21"/>
                <w:highlight w:val="none"/>
                <w:lang w:bidi="ar"/>
              </w:rPr>
              <w:t>，核验电子标书</w:t>
            </w:r>
          </w:p>
        </w:tc>
      </w:tr>
    </w:tbl>
    <w:p>
      <w:pPr>
        <w:keepNext w:val="0"/>
        <w:keepLines w:val="0"/>
        <w:widowControl w:val="0"/>
        <w:kinsoku/>
        <w:wordWrap/>
        <w:overflowPunct/>
        <w:topLinePunct w:val="0"/>
        <w:autoSpaceDE/>
        <w:autoSpaceDN/>
        <w:bidi w:val="0"/>
        <w:spacing w:line="300" w:lineRule="auto"/>
        <w:ind w:firstLine="517" w:firstLineChars="245"/>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6.</w:t>
      </w:r>
      <w:r>
        <w:rPr>
          <w:rFonts w:hint="eastAsia" w:ascii="宋体" w:hAnsi="宋体" w:cs="宋体"/>
          <w:b/>
          <w:color w:val="000000" w:themeColor="text1"/>
          <w:szCs w:val="21"/>
          <w:highlight w:val="none"/>
          <w:lang w:val="en-US" w:eastAsia="zh-CN"/>
          <w14:textFill>
            <w14:solidFill>
              <w14:schemeClr w14:val="tx1"/>
            </w14:solidFill>
          </w14:textFill>
        </w:rPr>
        <w:t>2</w:t>
      </w:r>
      <w:r>
        <w:rPr>
          <w:rFonts w:hint="eastAsia" w:ascii="宋体" w:hAnsi="宋体" w:cs="宋体"/>
          <w:b/>
          <w:color w:val="000000" w:themeColor="text1"/>
          <w:szCs w:val="21"/>
          <w:highlight w:val="none"/>
          <w14:textFill>
            <w14:solidFill>
              <w14:schemeClr w14:val="tx1"/>
            </w14:solidFill>
          </w14:textFill>
        </w:rPr>
        <w:t>资信标评审细则（</w:t>
      </w:r>
      <w:r>
        <w:rPr>
          <w:rFonts w:hint="eastAsia" w:ascii="宋体" w:hAnsi="宋体" w:cs="宋体"/>
          <w:b/>
          <w:color w:val="000000" w:themeColor="text1"/>
          <w:szCs w:val="21"/>
          <w:highlight w:val="none"/>
          <w:lang w:val="en-US" w:eastAsia="zh-CN"/>
          <w14:textFill>
            <w14:solidFill>
              <w14:schemeClr w14:val="tx1"/>
            </w14:solidFill>
          </w14:textFill>
        </w:rPr>
        <w:t>80</w:t>
      </w:r>
      <w:r>
        <w:rPr>
          <w:rFonts w:hint="eastAsia" w:ascii="宋体" w:hAnsi="宋体" w:cs="宋体"/>
          <w:b/>
          <w:color w:val="000000" w:themeColor="text1"/>
          <w:szCs w:val="21"/>
          <w:highlight w:val="none"/>
          <w14:textFill>
            <w14:solidFill>
              <w14:schemeClr w14:val="tx1"/>
            </w14:solidFill>
          </w14:textFill>
        </w:rPr>
        <w:t>分）</w:t>
      </w:r>
    </w:p>
    <w:tbl>
      <w:tblPr>
        <w:tblStyle w:val="3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821"/>
        <w:gridCol w:w="590"/>
        <w:gridCol w:w="635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序号</w:t>
            </w:r>
          </w:p>
        </w:tc>
        <w:tc>
          <w:tcPr>
            <w:tcW w:w="821"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评分因素</w:t>
            </w:r>
          </w:p>
        </w:tc>
        <w:tc>
          <w:tcPr>
            <w:tcW w:w="59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分值</w:t>
            </w:r>
          </w:p>
        </w:tc>
        <w:tc>
          <w:tcPr>
            <w:tcW w:w="635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评审细则</w:t>
            </w:r>
          </w:p>
        </w:tc>
        <w:tc>
          <w:tcPr>
            <w:tcW w:w="1079"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b/>
                <w:bCs/>
                <w:szCs w:val="21"/>
                <w:highlight w:val="none"/>
              </w:rPr>
            </w:pPr>
            <w:r>
              <w:rPr>
                <w:rFonts w:hint="eastAsia" w:ascii="宋体"/>
                <w:b/>
                <w:bCs/>
                <w:szCs w:val="21"/>
                <w:highlight w:val="none"/>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0" w:type="dxa"/>
            <w:vAlign w:val="center"/>
          </w:tcPr>
          <w:p>
            <w:pPr>
              <w:keepNext w:val="0"/>
              <w:keepLines w:val="0"/>
              <w:widowControl w:val="0"/>
              <w:kinsoku/>
              <w:wordWrap/>
              <w:overflowPunct/>
              <w:topLinePunct w:val="0"/>
              <w:autoSpaceDE/>
              <w:autoSpaceDN/>
              <w:bidi w:val="0"/>
              <w:spacing w:line="300" w:lineRule="auto"/>
              <w:jc w:val="center"/>
              <w:textAlignment w:val="auto"/>
              <w:rPr>
                <w:rFonts w:hint="eastAsia" w:ascii="宋体" w:eastAsia="宋体"/>
                <w:szCs w:val="21"/>
                <w:highlight w:val="none"/>
                <w:lang w:eastAsia="zh-CN"/>
              </w:rPr>
            </w:pPr>
            <w:r>
              <w:rPr>
                <w:rFonts w:hint="eastAsia" w:ascii="宋体"/>
                <w:szCs w:val="21"/>
                <w:highlight w:val="none"/>
                <w:lang w:val="en-US" w:eastAsia="zh-CN"/>
              </w:rPr>
              <w:t>1</w:t>
            </w:r>
          </w:p>
        </w:tc>
        <w:tc>
          <w:tcPr>
            <w:tcW w:w="821"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szCs w:val="21"/>
                <w:highlight w:val="none"/>
              </w:rPr>
            </w:pPr>
            <w:r>
              <w:rPr>
                <w:rFonts w:hint="eastAsia" w:ascii="宋体" w:hAnsi="宋体" w:cs="宋体"/>
                <w:color w:val="auto"/>
                <w:szCs w:val="21"/>
                <w:highlight w:val="none"/>
                <w:u w:val="none" w:color="000000"/>
                <w:lang w:eastAsia="zh-CN"/>
              </w:rPr>
              <w:t>服</w:t>
            </w:r>
            <w:r>
              <w:rPr>
                <w:rFonts w:hint="eastAsia" w:ascii="宋体" w:hAnsi="宋体" w:cs="宋体"/>
                <w:color w:val="auto"/>
                <w:szCs w:val="21"/>
                <w:highlight w:val="none"/>
                <w:u w:val="none" w:color="000000"/>
                <w:lang w:eastAsia="zh-Hans"/>
              </w:rPr>
              <w:t>务方案</w:t>
            </w:r>
          </w:p>
        </w:tc>
        <w:tc>
          <w:tcPr>
            <w:tcW w:w="59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szCs w:val="21"/>
                <w:highlight w:val="none"/>
              </w:rPr>
            </w:pPr>
            <w:r>
              <w:rPr>
                <w:rFonts w:hint="eastAsia" w:ascii="宋体"/>
                <w:szCs w:val="21"/>
                <w:highlight w:val="none"/>
                <w:lang w:val="en-US" w:eastAsia="zh-CN"/>
              </w:rPr>
              <w:t>80</w:t>
            </w:r>
            <w:r>
              <w:rPr>
                <w:rFonts w:hint="eastAsia" w:ascii="宋体"/>
                <w:szCs w:val="21"/>
                <w:highlight w:val="none"/>
              </w:rPr>
              <w:t>分</w:t>
            </w:r>
          </w:p>
        </w:tc>
        <w:tc>
          <w:tcPr>
            <w:tcW w:w="6350" w:type="dxa"/>
            <w:vAlign w:val="center"/>
          </w:tcPr>
          <w:p>
            <w:pPr>
              <w:keepNext w:val="0"/>
              <w:keepLines w:val="0"/>
              <w:pageBreakBefore w:val="0"/>
              <w:widowControl w:val="0"/>
              <w:kinsoku/>
              <w:wordWrap/>
              <w:overflowPunct/>
              <w:topLinePunct w:val="0"/>
              <w:autoSpaceDE/>
              <w:autoSpaceDN/>
              <w:bidi w:val="0"/>
              <w:spacing w:line="300" w:lineRule="auto"/>
              <w:jc w:val="left"/>
              <w:textAlignment w:val="auto"/>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包含具体拍摄实施方案与详细的时间节点安排、操作步骤，并符合项目需求的完整程度。根据整体方案完整性、细致性、严谨性、创新性，突出创意新颖性、吸引力程度进行评分。</w:t>
            </w:r>
          </w:p>
          <w:p>
            <w:pPr>
              <w:keepNext w:val="0"/>
              <w:keepLines w:val="0"/>
              <w:pageBreakBefore w:val="0"/>
              <w:widowControl w:val="0"/>
              <w:kinsoku/>
              <w:wordWrap/>
              <w:overflowPunct/>
              <w:topLinePunct w:val="0"/>
              <w:autoSpaceDE/>
              <w:autoSpaceDN/>
              <w:bidi w:val="0"/>
              <w:spacing w:line="300" w:lineRule="auto"/>
              <w:jc w:val="left"/>
              <w:textAlignment w:val="auto"/>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1、可执行性强，多样化表现；新颖得</w:t>
            </w:r>
            <w:r>
              <w:rPr>
                <w:rFonts w:hint="eastAsia" w:ascii="宋体" w:hAnsi="宋体" w:eastAsia="宋体" w:cs="宋体"/>
                <w:szCs w:val="21"/>
                <w:highlight w:val="none"/>
                <w:lang w:val="en-US" w:eastAsia="zh-CN"/>
              </w:rPr>
              <w:t>20</w:t>
            </w:r>
            <w:r>
              <w:rPr>
                <w:rFonts w:hint="default" w:ascii="宋体" w:hAnsi="宋体" w:eastAsia="宋体" w:cs="宋体"/>
                <w:szCs w:val="21"/>
                <w:highlight w:val="none"/>
                <w:lang w:val="en-US" w:eastAsia="zh-CN"/>
              </w:rPr>
              <w:t>分，良好</w:t>
            </w:r>
            <w:r>
              <w:rPr>
                <w:rFonts w:hint="eastAsia" w:ascii="宋体" w:hAnsi="宋体" w:eastAsia="宋体" w:cs="宋体"/>
                <w:szCs w:val="21"/>
                <w:highlight w:val="none"/>
                <w:lang w:val="en-US" w:eastAsia="zh-CN"/>
              </w:rPr>
              <w:t>16</w:t>
            </w:r>
            <w:r>
              <w:rPr>
                <w:rFonts w:hint="default" w:ascii="宋体" w:hAnsi="宋体" w:eastAsia="宋体" w:cs="宋体"/>
                <w:szCs w:val="21"/>
                <w:highlight w:val="none"/>
                <w:lang w:val="en-US" w:eastAsia="zh-CN"/>
              </w:rPr>
              <w:t>分，一般得</w:t>
            </w:r>
            <w:r>
              <w:rPr>
                <w:rFonts w:hint="eastAsia" w:ascii="宋体" w:hAnsi="宋体" w:eastAsia="宋体" w:cs="宋体"/>
                <w:szCs w:val="21"/>
                <w:highlight w:val="none"/>
                <w:lang w:val="en-US" w:eastAsia="zh-CN"/>
              </w:rPr>
              <w:t>12</w:t>
            </w:r>
            <w:r>
              <w:rPr>
                <w:rFonts w:hint="default" w:ascii="宋体" w:hAnsi="宋体" w:eastAsia="宋体" w:cs="宋体"/>
                <w:szCs w:val="21"/>
                <w:highlight w:val="none"/>
                <w:lang w:val="en-US" w:eastAsia="zh-CN"/>
              </w:rPr>
              <w:t>分，</w:t>
            </w:r>
            <w:r>
              <w:rPr>
                <w:rFonts w:hint="eastAsia" w:ascii="宋体" w:hAnsi="宋体" w:eastAsia="宋体" w:cs="宋体"/>
                <w:szCs w:val="21"/>
                <w:highlight w:val="none"/>
                <w:lang w:val="en-US" w:eastAsia="zh-CN"/>
              </w:rPr>
              <w:t>未提供</w:t>
            </w:r>
            <w:r>
              <w:rPr>
                <w:rFonts w:hint="default" w:ascii="宋体" w:hAnsi="宋体" w:eastAsia="宋体" w:cs="宋体"/>
                <w:szCs w:val="21"/>
                <w:highlight w:val="none"/>
                <w:lang w:val="en-US" w:eastAsia="zh-CN"/>
              </w:rPr>
              <w:t>不得分，满分</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w:t>
            </w:r>
          </w:p>
          <w:p>
            <w:pPr>
              <w:keepNext w:val="0"/>
              <w:keepLines w:val="0"/>
              <w:pageBreakBefore w:val="0"/>
              <w:widowControl w:val="0"/>
              <w:kinsoku/>
              <w:wordWrap/>
              <w:overflowPunct/>
              <w:topLinePunct w:val="0"/>
              <w:autoSpaceDE/>
              <w:autoSpaceDN/>
              <w:bidi w:val="0"/>
              <w:spacing w:line="300" w:lineRule="auto"/>
              <w:jc w:val="left"/>
              <w:textAlignment w:val="auto"/>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2、传播性强，具有代表性；优秀得</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0分，良好</w:t>
            </w:r>
            <w:r>
              <w:rPr>
                <w:rFonts w:hint="eastAsia" w:ascii="宋体" w:hAnsi="宋体" w:eastAsia="宋体" w:cs="宋体"/>
                <w:szCs w:val="21"/>
                <w:highlight w:val="none"/>
                <w:lang w:val="en-US" w:eastAsia="zh-CN"/>
              </w:rPr>
              <w:t>16</w:t>
            </w:r>
            <w:r>
              <w:rPr>
                <w:rFonts w:hint="default" w:ascii="宋体" w:hAnsi="宋体" w:eastAsia="宋体" w:cs="宋体"/>
                <w:szCs w:val="21"/>
                <w:highlight w:val="none"/>
                <w:lang w:val="en-US" w:eastAsia="zh-CN"/>
              </w:rPr>
              <w:t>分，一般得</w:t>
            </w:r>
            <w:r>
              <w:rPr>
                <w:rFonts w:hint="eastAsia" w:ascii="宋体" w:hAnsi="宋体" w:eastAsia="宋体" w:cs="宋体"/>
                <w:szCs w:val="21"/>
                <w:highlight w:val="none"/>
                <w:lang w:val="en-US" w:eastAsia="zh-CN"/>
              </w:rPr>
              <w:t>12</w:t>
            </w:r>
            <w:r>
              <w:rPr>
                <w:rFonts w:hint="default" w:ascii="宋体" w:hAnsi="宋体" w:eastAsia="宋体" w:cs="宋体"/>
                <w:szCs w:val="21"/>
                <w:highlight w:val="none"/>
                <w:lang w:val="en-US" w:eastAsia="zh-CN"/>
              </w:rPr>
              <w:t>分，</w:t>
            </w:r>
            <w:r>
              <w:rPr>
                <w:rFonts w:hint="eastAsia" w:ascii="宋体" w:hAnsi="宋体" w:eastAsia="宋体" w:cs="宋体"/>
                <w:szCs w:val="21"/>
                <w:highlight w:val="none"/>
                <w:lang w:val="en-US" w:eastAsia="zh-CN"/>
              </w:rPr>
              <w:t>未提供</w:t>
            </w:r>
            <w:r>
              <w:rPr>
                <w:rFonts w:hint="default" w:ascii="宋体" w:hAnsi="宋体" w:eastAsia="宋体" w:cs="宋体"/>
                <w:szCs w:val="21"/>
                <w:highlight w:val="none"/>
                <w:lang w:val="en-US" w:eastAsia="zh-CN"/>
              </w:rPr>
              <w:t>不得分，满分</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w:t>
            </w:r>
          </w:p>
          <w:p>
            <w:pPr>
              <w:keepNext w:val="0"/>
              <w:keepLines w:val="0"/>
              <w:widowControl w:val="0"/>
              <w:kinsoku/>
              <w:wordWrap/>
              <w:overflowPunct/>
              <w:topLinePunct w:val="0"/>
              <w:autoSpaceDE/>
              <w:autoSpaceDN/>
              <w:bidi w:val="0"/>
              <w:spacing w:line="300" w:lineRule="auto"/>
              <w:textAlignment w:val="auto"/>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3、主题明确，导向正确，意识形态安全；优秀得</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0分，良好</w:t>
            </w:r>
            <w:r>
              <w:rPr>
                <w:rFonts w:hint="eastAsia" w:ascii="宋体" w:hAnsi="宋体" w:eastAsia="宋体" w:cs="宋体"/>
                <w:szCs w:val="21"/>
                <w:highlight w:val="none"/>
                <w:lang w:val="en-US" w:eastAsia="zh-CN"/>
              </w:rPr>
              <w:t>16</w:t>
            </w:r>
            <w:r>
              <w:rPr>
                <w:rFonts w:hint="default" w:ascii="宋体" w:hAnsi="宋体" w:eastAsia="宋体" w:cs="宋体"/>
                <w:szCs w:val="21"/>
                <w:highlight w:val="none"/>
                <w:lang w:val="en-US" w:eastAsia="zh-CN"/>
              </w:rPr>
              <w:t>分，一般得</w:t>
            </w:r>
            <w:r>
              <w:rPr>
                <w:rFonts w:hint="eastAsia" w:ascii="宋体" w:hAnsi="宋体" w:eastAsia="宋体" w:cs="宋体"/>
                <w:szCs w:val="21"/>
                <w:highlight w:val="none"/>
                <w:lang w:val="en-US" w:eastAsia="zh-CN"/>
              </w:rPr>
              <w:t>12</w:t>
            </w:r>
            <w:r>
              <w:rPr>
                <w:rFonts w:hint="default" w:ascii="宋体" w:hAnsi="宋体" w:eastAsia="宋体" w:cs="宋体"/>
                <w:szCs w:val="21"/>
                <w:highlight w:val="none"/>
                <w:lang w:val="en-US" w:eastAsia="zh-CN"/>
              </w:rPr>
              <w:t>分，</w:t>
            </w:r>
            <w:r>
              <w:rPr>
                <w:rFonts w:hint="eastAsia" w:ascii="宋体" w:hAnsi="宋体" w:eastAsia="宋体" w:cs="宋体"/>
                <w:szCs w:val="21"/>
                <w:highlight w:val="none"/>
                <w:lang w:val="en-US" w:eastAsia="zh-CN"/>
              </w:rPr>
              <w:t>未提供</w:t>
            </w:r>
            <w:r>
              <w:rPr>
                <w:rFonts w:hint="default" w:ascii="宋体" w:hAnsi="宋体" w:eastAsia="宋体" w:cs="宋体"/>
                <w:szCs w:val="21"/>
                <w:highlight w:val="none"/>
                <w:lang w:val="en-US" w:eastAsia="zh-CN"/>
              </w:rPr>
              <w:t>不得分，满分</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w:t>
            </w:r>
          </w:p>
          <w:p>
            <w:pPr>
              <w:keepNext w:val="0"/>
              <w:keepLines w:val="0"/>
              <w:widowControl w:val="0"/>
              <w:kinsoku/>
              <w:wordWrap/>
              <w:overflowPunct/>
              <w:topLinePunct w:val="0"/>
              <w:autoSpaceDE/>
              <w:autoSpaceDN/>
              <w:bidi w:val="0"/>
              <w:spacing w:line="300" w:lineRule="auto"/>
              <w:textAlignment w:val="auto"/>
              <w:rPr>
                <w:rFonts w:hint="default" w:ascii="宋体"/>
                <w:szCs w:val="21"/>
                <w:highlight w:val="none"/>
                <w:lang w:val="en-US"/>
              </w:rPr>
            </w:pPr>
            <w:r>
              <w:rPr>
                <w:rFonts w:hint="eastAsia" w:ascii="宋体" w:hAnsi="宋体" w:cs="宋体"/>
                <w:szCs w:val="21"/>
                <w:highlight w:val="none"/>
                <w:lang w:val="en-US" w:eastAsia="zh-CN"/>
              </w:rPr>
              <w:t>4、方案创新性，需提供不少于10场节目，包含但不限于舞蹈、情景剧、朗诵、合唱等活动类型，总时长不少于1小时。投标人需对每场节目做详细描述（如节目构思、规模、场景等）</w:t>
            </w:r>
            <w:r>
              <w:rPr>
                <w:rFonts w:hint="default" w:ascii="宋体" w:hAnsi="宋体" w:eastAsia="宋体" w:cs="宋体"/>
                <w:szCs w:val="21"/>
                <w:highlight w:val="none"/>
                <w:lang w:val="en-US" w:eastAsia="zh-CN"/>
              </w:rPr>
              <w:t>；优秀得</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0分，良好</w:t>
            </w:r>
            <w:r>
              <w:rPr>
                <w:rFonts w:hint="eastAsia" w:ascii="宋体" w:hAnsi="宋体" w:eastAsia="宋体" w:cs="宋体"/>
                <w:szCs w:val="21"/>
                <w:highlight w:val="none"/>
                <w:lang w:val="en-US" w:eastAsia="zh-CN"/>
              </w:rPr>
              <w:t>16</w:t>
            </w:r>
            <w:r>
              <w:rPr>
                <w:rFonts w:hint="default" w:ascii="宋体" w:hAnsi="宋体" w:eastAsia="宋体" w:cs="宋体"/>
                <w:szCs w:val="21"/>
                <w:highlight w:val="none"/>
                <w:lang w:val="en-US" w:eastAsia="zh-CN"/>
              </w:rPr>
              <w:t>分，一般得</w:t>
            </w:r>
            <w:r>
              <w:rPr>
                <w:rFonts w:hint="eastAsia" w:ascii="宋体" w:hAnsi="宋体" w:eastAsia="宋体" w:cs="宋体"/>
                <w:szCs w:val="21"/>
                <w:highlight w:val="none"/>
                <w:lang w:val="en-US" w:eastAsia="zh-CN"/>
              </w:rPr>
              <w:t>12</w:t>
            </w:r>
            <w:r>
              <w:rPr>
                <w:rFonts w:hint="default" w:ascii="宋体" w:hAnsi="宋体" w:eastAsia="宋体" w:cs="宋体"/>
                <w:szCs w:val="21"/>
                <w:highlight w:val="none"/>
                <w:lang w:val="en-US" w:eastAsia="zh-CN"/>
              </w:rPr>
              <w:t>分，</w:t>
            </w:r>
            <w:r>
              <w:rPr>
                <w:rFonts w:hint="eastAsia" w:ascii="宋体" w:hAnsi="宋体" w:eastAsia="宋体" w:cs="宋体"/>
                <w:szCs w:val="21"/>
                <w:highlight w:val="none"/>
                <w:lang w:val="en-US" w:eastAsia="zh-CN"/>
              </w:rPr>
              <w:t>未提供</w:t>
            </w:r>
            <w:r>
              <w:rPr>
                <w:rFonts w:hint="default" w:ascii="宋体" w:hAnsi="宋体" w:eastAsia="宋体" w:cs="宋体"/>
                <w:szCs w:val="21"/>
                <w:highlight w:val="none"/>
                <w:lang w:val="en-US" w:eastAsia="zh-CN"/>
              </w:rPr>
              <w:t>不得分，满分</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val="en-US" w:eastAsia="zh-CN"/>
              </w:rPr>
              <w:t>0分。</w:t>
            </w:r>
          </w:p>
        </w:tc>
        <w:tc>
          <w:tcPr>
            <w:tcW w:w="1079" w:type="dxa"/>
            <w:vAlign w:val="center"/>
          </w:tcPr>
          <w:p>
            <w:pPr>
              <w:keepNext w:val="0"/>
              <w:keepLines w:val="0"/>
              <w:widowControl w:val="0"/>
              <w:kinsoku/>
              <w:wordWrap/>
              <w:overflowPunct/>
              <w:topLinePunct w:val="0"/>
              <w:autoSpaceDE/>
              <w:autoSpaceDN/>
              <w:bidi w:val="0"/>
              <w:spacing w:line="300" w:lineRule="auto"/>
              <w:textAlignment w:val="auto"/>
              <w:rPr>
                <w:rFonts w:ascii="宋体"/>
                <w:szCs w:val="21"/>
                <w:highlight w:val="none"/>
              </w:rPr>
            </w:pPr>
            <w:r>
              <w:rPr>
                <w:rFonts w:hint="eastAsia" w:ascii="宋体"/>
                <w:szCs w:val="21"/>
                <w:highlight w:val="none"/>
              </w:rPr>
              <w:t>须能充分有效反映出本评分项内容</w:t>
            </w:r>
          </w:p>
        </w:tc>
      </w:tr>
    </w:tbl>
    <w:p>
      <w:pPr>
        <w:keepNext w:val="0"/>
        <w:keepLines w:val="0"/>
        <w:pageBreakBefore w:val="0"/>
        <w:widowControl w:val="0"/>
        <w:kinsoku/>
        <w:wordWrap/>
        <w:overflowPunct/>
        <w:topLinePunct w:val="0"/>
        <w:autoSpaceDE/>
        <w:autoSpaceDN/>
        <w:bidi w:val="0"/>
        <w:spacing w:line="300" w:lineRule="auto"/>
        <w:textAlignment w:val="auto"/>
        <w:rPr>
          <w:rFonts w:hint="eastAsia" w:ascii="宋体" w:hAnsi="宋体" w:eastAsia="宋体" w:cs="宋体"/>
          <w:b/>
          <w:bCs/>
          <w:szCs w:val="21"/>
          <w:highlight w:val="none"/>
          <w:lang w:val="en-US" w:eastAsia="zh-CN"/>
        </w:rPr>
      </w:pPr>
      <w:r>
        <w:rPr>
          <w:rFonts w:hint="eastAsia" w:ascii="宋体" w:hAnsi="宋体" w:cs="宋体"/>
          <w:b/>
          <w:bCs/>
          <w:szCs w:val="21"/>
          <w:highlight w:val="none"/>
        </w:rPr>
        <w:t>注：该项由专家评委评审打分，以专家评委评分的算术平均值作为</w:t>
      </w:r>
      <w:r>
        <w:rPr>
          <w:rFonts w:hint="eastAsia" w:ascii="宋体" w:hAnsi="宋体" w:cs="宋体"/>
          <w:b/>
          <w:bCs/>
          <w:szCs w:val="21"/>
          <w:highlight w:val="none"/>
          <w:lang w:eastAsia="zh-CN"/>
        </w:rPr>
        <w:t>供应商</w:t>
      </w:r>
      <w:r>
        <w:rPr>
          <w:rFonts w:hint="eastAsia" w:ascii="宋体" w:hAnsi="宋体" w:cs="宋体"/>
          <w:b/>
          <w:bCs/>
          <w:szCs w:val="21"/>
          <w:highlight w:val="none"/>
        </w:rPr>
        <w:t>的技术最终得分。分值保留两位小数点，第三位四舍五入。</w:t>
      </w:r>
      <w:r>
        <w:rPr>
          <w:rFonts w:hint="eastAsia" w:ascii="宋体" w:hAnsi="宋体" w:cs="宋体"/>
          <w:b/>
          <w:bCs/>
          <w:szCs w:val="21"/>
          <w:highlight w:val="none"/>
          <w:lang w:val="en-US" w:eastAsia="zh-CN"/>
        </w:rPr>
        <w:t xml:space="preserve"> </w:t>
      </w:r>
    </w:p>
    <w:p>
      <w:pPr>
        <w:keepNext w:val="0"/>
        <w:keepLines w:val="0"/>
        <w:widowControl w:val="0"/>
        <w:kinsoku/>
        <w:wordWrap/>
        <w:overflowPunct/>
        <w:topLinePunct w:val="0"/>
        <w:autoSpaceDE/>
        <w:autoSpaceDN/>
        <w:bidi w:val="0"/>
        <w:spacing w:line="30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6.2.商务标评审细则（</w:t>
      </w:r>
      <w:r>
        <w:rPr>
          <w:rFonts w:hint="eastAsia" w:ascii="宋体" w:hAnsi="宋体" w:cs="宋体"/>
          <w:b/>
          <w:bCs/>
          <w:color w:val="000000" w:themeColor="text1"/>
          <w:szCs w:val="21"/>
          <w:highlight w:val="none"/>
          <w:lang w:val="en-US" w:eastAsia="zh-CN"/>
          <w14:textFill>
            <w14:solidFill>
              <w14:schemeClr w14:val="tx1"/>
            </w14:solidFill>
          </w14:textFill>
        </w:rPr>
        <w:t>10</w:t>
      </w:r>
      <w:r>
        <w:rPr>
          <w:rFonts w:hint="eastAsia" w:ascii="宋体" w:hAnsi="宋体" w:cs="宋体"/>
          <w:b/>
          <w:bCs/>
          <w:color w:val="000000" w:themeColor="text1"/>
          <w:szCs w:val="21"/>
          <w:highlight w:val="none"/>
          <w14:textFill>
            <w14:solidFill>
              <w14:schemeClr w14:val="tx1"/>
            </w14:solidFill>
          </w14:textFill>
        </w:rPr>
        <w:t>分）</w:t>
      </w:r>
    </w:p>
    <w:tbl>
      <w:tblPr>
        <w:tblStyle w:val="3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72"/>
        <w:gridCol w:w="741"/>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2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序号</w:t>
            </w:r>
          </w:p>
        </w:tc>
        <w:tc>
          <w:tcPr>
            <w:tcW w:w="1072" w:type="dxa"/>
            <w:vAlign w:val="center"/>
          </w:tcPr>
          <w:p>
            <w:pPr>
              <w:keepNext w:val="0"/>
              <w:keepLines w:val="0"/>
              <w:widowControl w:val="0"/>
              <w:kinsoku/>
              <w:wordWrap/>
              <w:overflowPunct/>
              <w:topLinePunct w:val="0"/>
              <w:autoSpaceDE/>
              <w:autoSpaceDN/>
              <w:bidi w:val="0"/>
              <w:spacing w:line="300" w:lineRule="auto"/>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评分因素</w:t>
            </w:r>
          </w:p>
        </w:tc>
        <w:tc>
          <w:tcPr>
            <w:tcW w:w="741" w:type="dxa"/>
            <w:vAlign w:val="center"/>
          </w:tcPr>
          <w:p>
            <w:pPr>
              <w:keepNext w:val="0"/>
              <w:keepLines w:val="0"/>
              <w:widowControl w:val="0"/>
              <w:kinsoku/>
              <w:wordWrap/>
              <w:overflowPunct/>
              <w:topLinePunct w:val="0"/>
              <w:autoSpaceDE/>
              <w:autoSpaceDN/>
              <w:bidi w:val="0"/>
              <w:spacing w:line="300" w:lineRule="auto"/>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分值</w:t>
            </w:r>
          </w:p>
        </w:tc>
        <w:tc>
          <w:tcPr>
            <w:tcW w:w="6962"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0" w:type="dxa"/>
            <w:vAlign w:val="center"/>
          </w:tcPr>
          <w:p>
            <w:pPr>
              <w:keepNext w:val="0"/>
              <w:keepLines w:val="0"/>
              <w:widowControl w:val="0"/>
              <w:kinsoku/>
              <w:wordWrap/>
              <w:overflowPunct/>
              <w:topLinePunct w:val="0"/>
              <w:autoSpaceDE/>
              <w:autoSpaceDN/>
              <w:bidi w:val="0"/>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072" w:type="dxa"/>
            <w:vAlign w:val="center"/>
          </w:tcPr>
          <w:p>
            <w:pPr>
              <w:keepNext w:val="0"/>
              <w:keepLines w:val="0"/>
              <w:widowControl w:val="0"/>
              <w:kinsoku/>
              <w:wordWrap/>
              <w:overflowPunct/>
              <w:topLinePunct w:val="0"/>
              <w:autoSpaceDE/>
              <w:autoSpaceDN/>
              <w:bidi w:val="0"/>
              <w:spacing w:line="300" w:lineRule="auto"/>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w:t>
            </w:r>
          </w:p>
        </w:tc>
        <w:tc>
          <w:tcPr>
            <w:tcW w:w="741" w:type="dxa"/>
            <w:vAlign w:val="center"/>
          </w:tcPr>
          <w:p>
            <w:pPr>
              <w:keepNext w:val="0"/>
              <w:keepLines w:val="0"/>
              <w:widowControl w:val="0"/>
              <w:kinsoku/>
              <w:wordWrap/>
              <w:overflowPunct/>
              <w:topLinePunct w:val="0"/>
              <w:autoSpaceDE/>
              <w:autoSpaceDN/>
              <w:bidi w:val="0"/>
              <w:adjustRightInd w:val="0"/>
              <w:snapToGrid w:val="0"/>
              <w:spacing w:line="300" w:lineRule="auto"/>
              <w:jc w:val="center"/>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u w:val="single"/>
                <w14:textFill>
                  <w14:solidFill>
                    <w14:schemeClr w14:val="tx1"/>
                  </w14:solidFill>
                </w14:textFill>
              </w:rPr>
              <w:t>（</w:t>
            </w:r>
            <w:r>
              <w:rPr>
                <w:rFonts w:hint="eastAsia" w:ascii="宋体" w:hAnsi="宋体" w:cs="宋体"/>
                <w:bCs/>
                <w:color w:val="000000" w:themeColor="text1"/>
                <w:szCs w:val="21"/>
                <w:highlight w:val="none"/>
                <w:u w:val="single"/>
                <w:lang w:val="en-US" w:eastAsia="zh-CN"/>
                <w14:textFill>
                  <w14:solidFill>
                    <w14:schemeClr w14:val="tx1"/>
                  </w14:solidFill>
                </w14:textFill>
              </w:rPr>
              <w:t>10</w:t>
            </w:r>
            <w:r>
              <w:rPr>
                <w:rFonts w:hint="eastAsia" w:ascii="宋体" w:hAnsi="宋体" w:cs="宋体"/>
                <w:bCs/>
                <w:color w:val="000000" w:themeColor="text1"/>
                <w:szCs w:val="21"/>
                <w:highlight w:val="none"/>
                <w:u w:val="single"/>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分</w:t>
            </w:r>
          </w:p>
        </w:tc>
        <w:tc>
          <w:tcPr>
            <w:tcW w:w="6962" w:type="dxa"/>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highlight w:val="none"/>
              </w:rPr>
            </w:pPr>
            <w:r>
              <w:rPr>
                <w:rFonts w:hint="eastAsia" w:ascii="宋体" w:hAnsi="宋体" w:cs="宋体"/>
                <w:color w:val="auto"/>
                <w:szCs w:val="21"/>
                <w:highlight w:val="none"/>
                <w:lang w:bidi="ar"/>
              </w:rPr>
              <w:t>本项目招标人设置投标报价最高限价，</w:t>
            </w:r>
            <w:r>
              <w:rPr>
                <w:rFonts w:hint="eastAsia" w:ascii="宋体" w:hAnsi="宋体" w:cs="宋体"/>
                <w:b/>
                <w:color w:val="auto"/>
                <w:szCs w:val="21"/>
                <w:highlight w:val="none"/>
              </w:rPr>
              <w:t>投标报价高于最高限价总价的，其响应文件按无效标处理。</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1.价格扣除比例</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（1）对小型和微型企业产品的价格给予（10%）的扣除后参与评审；其评审价=投标报价*（90%）；</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联合体投标的，小型、微型企业的协议合同金额占联合体协议合同总金额30%以上的，价格给予联合体（4%-6%）的扣除后参与评审；其评审价=投标报价*（94%-96%）；联合体各方均为小型、微型企业的，联合体视同为小型、微型企业，其评审价按（1）款执行；</w:t>
            </w:r>
            <w:r>
              <w:rPr>
                <w:rFonts w:hint="eastAsia" w:ascii="宋体" w:hAnsi="宋体" w:cs="宋体"/>
                <w:b/>
                <w:bCs/>
                <w:color w:val="auto"/>
                <w:szCs w:val="21"/>
                <w:highlight w:val="none"/>
              </w:rPr>
              <w:t>（本项目不采用）</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（3）对监狱企业、残疾人福利企业产品的给予（10%）的扣除后参与评审；其评审价=投标报价*（90%）。</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中小型企业的划型标准执行《政府采购促进中小企业发展管理办法》（财库﹝2020﹞46 号）号文件，若上述企业中标，中标价（合同价）以其有效投标报价为准；上述企业由评标委员会依据投标人相关承诺、声明及提供的材料认定。</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2.评标基准价=所有效投标人的最低报价（含扣除后价格）；其得分为满分；</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3.其它报价得分=评标基准价/投标报价（含扣除后价格）*（</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）分，小数点后保留两位小数，第三位四舍五入；</w:t>
            </w:r>
          </w:p>
          <w:p>
            <w:pPr>
              <w:keepNext w:val="0"/>
              <w:keepLines w:val="0"/>
              <w:widowControl w:val="0"/>
              <w:tabs>
                <w:tab w:val="left" w:pos="1080"/>
              </w:tabs>
              <w:kinsoku/>
              <w:wordWrap/>
              <w:overflowPunct/>
              <w:topLinePunct w:val="0"/>
              <w:autoSpaceDE/>
              <w:autoSpaceDN/>
              <w:bidi w:val="0"/>
              <w:spacing w:line="300" w:lineRule="auto"/>
              <w:jc w:val="left"/>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auto"/>
                <w:szCs w:val="21"/>
                <w:highlight w:val="none"/>
              </w:rPr>
              <w:t>4.本项分值由评标委员会负责组织计算。</w:t>
            </w:r>
          </w:p>
        </w:tc>
      </w:tr>
    </w:tbl>
    <w:p>
      <w:pPr>
        <w:keepNext w:val="0"/>
        <w:keepLines w:val="0"/>
        <w:widowControl w:val="0"/>
        <w:kinsoku/>
        <w:wordWrap/>
        <w:overflowPunct/>
        <w:topLinePunct w:val="0"/>
        <w:autoSpaceDE/>
        <w:autoSpaceDN/>
        <w:bidi w:val="0"/>
        <w:spacing w:line="300" w:lineRule="auto"/>
        <w:ind w:firstLine="422" w:firstLineChars="200"/>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特别说明：</w:t>
      </w:r>
    </w:p>
    <w:p>
      <w:pPr>
        <w:keepNext w:val="0"/>
        <w:keepLines w:val="0"/>
        <w:widowControl w:val="0"/>
        <w:kinsoku/>
        <w:wordWrap/>
        <w:overflowPunct/>
        <w:topLinePunct w:val="0"/>
        <w:autoSpaceDE/>
        <w:autoSpaceDN/>
        <w:bidi w:val="0"/>
        <w:spacing w:line="300" w:lineRule="auto"/>
        <w:ind w:firstLine="422" w:firstLineChars="200"/>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1.评标专家检验电子投标文件的上述材料，如果由于投标人自身原因导致评标专家无法查看并检验电子投标文件中以上相关资料的，后果由投标人自行承担。</w:t>
      </w:r>
    </w:p>
    <w:p>
      <w:pPr>
        <w:keepNext w:val="0"/>
        <w:keepLines w:val="0"/>
        <w:widowControl w:val="0"/>
        <w:kinsoku/>
        <w:wordWrap/>
        <w:overflowPunct/>
        <w:topLinePunct w:val="0"/>
        <w:autoSpaceDE/>
        <w:autoSpaceDN/>
        <w:bidi w:val="0"/>
        <w:spacing w:line="300" w:lineRule="auto"/>
        <w:ind w:firstLine="422" w:firstLineChars="200"/>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2.以上分值均保留二位小数，小数点后第三位四舍五入。</w:t>
      </w:r>
    </w:p>
    <w:p>
      <w:pPr>
        <w:keepNext w:val="0"/>
        <w:keepLines w:val="0"/>
        <w:widowControl w:val="0"/>
        <w:kinsoku/>
        <w:wordWrap/>
        <w:overflowPunct/>
        <w:topLinePunct w:val="0"/>
        <w:autoSpaceDE/>
        <w:autoSpaceDN/>
        <w:bidi w:val="0"/>
        <w:spacing w:line="300" w:lineRule="auto"/>
        <w:ind w:firstLine="422" w:firstLineChars="200"/>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3.其他：1）只有通过详细评审的投标人才能参加评分。</w:t>
      </w:r>
    </w:p>
    <w:p>
      <w:pPr>
        <w:keepNext w:val="0"/>
        <w:keepLines w:val="0"/>
        <w:widowControl w:val="0"/>
        <w:kinsoku/>
        <w:wordWrap/>
        <w:overflowPunct/>
        <w:topLinePunct w:val="0"/>
        <w:autoSpaceDE/>
        <w:autoSpaceDN/>
        <w:bidi w:val="0"/>
        <w:spacing w:line="300" w:lineRule="auto"/>
        <w:ind w:firstLine="422" w:firstLineChars="200"/>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2）本表所称投标报价是指按招标文件规定修正后的投标总报价。</w:t>
      </w:r>
    </w:p>
    <w:p>
      <w:pPr>
        <w:keepNext w:val="0"/>
        <w:keepLines w:val="0"/>
        <w:widowControl w:val="0"/>
        <w:kinsoku/>
        <w:wordWrap/>
        <w:overflowPunct/>
        <w:topLinePunct w:val="0"/>
        <w:autoSpaceDE/>
        <w:autoSpaceDN/>
        <w:bidi w:val="0"/>
        <w:adjustRightInd/>
        <w:spacing w:before="156" w:beforeLines="50" w:line="300" w:lineRule="auto"/>
        <w:jc w:val="center"/>
        <w:textAlignment w:val="auto"/>
        <w:outlineLvl w:val="1"/>
        <w:rPr>
          <w:rFonts w:hint="eastAsia" w:ascii="宋体"/>
          <w:b/>
          <w:color w:val="auto"/>
          <w:sz w:val="24"/>
          <w:highlight w:val="none"/>
        </w:rPr>
      </w:pPr>
      <w:r>
        <w:rPr>
          <w:rFonts w:hint="eastAsia" w:ascii="宋体"/>
          <w:b/>
          <w:color w:val="auto"/>
          <w:sz w:val="24"/>
          <w:highlight w:val="none"/>
        </w:rPr>
        <w:t>五、推荐中标候选人</w:t>
      </w:r>
      <w:bookmarkEnd w:id="105"/>
      <w:bookmarkEnd w:id="106"/>
    </w:p>
    <w:p>
      <w:pPr>
        <w:keepNext w:val="0"/>
        <w:keepLines w:val="0"/>
        <w:widowControl w:val="0"/>
        <w:kinsoku/>
        <w:wordWrap/>
        <w:overflowPunct/>
        <w:topLinePunct w:val="0"/>
        <w:autoSpaceDE/>
        <w:autoSpaceDN/>
        <w:bidi w:val="0"/>
        <w:snapToGrid w:val="0"/>
        <w:spacing w:line="300" w:lineRule="auto"/>
        <w:ind w:firstLine="570"/>
        <w:jc w:val="left"/>
        <w:textAlignment w:val="auto"/>
        <w:rPr>
          <w:rFonts w:ascii="宋体"/>
          <w:color w:val="000000"/>
          <w:szCs w:val="21"/>
          <w:highlight w:val="none"/>
        </w:rPr>
      </w:pPr>
      <w:r>
        <w:rPr>
          <w:rFonts w:hint="eastAsia" w:ascii="宋体"/>
          <w:color w:val="auto"/>
          <w:szCs w:val="21"/>
          <w:highlight w:val="none"/>
        </w:rPr>
        <w:t>7.</w:t>
      </w:r>
      <w:r>
        <w:rPr>
          <w:rFonts w:hint="eastAsia" w:ascii="宋体"/>
          <w:color w:val="000000"/>
          <w:szCs w:val="21"/>
          <w:highlight w:val="none"/>
        </w:rPr>
        <w:t>评标委员会按资信和商务得分之和，从高到低按顺序，</w:t>
      </w:r>
      <w:r>
        <w:rPr>
          <w:rFonts w:hint="eastAsia" w:ascii="宋体" w:hAnsi="宋体"/>
          <w:color w:val="000000"/>
          <w:szCs w:val="21"/>
          <w:highlight w:val="none"/>
        </w:rPr>
        <w:t>根据第二章投标人须知及前附表的规定数量推荐中标候选人</w:t>
      </w:r>
      <w:r>
        <w:rPr>
          <w:rFonts w:hint="eastAsia" w:ascii="宋体"/>
          <w:color w:val="000000"/>
          <w:szCs w:val="21"/>
          <w:highlight w:val="none"/>
        </w:rPr>
        <w:t>。</w:t>
      </w:r>
    </w:p>
    <w:p>
      <w:pPr>
        <w:keepNext w:val="0"/>
        <w:keepLines w:val="0"/>
        <w:widowControl w:val="0"/>
        <w:kinsoku/>
        <w:wordWrap/>
        <w:overflowPunct/>
        <w:topLinePunct w:val="0"/>
        <w:autoSpaceDE/>
        <w:autoSpaceDN/>
        <w:bidi w:val="0"/>
        <w:snapToGrid w:val="0"/>
        <w:spacing w:line="300" w:lineRule="auto"/>
        <w:ind w:firstLine="570"/>
        <w:jc w:val="left"/>
        <w:textAlignment w:val="auto"/>
        <w:rPr>
          <w:rFonts w:ascii="宋体"/>
          <w:color w:val="000000"/>
          <w:szCs w:val="21"/>
          <w:highlight w:val="none"/>
        </w:rPr>
      </w:pPr>
      <w:r>
        <w:rPr>
          <w:rFonts w:hint="eastAsia" w:ascii="宋体"/>
          <w:color w:val="000000"/>
          <w:szCs w:val="21"/>
          <w:highlight w:val="none"/>
        </w:rPr>
        <w:t>7.1得分相同的，按投标报价由低到高顺序排列。得分且报价相同的并列，由采购人现场采取随机摇号的方式确定中标候选人。</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color w:val="auto"/>
          <w:szCs w:val="21"/>
          <w:highlight w:val="none"/>
        </w:rPr>
      </w:pPr>
      <w:r>
        <w:rPr>
          <w:rFonts w:hint="eastAsia" w:ascii="宋体" w:hAnsi="宋体"/>
          <w:b/>
          <w:color w:val="auto"/>
          <w:szCs w:val="21"/>
          <w:highlight w:val="none"/>
        </w:rPr>
        <w:t>8.无效投标条款</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eastAsia="宋体"/>
          <w:b w:val="0"/>
          <w:bCs/>
          <w:color w:val="auto"/>
          <w:szCs w:val="21"/>
          <w:highlight w:val="none"/>
          <w:lang w:eastAsia="zh-CN"/>
        </w:rPr>
      </w:pPr>
      <w:r>
        <w:rPr>
          <w:rFonts w:hint="eastAsia" w:ascii="宋体" w:hAnsi="宋体"/>
          <w:b w:val="0"/>
          <w:bCs/>
          <w:color w:val="auto"/>
          <w:szCs w:val="21"/>
          <w:highlight w:val="none"/>
        </w:rPr>
        <w:t>8.1投标文件有下列情形之一的,其投标文件拒收</w:t>
      </w:r>
      <w:r>
        <w:rPr>
          <w:rFonts w:hint="eastAsia" w:ascii="宋体" w:hAnsi="宋体"/>
          <w:b w:val="0"/>
          <w:bCs/>
          <w:color w:val="auto"/>
          <w:szCs w:val="21"/>
          <w:highlight w:val="none"/>
          <w:lang w:eastAsia="zh-CN"/>
        </w:rPr>
        <w:t>:</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 xml:space="preserve"> (1) 未在开标截止时间前通过网上招标投标系统递交有效电子投标文件的，开标系统不予接收，投标将被拒绝。</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2）投标企业接到远程解密指令后，须在规定时间内解密。因投标人自身原因导致投标文件在规定时间内未能解密、解密失败或解密超时，投标文件无效；解密时间：从本项目投标截止时间开始计时，至完成投标文件解密时间，不得超过60分钟，否则投标文件将被拒绝。</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8.2投标人有下列情形之一的,资格审查后其投标作无效投标处理：</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(1)投标人为本项目提供招标代理服务的；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(2)投标人与在本项目代理机构存在相互任职或工作的；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(3)</w:t>
      </w:r>
      <w:r>
        <w:rPr>
          <w:rFonts w:hint="eastAsia" w:ascii="宋体" w:hAnsi="Times New Roman" w:eastAsia="宋体"/>
          <w:color w:val="auto"/>
          <w:sz w:val="21"/>
          <w:szCs w:val="21"/>
          <w:highlight w:val="none"/>
          <w:u w:val="none"/>
          <w:lang w:eastAsia="zh-CN"/>
        </w:rPr>
        <w:t>招标公告</w:t>
      </w:r>
      <w:r>
        <w:rPr>
          <w:rFonts w:hint="eastAsia" w:ascii="宋体" w:hAnsi="Times New Roman" w:eastAsia="宋体"/>
          <w:color w:val="auto"/>
          <w:sz w:val="21"/>
          <w:szCs w:val="21"/>
          <w:highlight w:val="none"/>
        </w:rPr>
        <w:t>写明专门面向中小企业采购，投标人提供的服务非中小企业承接的</w:t>
      </w:r>
      <w:r>
        <w:rPr>
          <w:rFonts w:hint="eastAsia" w:ascii="宋体" w:hAnsi="宋体"/>
          <w:b w:val="0"/>
          <w:bCs/>
          <w:color w:val="auto"/>
          <w:szCs w:val="21"/>
          <w:highlight w:val="none"/>
        </w:rPr>
        <w:t>；</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Times New Roman" w:eastAsia="宋体"/>
          <w:b w:val="0"/>
          <w:bCs w:val="0"/>
          <w:color w:val="auto"/>
          <w:szCs w:val="21"/>
          <w:highlight w:val="none"/>
        </w:rPr>
      </w:pPr>
      <w:r>
        <w:rPr>
          <w:rFonts w:hint="eastAsia" w:ascii="宋体" w:hAnsi="Times New Roman" w:eastAsia="宋体"/>
          <w:b w:val="0"/>
          <w:bCs w:val="0"/>
          <w:color w:val="auto"/>
          <w:szCs w:val="21"/>
          <w:highlight w:val="none"/>
        </w:rPr>
        <w:t>(</w:t>
      </w:r>
      <w:r>
        <w:rPr>
          <w:rFonts w:hint="eastAsia" w:ascii="宋体" w:hAnsi="Times New Roman" w:eastAsia="宋体"/>
          <w:b w:val="0"/>
          <w:bCs w:val="0"/>
          <w:color w:val="auto"/>
          <w:szCs w:val="21"/>
          <w:highlight w:val="none"/>
          <w:lang w:val="en-US" w:eastAsia="zh-CN"/>
        </w:rPr>
        <w:t>4</w:t>
      </w:r>
      <w:r>
        <w:rPr>
          <w:rFonts w:hint="eastAsia" w:ascii="宋体" w:hAnsi="Times New Roman" w:eastAsia="宋体"/>
          <w:b w:val="0"/>
          <w:bCs w:val="0"/>
          <w:color w:val="auto"/>
          <w:szCs w:val="21"/>
          <w:highlight w:val="none"/>
        </w:rPr>
        <w:t>)</w:t>
      </w:r>
      <w:r>
        <w:rPr>
          <w:rFonts w:hint="eastAsia" w:ascii="宋体" w:hAnsi="Times New Roman" w:eastAsia="宋体"/>
          <w:color w:val="auto"/>
          <w:szCs w:val="21"/>
          <w:highlight w:val="none"/>
          <w:lang w:eastAsia="zh-CN"/>
        </w:rPr>
        <w:t>要求供应商以联合体形式参加采购活动，投标人非联合体或者</w:t>
      </w:r>
      <w:r>
        <w:rPr>
          <w:rFonts w:hint="eastAsia" w:ascii="宋体" w:hAnsi="Times New Roman" w:eastAsia="宋体" w:cs="Times New Roman"/>
          <w:i w:val="0"/>
          <w:caps w:val="0"/>
          <w:color w:val="auto"/>
          <w:spacing w:val="0"/>
          <w:sz w:val="21"/>
          <w:szCs w:val="21"/>
          <w:highlight w:val="none"/>
          <w:shd w:val="clear" w:color="auto" w:fill="auto"/>
        </w:rPr>
        <w:t>联合协议中中小企业合同金额</w:t>
      </w:r>
      <w:r>
        <w:rPr>
          <w:rFonts w:hint="eastAsia" w:ascii="宋体" w:hAnsi="Times New Roman" w:eastAsia="宋体" w:cs="Times New Roman"/>
          <w:i w:val="0"/>
          <w:caps w:val="0"/>
          <w:color w:val="auto"/>
          <w:spacing w:val="0"/>
          <w:sz w:val="21"/>
          <w:szCs w:val="21"/>
          <w:highlight w:val="none"/>
          <w:shd w:val="clear" w:color="auto" w:fill="auto"/>
          <w:lang w:eastAsia="zh-CN"/>
        </w:rPr>
        <w:t>未达到</w:t>
      </w:r>
      <w:r>
        <w:rPr>
          <w:rFonts w:hint="eastAsia" w:ascii="宋体" w:hAnsi="Times New Roman" w:eastAsia="宋体" w:cs="Times New Roman"/>
          <w:i w:val="0"/>
          <w:caps w:val="0"/>
          <w:color w:val="auto"/>
          <w:spacing w:val="0"/>
          <w:sz w:val="21"/>
          <w:szCs w:val="21"/>
          <w:highlight w:val="none"/>
          <w:shd w:val="clear" w:color="auto" w:fill="auto"/>
        </w:rPr>
        <w:t>应当达到的比例</w:t>
      </w:r>
      <w:r>
        <w:rPr>
          <w:rFonts w:hint="eastAsia" w:ascii="宋体" w:hAnsi="Times New Roman" w:eastAsia="宋体"/>
          <w:b w:val="0"/>
          <w:bCs w:val="0"/>
          <w:color w:val="auto"/>
          <w:szCs w:val="21"/>
          <w:highlight w:val="none"/>
        </w:rPr>
        <w:t>；</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Times New Roman" w:eastAsia="宋体"/>
          <w:b w:val="0"/>
          <w:bCs w:val="0"/>
          <w:color w:val="auto"/>
          <w:szCs w:val="21"/>
          <w:highlight w:val="none"/>
        </w:rPr>
        <w:t>(</w:t>
      </w:r>
      <w:r>
        <w:rPr>
          <w:rFonts w:hint="eastAsia" w:ascii="宋体" w:hAnsi="Times New Roman" w:eastAsia="宋体"/>
          <w:b w:val="0"/>
          <w:bCs w:val="0"/>
          <w:color w:val="auto"/>
          <w:szCs w:val="21"/>
          <w:highlight w:val="none"/>
          <w:lang w:val="en-US" w:eastAsia="zh-CN"/>
        </w:rPr>
        <w:t>5</w:t>
      </w:r>
      <w:r>
        <w:rPr>
          <w:rFonts w:hint="eastAsia" w:ascii="宋体" w:hAnsi="Times New Roman" w:eastAsia="宋体"/>
          <w:b w:val="0"/>
          <w:bCs w:val="0"/>
          <w:color w:val="auto"/>
          <w:szCs w:val="21"/>
          <w:highlight w:val="none"/>
        </w:rPr>
        <w:t>)</w:t>
      </w:r>
      <w:r>
        <w:rPr>
          <w:rFonts w:hint="eastAsia" w:ascii="宋体" w:hAnsi="宋体"/>
          <w:b w:val="0"/>
          <w:bCs/>
          <w:color w:val="auto"/>
          <w:szCs w:val="21"/>
          <w:highlight w:val="none"/>
        </w:rPr>
        <w:t>评标专家无法查看并检验电子投标文件中相关资料的；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eastAsia="zh-CN"/>
        </w:rPr>
        <w:t>6</w:t>
      </w:r>
      <w:r>
        <w:rPr>
          <w:rFonts w:hint="eastAsia" w:ascii="宋体" w:hAnsi="宋体"/>
          <w:b w:val="0"/>
          <w:bCs/>
          <w:color w:val="auto"/>
          <w:szCs w:val="21"/>
          <w:highlight w:val="none"/>
        </w:rPr>
        <w:t>)联合体投标未提交联合体协议的；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eastAsia="zh-CN"/>
        </w:rPr>
        <w:t>7</w:t>
      </w:r>
      <w:r>
        <w:rPr>
          <w:rFonts w:hint="eastAsia" w:ascii="宋体" w:hAnsi="宋体"/>
          <w:b w:val="0"/>
          <w:bCs/>
          <w:color w:val="auto"/>
          <w:szCs w:val="21"/>
          <w:highlight w:val="none"/>
        </w:rPr>
        <w:t>)被暂停营业的；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eastAsia="zh-CN"/>
        </w:rPr>
        <w:t>8</w:t>
      </w:r>
      <w:r>
        <w:rPr>
          <w:rFonts w:hint="eastAsia" w:ascii="宋体" w:hAnsi="宋体"/>
          <w:b w:val="0"/>
          <w:bCs/>
          <w:color w:val="auto"/>
          <w:szCs w:val="21"/>
          <w:highlight w:val="none"/>
        </w:rPr>
        <w:t>)被暂停或取消投标资格的；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eastAsia="zh-CN"/>
        </w:rPr>
        <w:t>9</w:t>
      </w:r>
      <w:r>
        <w:rPr>
          <w:rFonts w:hint="eastAsia" w:ascii="宋体" w:hAnsi="宋体"/>
          <w:b w:val="0"/>
          <w:bCs/>
          <w:color w:val="auto"/>
          <w:szCs w:val="21"/>
          <w:highlight w:val="none"/>
        </w:rPr>
        <w:t>)财产被接管或冻结的；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eastAsia="zh-CN"/>
        </w:rPr>
        <w:t>10</w:t>
      </w:r>
      <w:r>
        <w:rPr>
          <w:rFonts w:hint="eastAsia" w:ascii="宋体" w:hAnsi="宋体"/>
          <w:b w:val="0"/>
          <w:bCs/>
          <w:color w:val="auto"/>
          <w:szCs w:val="21"/>
          <w:highlight w:val="none"/>
        </w:rPr>
        <w:t>)投标人单位负责人为同一人或者存在控股、管理关系的不同单位的；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rPr>
        <w:t>1</w:t>
      </w:r>
      <w:r>
        <w:rPr>
          <w:rFonts w:hint="eastAsia" w:ascii="宋体" w:hAnsi="宋体"/>
          <w:b w:val="0"/>
          <w:bCs/>
          <w:color w:val="auto"/>
          <w:szCs w:val="21"/>
          <w:highlight w:val="none"/>
          <w:lang w:val="en-US" w:eastAsia="zh-CN"/>
        </w:rPr>
        <w:t>1</w:t>
      </w:r>
      <w:r>
        <w:rPr>
          <w:rFonts w:hint="eastAsia" w:ascii="宋体" w:hAnsi="宋体"/>
          <w:b w:val="0"/>
          <w:bCs/>
          <w:color w:val="auto"/>
          <w:szCs w:val="21"/>
          <w:highlight w:val="none"/>
        </w:rPr>
        <w:t>)投标人基本资格条件和特定资格条件中有一项及以上不符合要求的；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2</w:t>
      </w:r>
      <w:r>
        <w:rPr>
          <w:rFonts w:hint="eastAsia" w:ascii="宋体" w:hAnsi="宋体"/>
          <w:b w:val="0"/>
          <w:bCs/>
          <w:color w:val="auto"/>
          <w:szCs w:val="21"/>
          <w:highlight w:val="none"/>
        </w:rPr>
        <w:t>)其它情形，经评标委员会委提出按无效投标处理，并经公共资源交易监督部门核准的；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3</w:t>
      </w:r>
      <w:r>
        <w:rPr>
          <w:rFonts w:hint="eastAsia" w:ascii="宋体" w:hAnsi="宋体"/>
          <w:b w:val="0"/>
          <w:bCs/>
          <w:color w:val="auto"/>
          <w:szCs w:val="21"/>
          <w:highlight w:val="none"/>
        </w:rPr>
        <w:t>)</w:t>
      </w:r>
      <w:r>
        <w:rPr>
          <w:rFonts w:hint="eastAsia" w:ascii="宋体" w:hAnsi="宋体" w:cs="宋体"/>
          <w:b w:val="0"/>
          <w:bCs/>
          <w:color w:val="auto"/>
          <w:kern w:val="0"/>
          <w:szCs w:val="21"/>
          <w:highlight w:val="none"/>
        </w:rPr>
        <w:t>投标人联系人或联系电话相同的，由评标委员会否决其投标，并报告监管部门作不良行为处理和进一步调查</w:t>
      </w:r>
      <w:r>
        <w:rPr>
          <w:rFonts w:hint="eastAsia" w:ascii="宋体" w:hAnsi="宋体"/>
          <w:b w:val="0"/>
          <w:bCs/>
          <w:color w:val="auto"/>
          <w:szCs w:val="21"/>
          <w:highlight w:val="none"/>
        </w:rPr>
        <w:t>；</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4</w:t>
      </w:r>
      <w:r>
        <w:rPr>
          <w:rFonts w:hint="eastAsia" w:ascii="宋体" w:hAnsi="宋体"/>
          <w:b w:val="0"/>
          <w:bCs/>
          <w:color w:val="auto"/>
          <w:szCs w:val="21"/>
          <w:highlight w:val="none"/>
        </w:rPr>
        <w:t>)投标人单方面出现其他投标人材料的；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5</w:t>
      </w:r>
      <w:r>
        <w:rPr>
          <w:rFonts w:hint="eastAsia" w:ascii="宋体" w:hAnsi="宋体"/>
          <w:b w:val="0"/>
          <w:bCs/>
          <w:color w:val="auto"/>
          <w:szCs w:val="21"/>
          <w:highlight w:val="none"/>
        </w:rPr>
        <w:t>)招标文件规定的其它无效投标情形。</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 xml:space="preserve"> 8.3 投标人有下列情形之一的,符合性审查后其投标按无效投标处理：</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(1)投标文件签字、盖章不全，经评标委员会一致认定对开评标内容有实质性影响并经公共资源交易监督部门核准的；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(2)未按规定的格式填写，实质性内容不全或关键字迹模糊、无法辨认; 经公共资源交易监督部门核准的；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(3)同一投标人提交两个以上不同的投标文件或者投标报价，但招标文件规定提交备选方案的除外；</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(4)投标文件没有对招标文件的实质性要求和条件作出响应;</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(5)投标报价超出规定的投标限价或公布的采购预算的或投标人的投标报价各项单价高于招标文件给定的单价最高限价；</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(6)不按评标委员会要求澄清、说明或补正的，或者评标委员会根据招标文件的规定对招标文件的计算错误进行修正后，投标人不接受修正的投标报价的。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(7)其它情形，经评标委员会委提出按无效投标处理，并经公共资源交易监督部门核准的；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(8)投标文件含有采购人不能接受的附加条件的;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(9)招标文件规定的其它无效投标情形。</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8.4 投标人有下列情形之一的, 详细评审后其投标按无效投标处理：</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(1)投标产品不符合必须强制执行的国家标准的；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(2)投标人有串通投标、弄虚作假、行贿等违法行为；</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(3)投标文件含有违反国家法律、法规的内容，或附有采购人不能接受的条件的；</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(4)在同一项目（或同一标段）中有多个投标人有效投标报价接近最高限价，且评标委员会认为报价出现异常的，可以宣布其投标无效；</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(5)报价明显低于其他投标人，且不能证明报价合理性的投标无效；</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(6)拒不确认评标委员会评审修正的投标无效；</w:t>
      </w:r>
    </w:p>
    <w:p>
      <w:pPr>
        <w:keepNext w:val="0"/>
        <w:keepLines w:val="0"/>
        <w:widowControl w:val="0"/>
        <w:kinsoku/>
        <w:wordWrap/>
        <w:overflowPunct/>
        <w:topLinePunct w:val="0"/>
        <w:autoSpaceDE/>
        <w:autoSpaceDN/>
        <w:bidi w:val="0"/>
        <w:adjustRightInd/>
        <w:snapToGrid w:val="0"/>
        <w:spacing w:line="300" w:lineRule="auto"/>
        <w:ind w:firstLine="570"/>
        <w:textAlignment w:val="auto"/>
        <w:rPr>
          <w:rFonts w:hint="eastAsia" w:ascii="宋体" w:hAnsi="宋体"/>
          <w:b w:val="0"/>
          <w:bCs/>
          <w:color w:val="auto"/>
          <w:szCs w:val="21"/>
          <w:highlight w:val="none"/>
        </w:rPr>
      </w:pPr>
      <w:r>
        <w:rPr>
          <w:rFonts w:hint="eastAsia" w:ascii="宋体" w:hAnsi="宋体"/>
          <w:b w:val="0"/>
          <w:bCs/>
          <w:color w:val="auto"/>
          <w:szCs w:val="21"/>
          <w:highlight w:val="none"/>
        </w:rPr>
        <w:t>(7)其它情形，经评标委员会委提出按无效投标处理，并经公共资源交易监督部门核准的；</w:t>
      </w:r>
    </w:p>
    <w:p>
      <w:pPr>
        <w:keepNext w:val="0"/>
        <w:keepLines w:val="0"/>
        <w:widowControl w:val="0"/>
        <w:kinsoku/>
        <w:wordWrap/>
        <w:overflowPunct/>
        <w:topLinePunct w:val="0"/>
        <w:autoSpaceDE/>
        <w:autoSpaceDN/>
        <w:bidi w:val="0"/>
        <w:adjustRightInd/>
        <w:snapToGrid w:val="0"/>
        <w:spacing w:line="300" w:lineRule="auto"/>
        <w:ind w:firstLine="630" w:firstLineChars="300"/>
        <w:jc w:val="both"/>
        <w:textAlignment w:val="auto"/>
        <w:rPr>
          <w:rFonts w:hint="eastAsia" w:ascii="宋体"/>
          <w:b w:val="0"/>
          <w:bCs/>
          <w:color w:val="auto"/>
          <w:sz w:val="32"/>
          <w:szCs w:val="32"/>
          <w:highlight w:val="none"/>
        </w:rPr>
      </w:pPr>
      <w:r>
        <w:rPr>
          <w:rFonts w:hint="eastAsia" w:ascii="宋体" w:hAnsi="宋体"/>
          <w:b w:val="0"/>
          <w:bCs/>
          <w:color w:val="auto"/>
          <w:szCs w:val="21"/>
          <w:highlight w:val="none"/>
        </w:rPr>
        <w:t>(8)招标文件规定的其它无效投标情形。</w:t>
      </w:r>
    </w:p>
    <w:p>
      <w:pPr>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br w:type="page"/>
      </w:r>
    </w:p>
    <w:p>
      <w:pPr>
        <w:numPr>
          <w:ilvl w:val="0"/>
          <w:numId w:val="0"/>
        </w:numPr>
        <w:spacing w:line="360" w:lineRule="exact"/>
        <w:jc w:val="center"/>
        <w:rPr>
          <w:rFonts w:hint="eastAsia" w:ascii="宋体" w:hAnsi="宋体" w:eastAsia="宋体" w:cs="宋体"/>
          <w:b/>
          <w:bCs/>
          <w:color w:val="auto"/>
          <w:kern w:val="0"/>
          <w:sz w:val="32"/>
          <w:szCs w:val="32"/>
          <w:highlight w:val="none"/>
          <w:lang w:eastAsia="zh-CN"/>
        </w:rPr>
      </w:pPr>
      <w:r>
        <w:rPr>
          <w:rFonts w:hint="eastAsia" w:ascii="宋体" w:hAnsi="宋体" w:cs="宋体"/>
          <w:b/>
          <w:bCs/>
          <w:color w:val="auto"/>
          <w:kern w:val="0"/>
          <w:sz w:val="32"/>
          <w:szCs w:val="32"/>
          <w:highlight w:val="none"/>
          <w:lang w:val="en-US" w:eastAsia="zh-CN"/>
        </w:rPr>
        <w:t>第</w:t>
      </w:r>
      <w:r>
        <w:rPr>
          <w:rFonts w:hint="eastAsia" w:ascii="宋体" w:hAnsi="宋体" w:cs="宋体"/>
          <w:b/>
          <w:bCs/>
          <w:color w:val="auto"/>
          <w:kern w:val="0"/>
          <w:sz w:val="32"/>
          <w:szCs w:val="32"/>
          <w:highlight w:val="none"/>
          <w:lang w:val="en-US" w:eastAsia="zh-CN"/>
        </w:rPr>
        <w:t>四章</w:t>
      </w:r>
      <w:r>
        <w:rPr>
          <w:rFonts w:hint="eastAsia" w:ascii="宋体" w:hAnsi="宋体" w:cs="宋体"/>
          <w:b/>
          <w:bCs/>
          <w:color w:val="auto"/>
          <w:kern w:val="0"/>
          <w:sz w:val="32"/>
          <w:szCs w:val="32"/>
          <w:highlight w:val="none"/>
        </w:rPr>
        <w:t xml:space="preserve">  </w:t>
      </w:r>
      <w:bookmarkEnd w:id="107"/>
      <w:bookmarkEnd w:id="108"/>
      <w:bookmarkEnd w:id="109"/>
      <w:bookmarkStart w:id="110" w:name="_Toc22085"/>
      <w:bookmarkStart w:id="111" w:name="_Toc18045"/>
      <w:bookmarkStart w:id="112" w:name="_Toc449028948"/>
      <w:r>
        <w:rPr>
          <w:rFonts w:hint="eastAsia" w:ascii="宋体" w:hAnsi="宋体" w:cs="宋体"/>
          <w:b/>
          <w:bCs/>
          <w:color w:val="auto"/>
          <w:kern w:val="0"/>
          <w:sz w:val="32"/>
          <w:szCs w:val="32"/>
          <w:highlight w:val="none"/>
          <w:lang w:eastAsia="zh-CN"/>
        </w:rPr>
        <w:t>采购需求</w:t>
      </w:r>
    </w:p>
    <w:p>
      <w:pPr>
        <w:widowControl/>
        <w:spacing w:line="360" w:lineRule="auto"/>
        <w:jc w:val="left"/>
        <w:rPr>
          <w:rFonts w:hint="eastAsia"/>
          <w:b/>
          <w:color w:val="auto"/>
          <w:kern w:val="0"/>
          <w:sz w:val="24"/>
          <w:highlight w:val="none"/>
        </w:rPr>
      </w:pP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bCs w:val="0"/>
          <w:color w:val="auto"/>
          <w:szCs w:val="21"/>
          <w:highlight w:val="none"/>
        </w:rPr>
      </w:pPr>
      <w:r>
        <w:rPr>
          <w:rFonts w:hint="eastAsia" w:ascii="宋体" w:hAnsi="宋体" w:eastAsia="宋体" w:cs="Times New Roman"/>
          <w:b/>
          <w:bCs w:val="0"/>
          <w:color w:val="auto"/>
          <w:szCs w:val="21"/>
          <w:highlight w:val="none"/>
        </w:rPr>
        <w:t>一、活动时间</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lang w:val="en-US" w:eastAsia="zh-CN"/>
        </w:rPr>
      </w:pPr>
      <w:r>
        <w:rPr>
          <w:rFonts w:hint="eastAsia" w:ascii="宋体" w:hAnsi="宋体" w:eastAsia="宋体" w:cs="Times New Roman"/>
          <w:b w:val="0"/>
          <w:bCs/>
          <w:color w:val="auto"/>
          <w:szCs w:val="21"/>
          <w:highlight w:val="none"/>
          <w:lang w:eastAsia="zh-CN"/>
        </w:rPr>
        <w:t>活动时间：</w:t>
      </w:r>
      <w:r>
        <w:rPr>
          <w:rFonts w:hint="eastAsia" w:ascii="宋体" w:hAnsi="宋体" w:eastAsia="宋体" w:cs="Times New Roman"/>
          <w:b w:val="0"/>
          <w:bCs/>
          <w:color w:val="auto"/>
          <w:szCs w:val="21"/>
          <w:highlight w:val="none"/>
        </w:rPr>
        <w:t>2023年</w:t>
      </w:r>
      <w:r>
        <w:rPr>
          <w:rFonts w:hint="default" w:ascii="宋体" w:hAnsi="宋体" w:eastAsia="宋体" w:cs="Times New Roman"/>
          <w:b w:val="0"/>
          <w:bCs/>
          <w:color w:val="auto"/>
          <w:szCs w:val="21"/>
          <w:highlight w:val="none"/>
          <w:lang w:eastAsia="zh-CN"/>
        </w:rPr>
        <w:t>6</w:t>
      </w:r>
      <w:r>
        <w:rPr>
          <w:rFonts w:hint="eastAsia" w:ascii="宋体" w:hAnsi="宋体" w:eastAsia="宋体" w:cs="Times New Roman"/>
          <w:b w:val="0"/>
          <w:bCs/>
          <w:color w:val="auto"/>
          <w:szCs w:val="21"/>
          <w:highlight w:val="none"/>
        </w:rPr>
        <w:t>月</w:t>
      </w:r>
      <w:r>
        <w:rPr>
          <w:rFonts w:hint="eastAsia" w:ascii="宋体" w:hAnsi="宋体" w:eastAsia="宋体" w:cs="Times New Roman"/>
          <w:b w:val="0"/>
          <w:bCs/>
          <w:color w:val="auto"/>
          <w:szCs w:val="21"/>
          <w:highlight w:val="none"/>
          <w:lang w:val="en-US" w:eastAsia="zh-CN"/>
        </w:rPr>
        <w:t>21日</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bCs w:val="0"/>
          <w:color w:val="auto"/>
          <w:szCs w:val="21"/>
          <w:highlight w:val="none"/>
        </w:rPr>
      </w:pPr>
      <w:r>
        <w:rPr>
          <w:rFonts w:hint="eastAsia" w:ascii="宋体" w:hAnsi="宋体" w:eastAsia="宋体" w:cs="Times New Roman"/>
          <w:b/>
          <w:bCs w:val="0"/>
          <w:color w:val="auto"/>
          <w:szCs w:val="21"/>
          <w:highlight w:val="none"/>
          <w:lang w:val="en-US" w:eastAsia="zh-CN"/>
        </w:rPr>
        <w:t>二、</w:t>
      </w:r>
      <w:r>
        <w:rPr>
          <w:rFonts w:hint="eastAsia" w:ascii="宋体" w:hAnsi="宋体" w:eastAsia="宋体" w:cs="Times New Roman"/>
          <w:b/>
          <w:bCs w:val="0"/>
          <w:color w:val="auto"/>
          <w:szCs w:val="21"/>
          <w:highlight w:val="none"/>
        </w:rPr>
        <w:t>活动地点</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lang w:val="en-US" w:eastAsia="zh-CN"/>
        </w:rPr>
      </w:pPr>
      <w:r>
        <w:rPr>
          <w:rFonts w:hint="eastAsia" w:ascii="宋体" w:hAnsi="宋体" w:eastAsia="宋体" w:cs="Times New Roman"/>
          <w:b w:val="0"/>
          <w:bCs/>
          <w:color w:val="auto"/>
          <w:szCs w:val="21"/>
          <w:highlight w:val="none"/>
          <w:lang w:val="en-US" w:eastAsia="zh-CN"/>
        </w:rPr>
        <w:t>滁州市</w:t>
      </w:r>
      <w:r>
        <w:rPr>
          <w:rFonts w:hint="eastAsia" w:ascii="宋体" w:hAnsi="宋体" w:eastAsia="宋体" w:cs="Times New Roman"/>
          <w:b w:val="0"/>
          <w:bCs/>
          <w:color w:val="auto"/>
          <w:szCs w:val="21"/>
          <w:highlight w:val="none"/>
          <w:lang w:val="en-US" w:eastAsia="zh-Hans"/>
        </w:rPr>
        <w:t>田家炳</w:t>
      </w:r>
      <w:r>
        <w:rPr>
          <w:rFonts w:hint="eastAsia" w:ascii="宋体" w:hAnsi="宋体" w:eastAsia="宋体" w:cs="Times New Roman"/>
          <w:b w:val="0"/>
          <w:bCs/>
          <w:color w:val="auto"/>
          <w:szCs w:val="21"/>
          <w:highlight w:val="none"/>
          <w:lang w:val="en-US" w:eastAsia="zh-CN"/>
        </w:rPr>
        <w:t>学校报告厅</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bCs w:val="0"/>
          <w:color w:val="auto"/>
          <w:szCs w:val="21"/>
          <w:highlight w:val="none"/>
        </w:rPr>
      </w:pPr>
      <w:r>
        <w:rPr>
          <w:rFonts w:hint="eastAsia" w:ascii="宋体" w:hAnsi="宋体" w:eastAsia="宋体" w:cs="Times New Roman"/>
          <w:b/>
          <w:bCs w:val="0"/>
          <w:color w:val="auto"/>
          <w:szCs w:val="21"/>
          <w:highlight w:val="none"/>
        </w:rPr>
        <w:t>三、活动主题</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lang w:eastAsia="zh-CN"/>
        </w:rPr>
      </w:pPr>
      <w:r>
        <w:rPr>
          <w:rFonts w:hint="eastAsia" w:ascii="宋体" w:hAnsi="宋体" w:eastAsia="宋体" w:cs="Times New Roman"/>
          <w:b w:val="0"/>
          <w:bCs/>
          <w:color w:val="auto"/>
          <w:szCs w:val="21"/>
          <w:highlight w:val="none"/>
          <w:lang w:eastAsia="zh-CN"/>
        </w:rPr>
        <w:t>仲夏赋雅趣 粽香端午晴</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bCs w:val="0"/>
          <w:color w:val="auto"/>
          <w:szCs w:val="21"/>
          <w:highlight w:val="none"/>
        </w:rPr>
      </w:pPr>
      <w:r>
        <w:rPr>
          <w:rFonts w:hint="eastAsia" w:ascii="宋体" w:hAnsi="宋体" w:eastAsia="宋体" w:cs="Times New Roman"/>
          <w:b/>
          <w:bCs w:val="0"/>
          <w:color w:val="auto"/>
          <w:szCs w:val="21"/>
          <w:highlight w:val="none"/>
          <w:lang w:val="en-US" w:eastAsia="zh-CN"/>
        </w:rPr>
        <w:t>四</w:t>
      </w:r>
      <w:r>
        <w:rPr>
          <w:rFonts w:hint="eastAsia" w:ascii="宋体" w:hAnsi="宋体" w:eastAsia="宋体" w:cs="Times New Roman"/>
          <w:b/>
          <w:bCs w:val="0"/>
          <w:color w:val="auto"/>
          <w:szCs w:val="21"/>
          <w:highlight w:val="none"/>
        </w:rPr>
        <w:t>、活动内容</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rPr>
      </w:pPr>
      <w:r>
        <w:rPr>
          <w:rFonts w:hint="eastAsia" w:ascii="宋体" w:hAnsi="宋体" w:eastAsia="宋体" w:cs="Times New Roman"/>
          <w:b w:val="0"/>
          <w:bCs/>
          <w:color w:val="auto"/>
          <w:szCs w:val="21"/>
          <w:highlight w:val="none"/>
        </w:rPr>
        <w:t>1.文艺演出节目</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lang w:val="en-US" w:eastAsia="zh-CN"/>
        </w:rPr>
      </w:pPr>
      <w:r>
        <w:rPr>
          <w:rFonts w:hint="eastAsia" w:ascii="宋体" w:hAnsi="宋体" w:eastAsia="宋体" w:cs="Times New Roman"/>
          <w:b w:val="0"/>
          <w:bCs/>
          <w:color w:val="auto"/>
          <w:szCs w:val="21"/>
          <w:highlight w:val="none"/>
          <w:lang w:val="en-US" w:eastAsia="zh-CN"/>
        </w:rPr>
        <w:t>需提供不少于10场节目，包含</w:t>
      </w:r>
      <w:r>
        <w:rPr>
          <w:rFonts w:hint="eastAsia" w:ascii="宋体" w:hAnsi="宋体" w:cs="Times New Roman"/>
          <w:b w:val="0"/>
          <w:bCs/>
          <w:color w:val="auto"/>
          <w:szCs w:val="21"/>
          <w:highlight w:val="none"/>
          <w:lang w:val="en-US" w:eastAsia="zh-CN"/>
        </w:rPr>
        <w:t>但不限于</w:t>
      </w:r>
      <w:r>
        <w:rPr>
          <w:rFonts w:hint="eastAsia" w:ascii="宋体" w:hAnsi="宋体" w:eastAsia="宋体" w:cs="Times New Roman"/>
          <w:b w:val="0"/>
          <w:bCs/>
          <w:color w:val="auto"/>
          <w:szCs w:val="21"/>
          <w:highlight w:val="none"/>
          <w:lang w:val="en-US" w:eastAsia="zh-CN"/>
        </w:rPr>
        <w:t>舞蹈、情景剧、朗诵、合唱等</w:t>
      </w:r>
      <w:r>
        <w:rPr>
          <w:rFonts w:hint="eastAsia" w:ascii="宋体" w:hAnsi="宋体" w:cs="Times New Roman"/>
          <w:b w:val="0"/>
          <w:bCs/>
          <w:color w:val="auto"/>
          <w:szCs w:val="21"/>
          <w:highlight w:val="none"/>
          <w:lang w:val="en-US" w:eastAsia="zh-CN"/>
        </w:rPr>
        <w:t>活动</w:t>
      </w:r>
      <w:r>
        <w:rPr>
          <w:rFonts w:hint="eastAsia" w:ascii="宋体" w:hAnsi="宋体" w:eastAsia="宋体" w:cs="Times New Roman"/>
          <w:b w:val="0"/>
          <w:bCs/>
          <w:color w:val="auto"/>
          <w:szCs w:val="21"/>
          <w:highlight w:val="none"/>
          <w:lang w:val="en-US" w:eastAsia="zh-CN"/>
        </w:rPr>
        <w:t>类型</w:t>
      </w:r>
      <w:r>
        <w:rPr>
          <w:rFonts w:hint="eastAsia" w:ascii="宋体" w:hAnsi="宋体" w:cs="Times New Roman"/>
          <w:b w:val="0"/>
          <w:bCs/>
          <w:color w:val="auto"/>
          <w:szCs w:val="21"/>
          <w:highlight w:val="none"/>
          <w:lang w:val="en-US" w:eastAsia="zh-CN"/>
        </w:rPr>
        <w:t>，</w:t>
      </w:r>
      <w:r>
        <w:rPr>
          <w:rFonts w:hint="eastAsia" w:ascii="宋体" w:hAnsi="宋体" w:eastAsia="宋体" w:cs="Times New Roman"/>
          <w:b w:val="0"/>
          <w:bCs/>
          <w:color w:val="auto"/>
          <w:szCs w:val="21"/>
          <w:highlight w:val="none"/>
          <w:lang w:val="en-US" w:eastAsia="zh-CN"/>
        </w:rPr>
        <w:t>总时长不少于1小时。</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lang w:val="en-US" w:eastAsia="zh-Hans"/>
        </w:rPr>
      </w:pPr>
      <w:r>
        <w:rPr>
          <w:rFonts w:hint="eastAsia" w:ascii="宋体" w:hAnsi="宋体" w:eastAsia="宋体" w:cs="Times New Roman"/>
          <w:b w:val="0"/>
          <w:bCs/>
          <w:color w:val="auto"/>
          <w:szCs w:val="21"/>
          <w:highlight w:val="none"/>
          <w:lang w:val="en-US" w:eastAsia="zh-CN"/>
        </w:rPr>
        <w:t>2</w:t>
      </w:r>
      <w:r>
        <w:rPr>
          <w:rFonts w:hint="default"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lang w:val="en-US" w:eastAsia="zh-Hans"/>
        </w:rPr>
        <w:t>现场布置</w:t>
      </w:r>
    </w:p>
    <w:p>
      <w:pPr>
        <w:keepNext w:val="0"/>
        <w:keepLines w:val="0"/>
        <w:widowControl w:val="0"/>
        <w:kinsoku/>
        <w:wordWrap/>
        <w:overflowPunct/>
        <w:topLinePunct w:val="0"/>
        <w:autoSpaceDE/>
        <w:autoSpaceDN/>
        <w:bidi w:val="0"/>
        <w:adjustRightInd/>
        <w:snapToGrid w:val="0"/>
        <w:spacing w:line="720" w:lineRule="auto"/>
        <w:ind w:firstLine="570"/>
        <w:textAlignment w:val="auto"/>
        <w:rPr>
          <w:rFonts w:hint="eastAsia" w:ascii="宋体" w:hAnsi="宋体" w:eastAsia="宋体" w:cs="Times New Roman"/>
          <w:b w:val="0"/>
          <w:bCs/>
          <w:color w:val="auto"/>
          <w:szCs w:val="21"/>
          <w:highlight w:val="none"/>
          <w:lang w:eastAsia="zh-CN"/>
        </w:rPr>
      </w:pPr>
      <w:r>
        <w:rPr>
          <w:rFonts w:hint="eastAsia" w:ascii="宋体" w:hAnsi="宋体" w:eastAsia="宋体" w:cs="Times New Roman"/>
          <w:b w:val="0"/>
          <w:bCs/>
          <w:color w:val="auto"/>
          <w:szCs w:val="21"/>
          <w:highlight w:val="none"/>
          <w:lang w:val="en-US" w:eastAsia="zh-CN"/>
        </w:rPr>
        <w:t>根据活动地点具体情况提出现场布置方案，如：</w:t>
      </w:r>
      <w:r>
        <w:rPr>
          <w:rFonts w:hint="eastAsia" w:ascii="宋体" w:hAnsi="宋体" w:eastAsia="宋体" w:cs="Times New Roman"/>
          <w:b w:val="0"/>
          <w:bCs/>
          <w:color w:val="auto"/>
          <w:szCs w:val="21"/>
          <w:highlight w:val="none"/>
          <w:lang w:val="en-US" w:eastAsia="zh-Hans"/>
        </w:rPr>
        <w:t>宣传展牌、主题签到墙、舞台搭建</w:t>
      </w:r>
      <w:r>
        <w:rPr>
          <w:rFonts w:hint="eastAsia" w:ascii="宋体" w:hAnsi="宋体" w:eastAsia="宋体" w:cs="Times New Roman"/>
          <w:b w:val="0"/>
          <w:bCs/>
          <w:color w:val="auto"/>
          <w:szCs w:val="21"/>
          <w:highlight w:val="none"/>
          <w:lang w:val="en-US" w:eastAsia="zh-CN"/>
        </w:rPr>
        <w:t>、人员安排等。</w:t>
      </w:r>
    </w:p>
    <w:p>
      <w:pP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cs="Lucida Sans Unicode"/>
          <w:b/>
          <w:color w:val="auto"/>
          <w:sz w:val="44"/>
          <w:szCs w:val="44"/>
          <w:highlight w:val="none"/>
        </w:rPr>
      </w:pPr>
      <w:r>
        <w:rPr>
          <w:rFonts w:hint="eastAsia" w:ascii="宋体" w:hAnsi="宋体" w:cs="Lucida Sans Unicode"/>
          <w:b/>
          <w:color w:val="auto"/>
          <w:sz w:val="44"/>
          <w:szCs w:val="44"/>
          <w:highlight w:val="none"/>
        </w:rPr>
        <w:t>第</w:t>
      </w:r>
      <w:r>
        <w:rPr>
          <w:rFonts w:hint="eastAsia" w:ascii="宋体" w:hAnsi="宋体" w:cs="Lucida Sans Unicode"/>
          <w:b/>
          <w:color w:val="auto"/>
          <w:sz w:val="44"/>
          <w:szCs w:val="44"/>
          <w:highlight w:val="none"/>
          <w:lang w:val="en-US" w:eastAsia="zh-CN"/>
        </w:rPr>
        <w:t>五</w:t>
      </w:r>
      <w:r>
        <w:rPr>
          <w:rFonts w:hint="eastAsia" w:ascii="宋体" w:hAnsi="宋体" w:cs="Lucida Sans Unicode"/>
          <w:b/>
          <w:color w:val="auto"/>
          <w:sz w:val="44"/>
          <w:szCs w:val="44"/>
          <w:highlight w:val="none"/>
        </w:rPr>
        <w:t>章 合同条款</w:t>
      </w:r>
    </w:p>
    <w:p>
      <w:pPr>
        <w:pStyle w:val="2"/>
        <w:keepNext w:val="0"/>
        <w:keepLines w:val="0"/>
        <w:pageBreakBefore w:val="0"/>
        <w:widowControl w:val="0"/>
        <w:kinsoku/>
        <w:wordWrap/>
        <w:overflowPunct/>
        <w:topLinePunct w:val="0"/>
        <w:autoSpaceDE/>
        <w:autoSpaceDN/>
        <w:bidi w:val="0"/>
        <w:adjustRightInd/>
        <w:snapToGrid/>
        <w:spacing w:line="300" w:lineRule="auto"/>
        <w:ind w:firstLine="420"/>
        <w:jc w:val="center"/>
        <w:textAlignment w:val="auto"/>
        <w:rPr>
          <w:b w:val="0"/>
          <w:bCs w:val="0"/>
          <w:sz w:val="21"/>
          <w:szCs w:val="21"/>
          <w:highlight w:val="none"/>
        </w:rPr>
      </w:pPr>
      <w:r>
        <w:rPr>
          <w:rFonts w:hint="eastAsia"/>
          <w:b w:val="0"/>
          <w:bCs w:val="0"/>
          <w:sz w:val="21"/>
          <w:szCs w:val="21"/>
          <w:highlight w:val="none"/>
        </w:rPr>
        <w:t>（本合同格式仅作参考，具体内容双方协商制定）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黑体" w:eastAsia="黑体"/>
          <w:b/>
          <w:highlight w:val="none"/>
        </w:rPr>
      </w:pPr>
      <w:r>
        <w:rPr>
          <w:rFonts w:hint="eastAsia" w:ascii="黑体" w:eastAsia="黑体"/>
          <w:b/>
          <w:highlight w:val="none"/>
        </w:rPr>
        <w:t>一、合同协议书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ighlight w:val="none"/>
        </w:rPr>
      </w:pPr>
      <w:r>
        <w:rPr>
          <w:rFonts w:hint="eastAsia" w:ascii="宋体"/>
          <w:highlight w:val="none"/>
        </w:rPr>
        <w:t>项目名称：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ighlight w:val="none"/>
        </w:rPr>
      </w:pPr>
      <w:r>
        <w:rPr>
          <w:rFonts w:hint="eastAsia" w:ascii="宋体"/>
          <w:highlight w:val="none"/>
        </w:rPr>
        <w:t>合同名称：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ighlight w:val="none"/>
        </w:rPr>
      </w:pPr>
      <w:r>
        <w:rPr>
          <w:rFonts w:hint="eastAsia" w:ascii="宋体"/>
          <w:highlight w:val="none"/>
        </w:rPr>
        <w:t>合同编号：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u w:val="single"/>
        </w:rPr>
        <w:t>（甲方）</w:t>
      </w:r>
      <w:r>
        <w:rPr>
          <w:highlight w:val="none"/>
          <w:u w:val="single"/>
        </w:rPr>
        <w:t xml:space="preserve">                   </w:t>
      </w:r>
      <w:r>
        <w:rPr>
          <w:highlight w:val="none"/>
        </w:rPr>
        <w:t xml:space="preserve"> </w:t>
      </w:r>
      <w:r>
        <w:rPr>
          <w:rFonts w:hint="eastAsia"/>
          <w:highlight w:val="none"/>
        </w:rPr>
        <w:t>采购的</w:t>
      </w:r>
      <w:r>
        <w:rPr>
          <w:highlight w:val="none"/>
        </w:rPr>
        <w:t xml:space="preserve">   </w:t>
      </w:r>
      <w:r>
        <w:rPr>
          <w:highlight w:val="none"/>
          <w:u w:val="single"/>
        </w:rPr>
        <w:t xml:space="preserve">   </w:t>
      </w:r>
      <w:r>
        <w:rPr>
          <w:rFonts w:hint="eastAsia"/>
          <w:highlight w:val="none"/>
          <w:u w:val="single"/>
        </w:rPr>
        <w:t>（项目名称）</w:t>
      </w:r>
      <w:r>
        <w:rPr>
          <w:highlight w:val="none"/>
          <w:u w:val="single"/>
        </w:rPr>
        <w:t xml:space="preserve">          </w:t>
      </w:r>
      <w:r>
        <w:rPr>
          <w:rFonts w:hint="eastAsia"/>
          <w:highlight w:val="none"/>
        </w:rPr>
        <w:t>经自行公开招标，确定了</w:t>
      </w:r>
      <w:r>
        <w:rPr>
          <w:highlight w:val="none"/>
          <w:u w:val="single"/>
        </w:rPr>
        <w:t xml:space="preserve">      </w:t>
      </w:r>
      <w:r>
        <w:rPr>
          <w:rFonts w:hint="eastAsia"/>
          <w:highlight w:val="none"/>
          <w:u w:val="single"/>
        </w:rPr>
        <w:t>（乙方）</w:t>
      </w:r>
      <w:r>
        <w:rPr>
          <w:highlight w:val="none"/>
          <w:u w:val="single"/>
        </w:rPr>
        <w:t xml:space="preserve">          </w:t>
      </w:r>
      <w:r>
        <w:rPr>
          <w:highlight w:val="none"/>
        </w:rPr>
        <w:t xml:space="preserve"> </w:t>
      </w:r>
      <w:r>
        <w:rPr>
          <w:rFonts w:hint="eastAsia"/>
          <w:highlight w:val="none"/>
        </w:rPr>
        <w:t>为中标人。按照中华人民共和国</w:t>
      </w:r>
      <w:r>
        <w:rPr>
          <w:rFonts w:hint="eastAsia"/>
          <w:highlight w:val="none"/>
          <w:lang w:eastAsia="zh-CN"/>
        </w:rPr>
        <w:t>民法典</w:t>
      </w:r>
      <w:r>
        <w:rPr>
          <w:rFonts w:hint="eastAsia"/>
          <w:highlight w:val="none"/>
        </w:rPr>
        <w:t>的规定，甲乙双方遵循平等、自愿、公平和诚实信用的原则，双方就有关事项协商一致，同意按照下述的条款和条件，签署本合同。</w:t>
      </w:r>
    </w:p>
    <w:p>
      <w:pPr>
        <w:keepNext w:val="0"/>
        <w:keepLines w:val="0"/>
        <w:pageBreakBefore w:val="0"/>
        <w:widowControl w:val="0"/>
        <w:kinsoku/>
        <w:wordWrap/>
        <w:overflowPunct/>
        <w:topLinePunct w:val="0"/>
        <w:autoSpaceDE/>
        <w:autoSpaceDN/>
        <w:bidi w:val="0"/>
        <w:adjustRightInd/>
        <w:snapToGrid/>
        <w:spacing w:line="300" w:lineRule="auto"/>
        <w:textAlignment w:val="auto"/>
        <w:rPr>
          <w:highlight w:val="none"/>
        </w:rPr>
      </w:pPr>
      <w:r>
        <w:rPr>
          <w:highlight w:val="none"/>
        </w:rPr>
        <w:t>1</w:t>
      </w:r>
      <w:r>
        <w:rPr>
          <w:rFonts w:hint="eastAsia"/>
          <w:highlight w:val="none"/>
        </w:rPr>
        <w:t>、本合同文件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rPr>
        <w:t>下列每一文件均应作为合同的组成部分进行阅读和解释：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rPr>
        <w:t>（</w:t>
      </w:r>
      <w:r>
        <w:rPr>
          <w:highlight w:val="none"/>
        </w:rPr>
        <w:t>1</w:t>
      </w:r>
      <w:r>
        <w:rPr>
          <w:rFonts w:hint="eastAsia"/>
          <w:highlight w:val="none"/>
        </w:rPr>
        <w:t>）招标文件（</w:t>
      </w:r>
      <w:r>
        <w:rPr>
          <w:highlight w:val="none"/>
        </w:rPr>
        <w:t>2</w:t>
      </w:r>
      <w:r>
        <w:rPr>
          <w:rFonts w:hint="eastAsia"/>
          <w:highlight w:val="none"/>
        </w:rPr>
        <w:t>）投标文件（</w:t>
      </w:r>
      <w:r>
        <w:rPr>
          <w:highlight w:val="none"/>
        </w:rPr>
        <w:t>3</w:t>
      </w:r>
      <w:r>
        <w:rPr>
          <w:rFonts w:hint="eastAsia"/>
          <w:highlight w:val="none"/>
        </w:rPr>
        <w:t>）中标通知书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rPr>
        <w:t>（</w:t>
      </w:r>
      <w:r>
        <w:rPr>
          <w:highlight w:val="none"/>
        </w:rPr>
        <w:t>4</w:t>
      </w:r>
      <w:r>
        <w:rPr>
          <w:rFonts w:hint="eastAsia"/>
          <w:highlight w:val="none"/>
        </w:rPr>
        <w:t>）</w:t>
      </w:r>
      <w:r>
        <w:rPr>
          <w:rFonts w:hint="eastAsia" w:hAnsi="宋体"/>
          <w:highlight w:val="none"/>
        </w:rPr>
        <w:t>经双方确认进入合同的其它文件、</w:t>
      </w:r>
      <w:r>
        <w:rPr>
          <w:rFonts w:hint="eastAsia"/>
          <w:highlight w:val="none"/>
        </w:rPr>
        <w:t>补充条款或说明</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highlight w:val="none"/>
        </w:rPr>
        <w:t>2</w:t>
      </w:r>
      <w:r>
        <w:rPr>
          <w:rFonts w:hint="eastAsia"/>
          <w:highlight w:val="none"/>
        </w:rPr>
        <w:t>、合同总价</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rPr>
        <w:t>合同总价为</w:t>
      </w:r>
      <w:r>
        <w:rPr>
          <w:highlight w:val="none"/>
          <w:u w:val="single"/>
        </w:rPr>
        <w:t xml:space="preserve">               </w:t>
      </w:r>
      <w:r>
        <w:rPr>
          <w:rFonts w:hint="eastAsia"/>
          <w:highlight w:val="none"/>
        </w:rPr>
        <w:t>元人民币。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s="宋体"/>
          <w:b/>
          <w:bCs/>
          <w:color w:val="000000" w:themeColor="text1"/>
          <w:highlight w:val="none"/>
          <w14:textFill>
            <w14:solidFill>
              <w14:schemeClr w14:val="tx1"/>
            </w14:solidFill>
          </w14:textFill>
        </w:rPr>
      </w:pPr>
      <w:r>
        <w:rPr>
          <w:highlight w:val="none"/>
        </w:rPr>
        <w:t>3</w:t>
      </w:r>
      <w:r>
        <w:rPr>
          <w:rFonts w:hint="eastAsia"/>
          <w:highlight w:val="none"/>
        </w:rPr>
        <w:t>、付款方式</w:t>
      </w:r>
      <w:r>
        <w:rPr>
          <w:rFonts w:hint="eastAsia"/>
          <w:highlight w:val="none"/>
          <w:lang w:eastAsia="zh-CN"/>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highlight w:val="none"/>
        </w:rPr>
        <w:t>4</w:t>
      </w:r>
      <w:r>
        <w:rPr>
          <w:rFonts w:hint="eastAsia"/>
          <w:highlight w:val="none"/>
        </w:rPr>
        <w:t>、合同</w:t>
      </w:r>
      <w:r>
        <w:rPr>
          <w:rFonts w:hint="eastAsia"/>
          <w:highlight w:val="none"/>
          <w:lang w:eastAsia="zh-CN"/>
        </w:rPr>
        <w:t>服务期：</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w:t>
      </w:r>
    </w:p>
    <w:p>
      <w:pPr>
        <w:keepNext w:val="0"/>
        <w:keepLines w:val="0"/>
        <w:pageBreakBefore w:val="0"/>
        <w:widowControl w:val="0"/>
        <w:numPr>
          <w:ilvl w:val="0"/>
          <w:numId w:val="9"/>
        </w:numPr>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rPr>
        <w:t>履约保证金：无</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rPr>
        <w:t>6、保密条款</w:t>
      </w:r>
      <w:r>
        <w:rPr>
          <w:rFonts w:hint="eastAsia"/>
          <w:highlight w:val="none"/>
          <w:lang w:eastAsia="zh-CN"/>
        </w:rPr>
        <w:t>：</w:t>
      </w:r>
      <w:r>
        <w:rPr>
          <w:rFonts w:hint="eastAsia"/>
          <w:highlight w:val="none"/>
        </w:rPr>
        <w:t>签定保密协议等</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highlight w:val="none"/>
        </w:rPr>
      </w:pPr>
      <w:r>
        <w:rPr>
          <w:rFonts w:hint="eastAsia"/>
          <w:highlight w:val="none"/>
          <w:lang w:val="en-US" w:eastAsia="zh-CN"/>
        </w:rPr>
        <w:t>7</w:t>
      </w:r>
      <w:r>
        <w:rPr>
          <w:rFonts w:hint="eastAsia"/>
          <w:highlight w:val="none"/>
        </w:rPr>
        <w:t>、合同的生效</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合同经双方授权代表签署，甲乙双方加盖印章之后生效。</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本合同一式</w:t>
      </w:r>
      <w:r>
        <w:rPr>
          <w:highlight w:val="none"/>
          <w:u w:val="single"/>
        </w:rPr>
        <w:t xml:space="preserve">     </w:t>
      </w:r>
      <w:r>
        <w:rPr>
          <w:rFonts w:hint="eastAsia"/>
          <w:highlight w:val="none"/>
        </w:rPr>
        <w:t>份，双方各执</w:t>
      </w:r>
      <w:r>
        <w:rPr>
          <w:highlight w:val="none"/>
          <w:u w:val="single"/>
        </w:rPr>
        <w:t xml:space="preserve">     </w:t>
      </w:r>
      <w:r>
        <w:rPr>
          <w:rFonts w:hint="eastAsia"/>
          <w:highlight w:val="none"/>
        </w:rPr>
        <w:t>份。</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rFonts w:hint="eastAsia"/>
          <w:highlight w:val="none"/>
        </w:rPr>
      </w:pP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甲</w:t>
      </w:r>
      <w:r>
        <w:rPr>
          <w:highlight w:val="none"/>
        </w:rPr>
        <w:t xml:space="preserve">  </w:t>
      </w:r>
      <w:r>
        <w:rPr>
          <w:rFonts w:hint="eastAsia"/>
          <w:highlight w:val="none"/>
        </w:rPr>
        <w:t>方：</w:t>
      </w:r>
      <w:r>
        <w:rPr>
          <w:highlight w:val="none"/>
        </w:rPr>
        <w:t xml:space="preserve">                           </w:t>
      </w:r>
      <w:r>
        <w:rPr>
          <w:rFonts w:hint="eastAsia"/>
          <w:highlight w:val="none"/>
        </w:rPr>
        <w:t>乙</w:t>
      </w:r>
      <w:r>
        <w:rPr>
          <w:highlight w:val="none"/>
        </w:rPr>
        <w:t xml:space="preserve">  </w:t>
      </w:r>
      <w:r>
        <w:rPr>
          <w:rFonts w:hint="eastAsia"/>
          <w:highlight w:val="none"/>
        </w:rPr>
        <w:t>方：</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名</w:t>
      </w:r>
      <w:r>
        <w:rPr>
          <w:highlight w:val="none"/>
        </w:rPr>
        <w:t xml:space="preserve">  </w:t>
      </w:r>
      <w:r>
        <w:rPr>
          <w:rFonts w:hint="eastAsia"/>
          <w:highlight w:val="none"/>
        </w:rPr>
        <w:t>称：（盖章）</w:t>
      </w:r>
      <w:r>
        <w:rPr>
          <w:highlight w:val="none"/>
        </w:rPr>
        <w:t xml:space="preserve">                   </w:t>
      </w:r>
      <w:r>
        <w:rPr>
          <w:rFonts w:hint="eastAsia"/>
          <w:highlight w:val="none"/>
        </w:rPr>
        <w:t>名</w:t>
      </w:r>
      <w:r>
        <w:rPr>
          <w:highlight w:val="none"/>
        </w:rPr>
        <w:t xml:space="preserve">  </w:t>
      </w:r>
      <w:r>
        <w:rPr>
          <w:rFonts w:hint="eastAsia"/>
          <w:highlight w:val="none"/>
        </w:rPr>
        <w:t>称：（盖章）</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法定代表人（或委托代理人）：</w:t>
      </w:r>
      <w:r>
        <w:rPr>
          <w:highlight w:val="none"/>
        </w:rPr>
        <w:t xml:space="preserve">       </w:t>
      </w:r>
      <w:r>
        <w:rPr>
          <w:rFonts w:hint="eastAsia"/>
          <w:highlight w:val="none"/>
        </w:rPr>
        <w:t>法定代表人（或委托代理人）：</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（签字）</w:t>
      </w:r>
      <w:r>
        <w:rPr>
          <w:highlight w:val="none"/>
        </w:rPr>
        <w:t xml:space="preserve">                        </w:t>
      </w:r>
      <w:r>
        <w:rPr>
          <w:rFonts w:hint="eastAsia"/>
          <w:highlight w:val="none"/>
        </w:rPr>
        <w:t>（签字）</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地</w:t>
      </w:r>
      <w:r>
        <w:rPr>
          <w:highlight w:val="none"/>
        </w:rPr>
        <w:t xml:space="preserve">    </w:t>
      </w:r>
      <w:r>
        <w:rPr>
          <w:rFonts w:hint="eastAsia"/>
          <w:highlight w:val="none"/>
        </w:rPr>
        <w:t>址：</w:t>
      </w:r>
      <w:r>
        <w:rPr>
          <w:highlight w:val="none"/>
        </w:rPr>
        <w:t xml:space="preserve">                        </w:t>
      </w:r>
      <w:r>
        <w:rPr>
          <w:rFonts w:hint="eastAsia"/>
          <w:highlight w:val="none"/>
        </w:rPr>
        <w:t>地</w:t>
      </w:r>
      <w:r>
        <w:rPr>
          <w:highlight w:val="none"/>
        </w:rPr>
        <w:t xml:space="preserve">    </w:t>
      </w:r>
      <w:r>
        <w:rPr>
          <w:rFonts w:hint="eastAsia"/>
          <w:highlight w:val="none"/>
        </w:rPr>
        <w:t>址：</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邮政编码：</w:t>
      </w:r>
      <w:r>
        <w:rPr>
          <w:highlight w:val="none"/>
        </w:rPr>
        <w:t xml:space="preserve">                        </w:t>
      </w:r>
      <w:r>
        <w:rPr>
          <w:rFonts w:hint="eastAsia"/>
          <w:highlight w:val="none"/>
        </w:rPr>
        <w:t>邮政编码：</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电</w:t>
      </w:r>
      <w:r>
        <w:rPr>
          <w:highlight w:val="none"/>
        </w:rPr>
        <w:t xml:space="preserve">    </w:t>
      </w:r>
      <w:r>
        <w:rPr>
          <w:rFonts w:hint="eastAsia"/>
          <w:highlight w:val="none"/>
        </w:rPr>
        <w:t>话：</w:t>
      </w:r>
      <w:r>
        <w:rPr>
          <w:highlight w:val="none"/>
        </w:rPr>
        <w:t xml:space="preserve">                        </w:t>
      </w:r>
      <w:r>
        <w:rPr>
          <w:rFonts w:hint="eastAsia"/>
          <w:highlight w:val="none"/>
        </w:rPr>
        <w:t>电</w:t>
      </w:r>
      <w:r>
        <w:rPr>
          <w:highlight w:val="none"/>
        </w:rPr>
        <w:t xml:space="preserve">    </w:t>
      </w:r>
      <w:r>
        <w:rPr>
          <w:rFonts w:hint="eastAsia"/>
          <w:highlight w:val="none"/>
        </w:rPr>
        <w:t>话：</w:t>
      </w:r>
    </w:p>
    <w:p>
      <w:pPr>
        <w:pStyle w:val="14"/>
        <w:keepNext w:val="0"/>
        <w:keepLines w:val="0"/>
        <w:pageBreakBefore w:val="0"/>
        <w:widowControl w:val="0"/>
        <w:kinsoku/>
        <w:wordWrap/>
        <w:overflowPunct/>
        <w:topLinePunct w:val="0"/>
        <w:autoSpaceDE/>
        <w:autoSpaceDN/>
        <w:bidi w:val="0"/>
        <w:adjustRightInd/>
        <w:snapToGrid/>
        <w:spacing w:line="300" w:lineRule="auto"/>
        <w:ind w:left="420" w:firstLine="420" w:firstLineChars="200"/>
        <w:textAlignment w:val="auto"/>
        <w:rPr>
          <w:highlight w:val="none"/>
        </w:rPr>
      </w:pPr>
      <w:r>
        <w:rPr>
          <w:rFonts w:hint="eastAsia"/>
          <w:highlight w:val="none"/>
        </w:rPr>
        <w:t>开户银行：</w:t>
      </w:r>
      <w:r>
        <w:rPr>
          <w:highlight w:val="none"/>
        </w:rPr>
        <w:t xml:space="preserve">                        </w:t>
      </w:r>
      <w:r>
        <w:rPr>
          <w:rFonts w:hint="eastAsia"/>
          <w:highlight w:val="none"/>
        </w:rPr>
        <w:t>开户银行：</w:t>
      </w:r>
    </w:p>
    <w:p>
      <w:pPr>
        <w:keepNext w:val="0"/>
        <w:keepLines w:val="0"/>
        <w:pageBreakBefore w:val="0"/>
        <w:widowControl w:val="0"/>
        <w:kinsoku/>
        <w:wordWrap/>
        <w:overflowPunct/>
        <w:topLinePunct w:val="0"/>
        <w:autoSpaceDE/>
        <w:autoSpaceDN/>
        <w:bidi w:val="0"/>
        <w:adjustRightInd/>
        <w:snapToGrid/>
        <w:spacing w:line="300" w:lineRule="auto"/>
        <w:ind w:firstLine="840" w:firstLineChars="400"/>
        <w:textAlignment w:val="auto"/>
        <w:rPr>
          <w:rFonts w:eastAsia="黑体"/>
          <w:highlight w:val="none"/>
        </w:rPr>
      </w:pPr>
      <w:r>
        <w:rPr>
          <w:rFonts w:hint="eastAsia"/>
          <w:highlight w:val="none"/>
        </w:rPr>
        <w:t>帐</w:t>
      </w:r>
      <w:r>
        <w:rPr>
          <w:highlight w:val="none"/>
        </w:rPr>
        <w:t xml:space="preserve">    </w:t>
      </w:r>
      <w:r>
        <w:rPr>
          <w:rFonts w:hint="eastAsia"/>
          <w:highlight w:val="none"/>
        </w:rPr>
        <w:t>号：</w:t>
      </w:r>
      <w:r>
        <w:rPr>
          <w:highlight w:val="none"/>
        </w:rPr>
        <w:t xml:space="preserve">                        </w:t>
      </w:r>
      <w:r>
        <w:rPr>
          <w:rFonts w:hint="eastAsia"/>
          <w:highlight w:val="none"/>
        </w:rPr>
        <w:t>帐</w:t>
      </w:r>
      <w:r>
        <w:rPr>
          <w:highlight w:val="none"/>
        </w:rPr>
        <w:t xml:space="preserve">    </w:t>
      </w:r>
      <w:r>
        <w:rPr>
          <w:rFonts w:hint="eastAsia"/>
          <w:highlight w:val="none"/>
        </w:rPr>
        <w:t>号：</w:t>
      </w:r>
    </w:p>
    <w:p>
      <w:pPr>
        <w:keepNext w:val="0"/>
        <w:keepLines w:val="0"/>
        <w:pageBreakBefore w:val="0"/>
        <w:widowControl w:val="0"/>
        <w:kinsoku/>
        <w:wordWrap/>
        <w:topLinePunct w:val="0"/>
        <w:autoSpaceDE/>
        <w:autoSpaceDN/>
        <w:bidi w:val="0"/>
        <w:snapToGrid/>
        <w:spacing w:line="252" w:lineRule="auto"/>
        <w:ind w:firstLine="420" w:firstLineChars="200"/>
        <w:jc w:val="center"/>
        <w:rPr>
          <w:rFonts w:hint="eastAsia" w:eastAsia="黑体" w:cs="黑体"/>
          <w:highlight w:val="none"/>
        </w:rPr>
      </w:pPr>
    </w:p>
    <w:p>
      <w:pPr>
        <w:keepNext w:val="0"/>
        <w:keepLines w:val="0"/>
        <w:pageBreakBefore w:val="0"/>
        <w:widowControl w:val="0"/>
        <w:kinsoku/>
        <w:wordWrap/>
        <w:topLinePunct w:val="0"/>
        <w:autoSpaceDE/>
        <w:autoSpaceDN/>
        <w:bidi w:val="0"/>
        <w:snapToGrid/>
        <w:spacing w:line="252" w:lineRule="auto"/>
        <w:ind w:firstLine="420" w:firstLineChars="200"/>
        <w:jc w:val="center"/>
        <w:rPr>
          <w:rFonts w:eastAsia="黑体" w:cs="黑体"/>
          <w:highlight w:val="none"/>
        </w:rPr>
      </w:pPr>
      <w:r>
        <w:rPr>
          <w:rFonts w:hint="eastAsia" w:eastAsia="黑体" w:cs="黑体"/>
          <w:highlight w:val="none"/>
        </w:rPr>
        <w:t>二、通用条款</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hint="eastAsia" w:ascii="黑体" w:hAnsi="宋体" w:eastAsia="黑体"/>
          <w:bCs/>
          <w:highlight w:val="none"/>
        </w:rPr>
        <w:t>（一）合同文件</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ascii="黑体" w:hAnsi="宋体" w:eastAsia="黑体"/>
          <w:bCs/>
          <w:highlight w:val="none"/>
        </w:rPr>
        <w:t>1</w:t>
      </w:r>
      <w:r>
        <w:rPr>
          <w:rFonts w:hint="eastAsia" w:ascii="黑体" w:hAnsi="宋体" w:eastAsia="黑体"/>
          <w:bCs/>
          <w:highlight w:val="none"/>
        </w:rPr>
        <w:t>、合同文件适用法律</w:t>
      </w:r>
    </w:p>
    <w:p>
      <w:pPr>
        <w:keepNext w:val="0"/>
        <w:keepLines w:val="0"/>
        <w:pageBreakBefore w:val="0"/>
        <w:widowControl w:val="0"/>
        <w:kinsoku/>
        <w:wordWrap/>
        <w:topLinePunct w:val="0"/>
        <w:autoSpaceDE/>
        <w:autoSpaceDN/>
        <w:bidi w:val="0"/>
        <w:snapToGrid/>
        <w:spacing w:line="252" w:lineRule="auto"/>
        <w:ind w:firstLine="315" w:firstLineChars="150"/>
        <w:rPr>
          <w:rFonts w:ascii="宋体"/>
          <w:highlight w:val="none"/>
        </w:rPr>
      </w:pPr>
      <w:r>
        <w:rPr>
          <w:rFonts w:hint="eastAsia" w:ascii="宋体" w:hAnsi="宋体"/>
          <w:highlight w:val="none"/>
        </w:rPr>
        <w:t>适用于合同文件的法律是中华人民共和国现行法律、法规及采购人所在地的地方性法规。</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ascii="黑体" w:hAnsi="宋体" w:eastAsia="黑体"/>
          <w:bCs/>
          <w:highlight w:val="none"/>
        </w:rPr>
        <w:t>2</w:t>
      </w:r>
      <w:r>
        <w:rPr>
          <w:rFonts w:hint="eastAsia" w:ascii="黑体" w:hAnsi="宋体" w:eastAsia="黑体"/>
          <w:bCs/>
          <w:highlight w:val="none"/>
        </w:rPr>
        <w:t>、合同文件组成和解释顺序</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(1)</w:t>
      </w:r>
      <w:r>
        <w:rPr>
          <w:rFonts w:hint="eastAsia" w:ascii="宋体" w:hAnsi="宋体"/>
          <w:highlight w:val="none"/>
        </w:rPr>
        <w:t>合同文件的组成和解释顺序如下：</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&lt;1&gt;</w:t>
      </w:r>
      <w:r>
        <w:rPr>
          <w:rFonts w:hint="eastAsia" w:ascii="宋体" w:hAnsi="宋体"/>
          <w:highlight w:val="none"/>
        </w:rPr>
        <w:t>合同协议书（含双方后期的补充协议，补充协议优先）</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&lt;2&gt;</w:t>
      </w:r>
      <w:r>
        <w:rPr>
          <w:rFonts w:hint="eastAsia" w:ascii="宋体" w:hAnsi="宋体"/>
          <w:highlight w:val="none"/>
        </w:rPr>
        <w:t>合同的专用条款；</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&lt;3&gt;</w:t>
      </w:r>
      <w:r>
        <w:rPr>
          <w:rFonts w:hint="eastAsia" w:ascii="宋体" w:hAnsi="宋体"/>
          <w:highlight w:val="none"/>
        </w:rPr>
        <w:t>合同的通用条款；</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&lt;4&gt;</w:t>
      </w:r>
      <w:r>
        <w:rPr>
          <w:rFonts w:hint="eastAsia" w:ascii="宋体" w:hAnsi="宋体"/>
          <w:highlight w:val="none"/>
        </w:rPr>
        <w:t>中标通知书；</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&lt;5&gt;</w:t>
      </w:r>
      <w:r>
        <w:rPr>
          <w:rFonts w:hint="eastAsia" w:ascii="宋体" w:hAnsi="宋体"/>
          <w:highlight w:val="none"/>
        </w:rPr>
        <w:t>投标文件；</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&lt;6&gt;</w:t>
      </w:r>
      <w:r>
        <w:rPr>
          <w:rFonts w:hint="eastAsia" w:ascii="宋体" w:hAnsi="宋体"/>
          <w:highlight w:val="none"/>
        </w:rPr>
        <w:t>招标文件；</w:t>
      </w:r>
    </w:p>
    <w:p>
      <w:pPr>
        <w:keepNext w:val="0"/>
        <w:keepLines w:val="0"/>
        <w:pageBreakBefore w:val="0"/>
        <w:widowControl w:val="0"/>
        <w:kinsoku/>
        <w:wordWrap/>
        <w:topLinePunct w:val="0"/>
        <w:autoSpaceDE/>
        <w:autoSpaceDN/>
        <w:bidi w:val="0"/>
        <w:snapToGrid/>
        <w:spacing w:line="252" w:lineRule="auto"/>
        <w:ind w:firstLine="525" w:firstLineChars="250"/>
        <w:rPr>
          <w:rFonts w:ascii="宋体"/>
          <w:highlight w:val="none"/>
        </w:rPr>
      </w:pPr>
      <w:r>
        <w:rPr>
          <w:rFonts w:ascii="宋体" w:hAnsi="宋体"/>
          <w:highlight w:val="none"/>
        </w:rPr>
        <w:t>&lt;7&gt;</w:t>
      </w:r>
      <w:r>
        <w:rPr>
          <w:rFonts w:hint="eastAsia" w:ascii="宋体" w:hAnsi="宋体"/>
          <w:highlight w:val="none"/>
        </w:rPr>
        <w:t>有关图纸、标准、规范和其它有关技术资料、技术要求。</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ascii="黑体" w:hAnsi="宋体" w:eastAsia="黑体"/>
          <w:bCs/>
          <w:highlight w:val="none"/>
        </w:rPr>
        <w:t>3</w:t>
      </w:r>
      <w:r>
        <w:rPr>
          <w:rFonts w:hint="eastAsia" w:ascii="黑体" w:hAnsi="宋体" w:eastAsia="黑体"/>
          <w:bCs/>
          <w:highlight w:val="none"/>
        </w:rPr>
        <w:t>、合同文件使用文字</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合同文件使用中文书写、解释和说明。</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hAnsi="宋体"/>
          <w:sz w:val="21"/>
          <w:szCs w:val="21"/>
          <w:highlight w:val="none"/>
        </w:rPr>
      </w:pPr>
      <w:r>
        <w:rPr>
          <w:rFonts w:ascii="宋体" w:hAnsi="宋体"/>
          <w:sz w:val="21"/>
          <w:szCs w:val="21"/>
          <w:highlight w:val="none"/>
        </w:rPr>
        <w:t>(2)</w:t>
      </w:r>
      <w:r>
        <w:rPr>
          <w:rFonts w:hint="eastAsia" w:ascii="宋体" w:hAnsi="宋体"/>
          <w:sz w:val="21"/>
          <w:szCs w:val="21"/>
          <w:highlight w:val="none"/>
        </w:rPr>
        <w:t>合同文件使用技术性条款约定的为国家标准和规范；国家没有相应标准、规范时，可使用行业标准、规范。非标货物应按约定的技术性条款的标准和规范。</w:t>
      </w:r>
      <w:r>
        <w:rPr>
          <w:rFonts w:ascii="宋体" w:hAnsi="宋体"/>
          <w:sz w:val="21"/>
          <w:szCs w:val="21"/>
          <w:highlight w:val="none"/>
        </w:rPr>
        <w:t xml:space="preserve"> </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hint="eastAsia" w:ascii="黑体" w:hAnsi="宋体" w:eastAsia="黑体"/>
          <w:bCs/>
          <w:highlight w:val="none"/>
        </w:rPr>
        <w:t>（二）标的物的一般条款</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ascii="黑体" w:hAnsi="宋体" w:eastAsia="黑体"/>
          <w:bCs/>
          <w:highlight w:val="none"/>
        </w:rPr>
        <w:t>4</w:t>
      </w:r>
      <w:r>
        <w:rPr>
          <w:rFonts w:hint="eastAsia" w:ascii="黑体" w:hAnsi="宋体" w:eastAsia="黑体"/>
          <w:bCs/>
          <w:highlight w:val="none"/>
        </w:rPr>
        <w:t>、完整物权</w:t>
      </w:r>
    </w:p>
    <w:p>
      <w:pPr>
        <w:keepNext w:val="0"/>
        <w:keepLines w:val="0"/>
        <w:pageBreakBefore w:val="0"/>
        <w:widowControl w:val="0"/>
        <w:tabs>
          <w:tab w:val="left" w:pos="660"/>
        </w:tabs>
        <w:kinsoku/>
        <w:wordWrap/>
        <w:topLinePunct w:val="0"/>
        <w:autoSpaceDE/>
        <w:autoSpaceDN/>
        <w:bidi w:val="0"/>
        <w:snapToGrid/>
        <w:spacing w:line="252" w:lineRule="auto"/>
        <w:rPr>
          <w:rFonts w:ascii="宋体"/>
          <w:highlight w:val="none"/>
        </w:rPr>
      </w:pPr>
      <w:r>
        <w:rPr>
          <w:rFonts w:ascii="宋体" w:hAnsi="宋体"/>
          <w:highlight w:val="none"/>
        </w:rPr>
        <w:t xml:space="preserve"> </w:t>
      </w:r>
      <w:r>
        <w:rPr>
          <w:rFonts w:ascii="宋体" w:hAnsi="宋体"/>
          <w:highlight w:val="none"/>
        </w:rPr>
        <w:tab/>
      </w:r>
      <w:r>
        <w:rPr>
          <w:rFonts w:hint="eastAsia" w:ascii="宋体" w:hAnsi="宋体"/>
          <w:highlight w:val="none"/>
        </w:rPr>
        <w:t>对于出卖的标的物，乙方应当拥有完整物权，并且乙方负有保证第三人不得向甲方主张任何权利（包括知识产权）的义务。</w:t>
      </w:r>
    </w:p>
    <w:p>
      <w:pPr>
        <w:keepNext w:val="0"/>
        <w:keepLines w:val="0"/>
        <w:pageBreakBefore w:val="0"/>
        <w:widowControl w:val="0"/>
        <w:kinsoku/>
        <w:wordWrap/>
        <w:topLinePunct w:val="0"/>
        <w:autoSpaceDE/>
        <w:autoSpaceDN/>
        <w:bidi w:val="0"/>
        <w:snapToGrid/>
        <w:spacing w:line="252" w:lineRule="auto"/>
        <w:rPr>
          <w:rFonts w:ascii="黑体" w:hAnsi="宋体" w:eastAsia="黑体"/>
          <w:bCs/>
          <w:highlight w:val="none"/>
        </w:rPr>
      </w:pPr>
      <w:r>
        <w:rPr>
          <w:rFonts w:ascii="黑体" w:hAnsi="宋体" w:eastAsia="黑体"/>
          <w:bCs/>
          <w:highlight w:val="none"/>
        </w:rPr>
        <w:t>5</w:t>
      </w:r>
      <w:r>
        <w:rPr>
          <w:rFonts w:hint="eastAsia" w:ascii="黑体" w:hAnsi="宋体" w:eastAsia="黑体"/>
          <w:bCs/>
          <w:highlight w:val="none"/>
        </w:rPr>
        <w:t>、质量保证</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1"/>
        <w:keepNext w:val="0"/>
        <w:keepLines w:val="0"/>
        <w:pageBreakBefore w:val="0"/>
        <w:widowControl w:val="0"/>
        <w:tabs>
          <w:tab w:val="left" w:pos="900"/>
        </w:tabs>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除合同主要条款规定外，合同条款中标的物的质量保证期均自标的物通过最终验收之日起计算，且质量保证期按不低于国家标准和乙方承诺的高于国家标准的质保期（乙方有特殊要求的除外）。</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6</w:t>
      </w:r>
      <w:r>
        <w:rPr>
          <w:rFonts w:hint="eastAsia" w:ascii="黑体" w:hAnsi="宋体" w:eastAsia="黑体"/>
          <w:highlight w:val="none"/>
        </w:rPr>
        <w:t>、包装</w:t>
      </w:r>
    </w:p>
    <w:p>
      <w:pPr>
        <w:pStyle w:val="11"/>
        <w:keepNext w:val="0"/>
        <w:keepLines w:val="0"/>
        <w:pageBreakBefore w:val="0"/>
        <w:widowControl w:val="0"/>
        <w:tabs>
          <w:tab w:val="left" w:pos="900"/>
        </w:tabs>
        <w:kinsoku/>
        <w:wordWrap/>
        <w:topLinePunct w:val="0"/>
        <w:autoSpaceDE/>
        <w:autoSpaceDN/>
        <w:bidi w:val="0"/>
        <w:snapToGrid/>
        <w:spacing w:line="252" w:lineRule="auto"/>
        <w:ind w:firstLine="472" w:firstLineChars="225"/>
        <w:rPr>
          <w:rFonts w:ascii="宋体"/>
          <w:sz w:val="21"/>
          <w:szCs w:val="21"/>
          <w:highlight w:val="none"/>
        </w:rPr>
      </w:pPr>
      <w:r>
        <w:rPr>
          <w:rFonts w:hint="eastAsia" w:ascii="宋体" w:hAnsi="宋体"/>
          <w:sz w:val="21"/>
          <w:szCs w:val="21"/>
          <w:highlight w:val="none"/>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7</w:t>
      </w:r>
      <w:r>
        <w:rPr>
          <w:rFonts w:hint="eastAsia" w:ascii="黑体" w:hAnsi="宋体" w:eastAsia="黑体"/>
          <w:highlight w:val="none"/>
        </w:rPr>
        <w:t>、伴随服务</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乙方除应履行按期按量交付合格标的物的义务之外，还应提供下列服务：</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&lt;1&gt;</w:t>
      </w:r>
      <w:r>
        <w:rPr>
          <w:rFonts w:hint="eastAsia" w:ascii="宋体" w:hAnsi="宋体"/>
          <w:sz w:val="21"/>
          <w:szCs w:val="21"/>
          <w:highlight w:val="none"/>
        </w:rPr>
        <w:t>标的物的现场安装或指导安装、启动、调试、监督（如果必须安装、调试的话）；</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&lt;2&gt;</w:t>
      </w:r>
      <w:r>
        <w:rPr>
          <w:rFonts w:hint="eastAsia" w:ascii="宋体" w:hAnsi="宋体"/>
          <w:sz w:val="21"/>
          <w:szCs w:val="21"/>
          <w:highlight w:val="none"/>
        </w:rPr>
        <w:t>提供标的物组装和一般维修所必须的工具；</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&lt;3&gt;</w:t>
      </w:r>
      <w:r>
        <w:rPr>
          <w:rFonts w:hint="eastAsia" w:ascii="宋体" w:hAnsi="宋体"/>
          <w:sz w:val="21"/>
          <w:szCs w:val="21"/>
          <w:highlight w:val="none"/>
        </w:rPr>
        <w:t>在合同规定的期限内对所提供标的物实行运行监督、维修服务的前提条件是该服务并不能免除乙方在质量保证期内所承担的义务；</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&lt;4&gt;</w:t>
      </w:r>
      <w:r>
        <w:rPr>
          <w:rFonts w:hint="eastAsia" w:ascii="宋体" w:hAnsi="宋体"/>
          <w:sz w:val="21"/>
          <w:szCs w:val="21"/>
          <w:highlight w:val="none"/>
        </w:rPr>
        <w:t>对甲方技术人员的技术指导或培训。</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除合同另有规定之外，伴随服务的费用均已含在合同价款中，甲方不再另行进行支付。</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hint="eastAsia" w:ascii="黑体" w:hAnsi="宋体" w:eastAsia="黑体"/>
          <w:highlight w:val="none"/>
        </w:rPr>
        <w:t>（三）标的物的交付、检验和验收</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8</w:t>
      </w:r>
      <w:r>
        <w:rPr>
          <w:rFonts w:hint="eastAsia" w:ascii="黑体" w:hAnsi="宋体" w:eastAsia="黑体"/>
          <w:highlight w:val="none"/>
        </w:rPr>
        <w:t>、标的物的交付</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标的物的所有权自标的物交付时转移。</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乙方应当按照约定的期限和约定的地点交付符合招标文件要求的标的物。</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乙方应当按照约定或者交易习惯向采购人交付提取标的物单证以外的有关单证和资料。</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9</w:t>
      </w:r>
      <w:r>
        <w:rPr>
          <w:rFonts w:hint="eastAsia" w:ascii="黑体" w:hAnsi="宋体" w:eastAsia="黑体"/>
          <w:highlight w:val="none"/>
        </w:rPr>
        <w:t>、检验和验收</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在交货时，乙方应配合甲方对标的物的质量、规格、性能、数量等进行详细而全面的检验，并出具一份合格检验证明，合格检验证明作为验收的依据，但不能作为有关标的物质量、规格、数量或性能的最终检验结果。</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甲方根据合同规定的内容和验收标准进行验收，经检验无误后出具验收合格证明，该证明作为最终付款所需文件的组成部分。</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验收期限自标的物交付之日起三十天内。特殊情况需延长的，双方应在合同条款中约定。</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hint="eastAsia" w:ascii="黑体" w:hAnsi="宋体" w:eastAsia="黑体"/>
          <w:highlight w:val="none"/>
        </w:rPr>
        <w:t>（四）对标的物提出异议的时间和办法</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10</w:t>
      </w:r>
      <w:r>
        <w:rPr>
          <w:rFonts w:hint="eastAsia" w:ascii="黑体" w:hAnsi="宋体" w:eastAsia="黑体"/>
          <w:highlight w:val="none"/>
        </w:rPr>
        <w:t>、对标的物提出异议的时间和办法</w:t>
      </w:r>
      <w:r>
        <w:rPr>
          <w:rFonts w:ascii="黑体" w:hAnsi="宋体" w:eastAsia="黑体"/>
          <w:highlight w:val="none"/>
        </w:rPr>
        <w:t xml:space="preserve"> </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甲方在验收过程中，应当于双方约定的检验期间内将标的物的数量或质量不符合约定的情形及处理方式以书面形式通知乙方。</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如甲方在验收期满后既不出具验收合格证明又未提出书面异议的视为乙方所交标的物符合合同规定。</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乙方应在收到甲方书面异议后七天内负责处理问题，否则将视为默认甲方提出的异议和处理意见。</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hint="eastAsia" w:ascii="黑体" w:hAnsi="宋体" w:eastAsia="黑体"/>
          <w:highlight w:val="none"/>
        </w:rPr>
        <w:t>（五）合同价款和支付</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11</w:t>
      </w:r>
      <w:r>
        <w:rPr>
          <w:rFonts w:hint="eastAsia" w:ascii="黑体" w:hAnsi="宋体" w:eastAsia="黑体"/>
          <w:highlight w:val="none"/>
        </w:rPr>
        <w:t>、合同价款和支付</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本合同的结算货币为人民币，单位元。</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乙方应按照双方签订的合同规定交货并在合同主要条款规定的期限内持下列单据结算货款：</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&lt;1&gt;</w:t>
      </w:r>
      <w:r>
        <w:rPr>
          <w:rFonts w:hint="eastAsia" w:ascii="宋体" w:hAnsi="宋体"/>
          <w:sz w:val="21"/>
          <w:szCs w:val="21"/>
          <w:highlight w:val="none"/>
        </w:rPr>
        <w:t>合格的销售发票；</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&lt;2&gt;</w:t>
      </w:r>
      <w:r>
        <w:rPr>
          <w:rFonts w:hint="eastAsia" w:ascii="宋体" w:hAnsi="宋体"/>
          <w:sz w:val="21"/>
          <w:szCs w:val="21"/>
          <w:highlight w:val="none"/>
        </w:rPr>
        <w:t>甲方盖章签收后的送货回单和验收合格证明。</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甲方应按合同主要条款规定的期限和方式付款。</w:t>
      </w:r>
    </w:p>
    <w:p>
      <w:pPr>
        <w:pStyle w:val="11"/>
        <w:keepNext w:val="0"/>
        <w:keepLines w:val="0"/>
        <w:pageBreakBefore w:val="0"/>
        <w:widowControl w:val="0"/>
        <w:tabs>
          <w:tab w:val="left" w:pos="540"/>
        </w:tabs>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根据现行税法对甲方征收的与本合同有关的一切税费均由甲方承担；根据现行税法对乙方征收的与本合同有关的一切税费均由乙方承担。</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hint="eastAsia" w:ascii="黑体" w:hAnsi="宋体" w:eastAsia="黑体"/>
          <w:highlight w:val="none"/>
        </w:rPr>
        <w:t>（六）违约责任</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12</w:t>
      </w:r>
      <w:r>
        <w:rPr>
          <w:rFonts w:hint="eastAsia" w:ascii="黑体" w:hAnsi="宋体" w:eastAsia="黑体"/>
          <w:highlight w:val="none"/>
        </w:rPr>
        <w:t>、违约责任</w:t>
      </w:r>
    </w:p>
    <w:p>
      <w:pPr>
        <w:pStyle w:val="11"/>
        <w:keepNext w:val="0"/>
        <w:keepLines w:val="0"/>
        <w:pageBreakBefore w:val="0"/>
        <w:widowControl w:val="0"/>
        <w:kinsoku/>
        <w:wordWrap/>
        <w:topLinePunct w:val="0"/>
        <w:autoSpaceDE/>
        <w:autoSpaceDN/>
        <w:bidi w:val="0"/>
        <w:snapToGrid/>
        <w:spacing w:line="252" w:lineRule="auto"/>
        <w:ind w:firstLine="472" w:firstLineChars="225"/>
        <w:rPr>
          <w:rFonts w:ascii="宋体"/>
          <w:sz w:val="21"/>
          <w:szCs w:val="21"/>
          <w:highlight w:val="none"/>
        </w:rPr>
      </w:pPr>
      <w:r>
        <w:rPr>
          <w:rFonts w:hint="eastAsia" w:ascii="宋体" w:hAnsi="宋体"/>
          <w:sz w:val="21"/>
          <w:szCs w:val="21"/>
          <w:highlight w:val="none"/>
        </w:rPr>
        <w:t>合同一方不履行合同义务或者履行合同义务不符合约定的，应当承担继续履行、采取补救措施或者赔偿损失等违约责任。</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13</w:t>
      </w:r>
      <w:r>
        <w:rPr>
          <w:rFonts w:hint="eastAsia" w:ascii="黑体" w:hAnsi="宋体" w:eastAsia="黑体"/>
          <w:highlight w:val="none"/>
        </w:rPr>
        <w:t>、甲方违约责任</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在合同生效后，甲方要求退货的，应向乙方偿付合同总价款的</w:t>
      </w:r>
      <w:r>
        <w:rPr>
          <w:rFonts w:ascii="宋体" w:hAnsi="宋体"/>
          <w:sz w:val="21"/>
          <w:szCs w:val="21"/>
          <w:highlight w:val="none"/>
        </w:rPr>
        <w:t>5%</w:t>
      </w:r>
      <w:r>
        <w:rPr>
          <w:rFonts w:hint="eastAsia" w:ascii="宋体" w:hAnsi="宋体"/>
          <w:sz w:val="21"/>
          <w:szCs w:val="21"/>
          <w:highlight w:val="none"/>
        </w:rPr>
        <w:t>，作为违约金，违约金不足以补偿损失的，乙方有权要求甲方补足。</w:t>
      </w:r>
    </w:p>
    <w:p>
      <w:pPr>
        <w:pStyle w:val="11"/>
        <w:keepNext w:val="0"/>
        <w:keepLines w:val="0"/>
        <w:pageBreakBefore w:val="0"/>
        <w:widowControl w:val="0"/>
        <w:kinsoku/>
        <w:wordWrap/>
        <w:overflowPunct w:val="0"/>
        <w:topLinePunct w:val="0"/>
        <w:autoSpaceDE/>
        <w:autoSpaceDN/>
        <w:bidi w:val="0"/>
        <w:snapToGrid/>
        <w:spacing w:line="252" w:lineRule="auto"/>
        <w:ind w:right="-334" w:rightChars="-159"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甲方逾期付款的应按照逾期付款金额的每天万分之四支付逾期付款违约金。</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甲方违反合同规定，拒绝接收乙方交付的符合招标文件要求的合格标的物，应当承担乙方由此造成的损失。</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14</w:t>
      </w:r>
      <w:r>
        <w:rPr>
          <w:rFonts w:hint="eastAsia" w:ascii="黑体" w:hAnsi="宋体" w:eastAsia="黑体"/>
          <w:highlight w:val="none"/>
        </w:rPr>
        <w:t>、乙方违约责任</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乙方不能交货（逾期超过五天视为不能交货），或交货不合格从而影响甲方按期正常使用的，应向甲方偿付合同总价款</w:t>
      </w:r>
      <w:r>
        <w:rPr>
          <w:rFonts w:ascii="宋体" w:hAnsi="宋体"/>
          <w:sz w:val="21"/>
          <w:szCs w:val="21"/>
          <w:highlight w:val="none"/>
        </w:rPr>
        <w:t>5%</w:t>
      </w:r>
      <w:r>
        <w:rPr>
          <w:rFonts w:hint="eastAsia" w:ascii="宋体" w:hAnsi="宋体"/>
          <w:sz w:val="21"/>
          <w:szCs w:val="21"/>
          <w:highlight w:val="none"/>
        </w:rPr>
        <w:t>的违约金，违约金不足以补偿损失的，甲方有权要求乙方补足。</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乙方逾期交货的，应在发货前与甲方和政府采购管理部门协商，甲方仍需求的，乙方应立即发货并应按照逾期交货部分货款的每天万分之四支付逾期交货违约金，同时承担甲方因此遭致的损失费用。</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15</w:t>
      </w:r>
      <w:r>
        <w:rPr>
          <w:rFonts w:hint="eastAsia" w:ascii="黑体" w:hAnsi="宋体" w:eastAsia="黑体"/>
          <w:highlight w:val="none"/>
        </w:rPr>
        <w:t>、不可抗力</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因水灾、火灾、地震、战争等不可抗力不能履行合同的，根据不可抗力的影响，部分或者全部免除责任。但合同一方迟延履行后发生不可抗力的，不能免除责任。</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合同一方因不可抗力不能履行合同的，应当及时通知对方，以减轻可能给对方造成的损失，并应当在合理期限内提供证明。</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16</w:t>
      </w:r>
      <w:r>
        <w:rPr>
          <w:rFonts w:hint="eastAsia" w:ascii="黑体" w:hAnsi="宋体" w:eastAsia="黑体"/>
          <w:highlight w:val="none"/>
        </w:rPr>
        <w:t>、索赔</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甲方有权根据当地产品质量检验机构或其它有权威部门出具的检验证书向乙方提出索赔。</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在本合同规定的检验期和质量保证期内，如果乙方对甲方提出的索赔或差异有责任，则乙方应按甲方同意的下列一种或多种方式解决索赔事宜：</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&lt;1&gt;</w:t>
      </w:r>
      <w:r>
        <w:rPr>
          <w:rFonts w:hint="eastAsia" w:ascii="宋体" w:hAnsi="宋体"/>
          <w:sz w:val="21"/>
          <w:szCs w:val="21"/>
          <w:highlight w:val="none"/>
        </w:rPr>
        <w:t>乙方同意退货，并按合同规定的货币将货款退还给甲方，并承担由此发生的一切损失和费用，包括利息、银行手续费、运费、保险费、检验费、仓储费、装卸费以及为保护退回标的物所需的其它必要费用；</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&lt;2&gt;</w:t>
      </w:r>
      <w:r>
        <w:rPr>
          <w:rFonts w:hint="eastAsia" w:ascii="宋体" w:hAnsi="宋体"/>
          <w:sz w:val="21"/>
          <w:szCs w:val="21"/>
          <w:highlight w:val="none"/>
        </w:rPr>
        <w:t>根据标的物的低劣程度、损坏程度以及甲方遭受损失的数额，经双方协商确定降低标的物的价格；</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&lt;3&gt;</w:t>
      </w:r>
      <w:r>
        <w:rPr>
          <w:rFonts w:hint="eastAsia" w:ascii="宋体" w:hAnsi="宋体"/>
          <w:sz w:val="21"/>
          <w:szCs w:val="21"/>
          <w:highlight w:val="none"/>
        </w:rPr>
        <w:t>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(4)</w:t>
      </w:r>
      <w:r>
        <w:rPr>
          <w:rFonts w:hint="eastAsia" w:ascii="宋体" w:hAnsi="宋体"/>
          <w:sz w:val="21"/>
          <w:szCs w:val="21"/>
          <w:highlight w:val="none"/>
        </w:rPr>
        <w:t>甲方提出索赔的书面材料应报当地政府采购管理部门备案。乙方同意的索赔方案应报当地政府采购管理部门审核。</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w:t>
      </w:r>
      <w:r>
        <w:rPr>
          <w:rFonts w:hint="eastAsia" w:ascii="黑体" w:hAnsi="宋体" w:eastAsia="黑体"/>
          <w:highlight w:val="none"/>
        </w:rPr>
        <w:t>7、合同的解除</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甲方和乙方协商一致，可以解除合同。</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有下列情形之一，合同一方可以解除合同：</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&lt;1&gt;</w:t>
      </w:r>
      <w:r>
        <w:rPr>
          <w:rFonts w:hint="eastAsia" w:ascii="宋体" w:hAnsi="宋体"/>
          <w:sz w:val="21"/>
          <w:szCs w:val="21"/>
          <w:highlight w:val="none"/>
        </w:rPr>
        <w:t>因不可抗力致使不能实现合同目的，未受不可抗力影响的一方有权解除合同；</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&lt;2&gt;</w:t>
      </w:r>
      <w:r>
        <w:rPr>
          <w:rFonts w:hint="eastAsia" w:ascii="宋体" w:hAnsi="宋体"/>
          <w:sz w:val="21"/>
          <w:szCs w:val="21"/>
          <w:highlight w:val="none"/>
        </w:rPr>
        <w:t>因合同一方违约导致合同不能履行，另一方有权解除合同。</w:t>
      </w:r>
    </w:p>
    <w:p>
      <w:pPr>
        <w:pStyle w:val="11"/>
        <w:keepNext w:val="0"/>
        <w:keepLines w:val="0"/>
        <w:pageBreakBefore w:val="0"/>
        <w:widowControl w:val="0"/>
        <w:kinsoku/>
        <w:wordWrap/>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(3)</w:t>
      </w:r>
      <w:r>
        <w:rPr>
          <w:rFonts w:hint="eastAsia" w:ascii="宋体" w:hAnsi="宋体"/>
          <w:sz w:val="21"/>
          <w:szCs w:val="21"/>
          <w:highlight w:val="none"/>
        </w:rPr>
        <w:t>有权解除合同的一方，应当在违约事实或不可抗力发生之后三十天内书面通知对方以主张解除合同，合同在书面通知到达对方时解除。</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1</w:t>
      </w:r>
      <w:r>
        <w:rPr>
          <w:rFonts w:hint="eastAsia" w:ascii="黑体" w:hAnsi="宋体" w:eastAsia="黑体"/>
          <w:highlight w:val="none"/>
        </w:rPr>
        <w:t>8、合同的转让</w:t>
      </w:r>
    </w:p>
    <w:p>
      <w:pPr>
        <w:keepNext w:val="0"/>
        <w:keepLines w:val="0"/>
        <w:pageBreakBefore w:val="0"/>
        <w:widowControl w:val="0"/>
        <w:kinsoku/>
        <w:wordWrap/>
        <w:topLinePunct w:val="0"/>
        <w:autoSpaceDE/>
        <w:autoSpaceDN/>
        <w:bidi w:val="0"/>
        <w:snapToGrid/>
        <w:spacing w:line="252" w:lineRule="auto"/>
        <w:rPr>
          <w:rFonts w:ascii="宋体"/>
          <w:highlight w:val="none"/>
        </w:rPr>
      </w:pPr>
      <w:r>
        <w:rPr>
          <w:rFonts w:ascii="宋体" w:hAnsi="宋体"/>
          <w:highlight w:val="none"/>
        </w:rPr>
        <w:t xml:space="preserve">      </w:t>
      </w:r>
      <w:r>
        <w:rPr>
          <w:rFonts w:hint="eastAsia" w:ascii="宋体" w:hAnsi="宋体"/>
          <w:highlight w:val="none"/>
        </w:rPr>
        <w:t>合同的部分和全部都不得转让。</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hint="eastAsia" w:ascii="黑体" w:hAnsi="宋体" w:eastAsia="黑体"/>
          <w:highlight w:val="none"/>
        </w:rPr>
        <w:t>19、合同的生效</w:t>
      </w:r>
    </w:p>
    <w:p>
      <w:pPr>
        <w:keepNext w:val="0"/>
        <w:keepLines w:val="0"/>
        <w:pageBreakBefore w:val="0"/>
        <w:widowControl w:val="0"/>
        <w:kinsoku/>
        <w:wordWrap/>
        <w:topLinePunct w:val="0"/>
        <w:autoSpaceDE/>
        <w:autoSpaceDN/>
        <w:bidi w:val="0"/>
        <w:snapToGrid/>
        <w:spacing w:line="252" w:lineRule="auto"/>
        <w:ind w:firstLine="581" w:firstLineChars="277"/>
        <w:rPr>
          <w:rFonts w:ascii="宋体"/>
          <w:highlight w:val="none"/>
        </w:rPr>
      </w:pPr>
      <w:r>
        <w:rPr>
          <w:rFonts w:hint="eastAsia" w:ascii="宋体" w:hAnsi="宋体"/>
          <w:highlight w:val="none"/>
        </w:rPr>
        <w:t>本合同在双方签字盖章并在招标人收到中标人提交的履约保证金后，经招标采购管理部门备案后生效。</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hint="eastAsia" w:ascii="黑体" w:hAnsi="宋体" w:eastAsia="黑体"/>
          <w:highlight w:val="none"/>
        </w:rPr>
        <w:t>20、争议解决</w:t>
      </w:r>
    </w:p>
    <w:p>
      <w:pPr>
        <w:pStyle w:val="11"/>
        <w:keepNext w:val="0"/>
        <w:keepLines w:val="0"/>
        <w:pageBreakBefore w:val="0"/>
        <w:widowControl w:val="0"/>
        <w:kinsoku/>
        <w:wordWrap/>
        <w:overflowPunct w:val="0"/>
        <w:topLinePunct w:val="0"/>
        <w:autoSpaceDE/>
        <w:autoSpaceDN/>
        <w:bidi w:val="0"/>
        <w:snapToGrid/>
        <w:spacing w:line="252" w:lineRule="auto"/>
        <w:rPr>
          <w:rFonts w:ascii="宋体"/>
          <w:sz w:val="21"/>
          <w:szCs w:val="21"/>
          <w:highlight w:val="none"/>
        </w:rPr>
      </w:pPr>
      <w:r>
        <w:rPr>
          <w:rFonts w:ascii="宋体" w:hAnsi="宋体"/>
          <w:sz w:val="21"/>
          <w:szCs w:val="21"/>
          <w:highlight w:val="none"/>
        </w:rPr>
        <w:t xml:space="preserve"> </w:t>
      </w:r>
      <w:r>
        <w:rPr>
          <w:rFonts w:hint="eastAsia" w:ascii="宋体" w:hAnsi="宋体"/>
          <w:sz w:val="21"/>
          <w:szCs w:val="21"/>
          <w:highlight w:val="none"/>
        </w:rPr>
        <w:t>甲乙双方因合同发生争议，进行调解，协商不成，可选择第2种方式：</w:t>
      </w:r>
    </w:p>
    <w:p>
      <w:pPr>
        <w:pStyle w:val="11"/>
        <w:keepNext w:val="0"/>
        <w:keepLines w:val="0"/>
        <w:pageBreakBefore w:val="0"/>
        <w:widowControl w:val="0"/>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(1)</w:t>
      </w:r>
      <w:r>
        <w:rPr>
          <w:rFonts w:hint="eastAsia" w:ascii="宋体" w:hAnsi="宋体"/>
          <w:sz w:val="21"/>
          <w:szCs w:val="21"/>
          <w:highlight w:val="none"/>
        </w:rPr>
        <w:t>双方同时申请仲裁；</w:t>
      </w:r>
    </w:p>
    <w:p>
      <w:pPr>
        <w:pStyle w:val="11"/>
        <w:keepNext w:val="0"/>
        <w:keepLines w:val="0"/>
        <w:pageBreakBefore w:val="0"/>
        <w:widowControl w:val="0"/>
        <w:tabs>
          <w:tab w:val="left" w:pos="900"/>
        </w:tabs>
        <w:kinsoku/>
        <w:wordWrap/>
        <w:overflowPunct w:val="0"/>
        <w:topLinePunct w:val="0"/>
        <w:autoSpaceDE/>
        <w:autoSpaceDN/>
        <w:bidi w:val="0"/>
        <w:snapToGrid/>
        <w:spacing w:line="252" w:lineRule="auto"/>
        <w:ind w:firstLine="525" w:firstLineChars="250"/>
        <w:rPr>
          <w:rFonts w:ascii="宋体"/>
          <w:sz w:val="21"/>
          <w:szCs w:val="21"/>
          <w:highlight w:val="none"/>
        </w:rPr>
      </w:pPr>
      <w:r>
        <w:rPr>
          <w:rFonts w:ascii="宋体" w:hAnsi="宋体"/>
          <w:sz w:val="21"/>
          <w:szCs w:val="21"/>
          <w:highlight w:val="none"/>
        </w:rPr>
        <w:t>(2)</w:t>
      </w:r>
      <w:r>
        <w:rPr>
          <w:rFonts w:hint="eastAsia" w:ascii="宋体" w:hAnsi="宋体"/>
          <w:sz w:val="21"/>
          <w:szCs w:val="21"/>
          <w:highlight w:val="none"/>
        </w:rPr>
        <w:t>向甲方所在地人民法院提起诉讼。</w:t>
      </w:r>
    </w:p>
    <w:p>
      <w:pPr>
        <w:keepNext w:val="0"/>
        <w:keepLines w:val="0"/>
        <w:pageBreakBefore w:val="0"/>
        <w:widowControl w:val="0"/>
        <w:kinsoku/>
        <w:wordWrap/>
        <w:topLinePunct w:val="0"/>
        <w:autoSpaceDE/>
        <w:autoSpaceDN/>
        <w:bidi w:val="0"/>
        <w:snapToGrid/>
        <w:spacing w:line="252" w:lineRule="auto"/>
        <w:rPr>
          <w:rFonts w:ascii="黑体" w:hAnsi="宋体" w:eastAsia="黑体"/>
          <w:highlight w:val="none"/>
        </w:rPr>
      </w:pPr>
      <w:r>
        <w:rPr>
          <w:rFonts w:ascii="黑体" w:hAnsi="宋体" w:eastAsia="黑体"/>
          <w:highlight w:val="none"/>
        </w:rPr>
        <w:t>2</w:t>
      </w:r>
      <w:r>
        <w:rPr>
          <w:rFonts w:hint="eastAsia" w:ascii="黑体" w:hAnsi="宋体" w:eastAsia="黑体"/>
          <w:highlight w:val="none"/>
        </w:rPr>
        <w:t>1、合同份数。</w:t>
      </w:r>
    </w:p>
    <w:p>
      <w:pPr>
        <w:keepNext w:val="0"/>
        <w:keepLines w:val="0"/>
        <w:pageBreakBefore w:val="0"/>
        <w:widowControl w:val="0"/>
        <w:kinsoku/>
        <w:wordWrap/>
        <w:topLinePunct w:val="0"/>
        <w:autoSpaceDE/>
        <w:autoSpaceDN/>
        <w:bidi w:val="0"/>
        <w:snapToGrid/>
        <w:spacing w:line="252" w:lineRule="auto"/>
        <w:rPr>
          <w:rFonts w:ascii="宋体"/>
          <w:highlight w:val="none"/>
        </w:rPr>
      </w:pPr>
      <w:r>
        <w:rPr>
          <w:rFonts w:ascii="宋体" w:hAnsi="宋体"/>
          <w:highlight w:val="none"/>
        </w:rPr>
        <w:t xml:space="preserve"> </w:t>
      </w:r>
      <w:r>
        <w:rPr>
          <w:rFonts w:ascii="宋体" w:hAnsi="宋体"/>
          <w:highlight w:val="none"/>
        </w:rPr>
        <w:tab/>
      </w:r>
      <w:r>
        <w:rPr>
          <w:rFonts w:ascii="宋体" w:hAnsi="宋体"/>
          <w:highlight w:val="none"/>
        </w:rPr>
        <w:t xml:space="preserve">  </w:t>
      </w:r>
      <w:r>
        <w:rPr>
          <w:rFonts w:hint="eastAsia" w:ascii="宋体" w:hAnsi="宋体"/>
          <w:highlight w:val="none"/>
        </w:rPr>
        <w:t>本合同一式</w:t>
      </w:r>
      <w:r>
        <w:rPr>
          <w:rFonts w:hint="eastAsia" w:ascii="宋体" w:hAnsi="宋体"/>
          <w:b/>
          <w:highlight w:val="none"/>
        </w:rPr>
        <w:t>陆</w:t>
      </w:r>
      <w:r>
        <w:rPr>
          <w:rFonts w:hint="eastAsia" w:ascii="宋体" w:hAnsi="宋体"/>
          <w:highlight w:val="none"/>
        </w:rPr>
        <w:t>份，甲乙双方各执三份，其中招标代理机构一份。</w:t>
      </w:r>
    </w:p>
    <w:p>
      <w:pPr>
        <w:keepNext w:val="0"/>
        <w:keepLines w:val="0"/>
        <w:pageBreakBefore w:val="0"/>
        <w:widowControl w:val="0"/>
        <w:kinsoku/>
        <w:wordWrap/>
        <w:topLinePunct w:val="0"/>
        <w:autoSpaceDE/>
        <w:autoSpaceDN/>
        <w:bidi w:val="0"/>
        <w:snapToGrid/>
        <w:spacing w:line="252" w:lineRule="auto"/>
        <w:rPr>
          <w:rFonts w:ascii="宋体"/>
          <w:highlight w:val="none"/>
        </w:rPr>
      </w:pPr>
      <w:r>
        <w:rPr>
          <w:rFonts w:ascii="宋体" w:hAnsi="宋体"/>
          <w:highlight w:val="none"/>
        </w:rPr>
        <w:t>2</w:t>
      </w:r>
      <w:r>
        <w:rPr>
          <w:rFonts w:hint="eastAsia" w:ascii="宋体" w:hAnsi="宋体"/>
          <w:highlight w:val="none"/>
        </w:rPr>
        <w:t>2、</w:t>
      </w:r>
      <w:r>
        <w:rPr>
          <w:rFonts w:hint="eastAsia" w:ascii="黑体" w:hAnsi="宋体" w:eastAsia="黑体"/>
          <w:highlight w:val="none"/>
        </w:rPr>
        <w:t>未尽事宜</w:t>
      </w:r>
    </w:p>
    <w:p>
      <w:pPr>
        <w:keepNext w:val="0"/>
        <w:keepLines w:val="0"/>
        <w:pageBreakBefore w:val="0"/>
        <w:widowControl w:val="0"/>
        <w:kinsoku/>
        <w:wordWrap/>
        <w:topLinePunct w:val="0"/>
        <w:autoSpaceDE/>
        <w:autoSpaceDN/>
        <w:bidi w:val="0"/>
        <w:snapToGrid/>
        <w:spacing w:line="252" w:lineRule="auto"/>
        <w:ind w:firstLine="420" w:firstLineChars="200"/>
        <w:rPr>
          <w:rFonts w:eastAsia="黑体" w:cs="黑体"/>
          <w:highlight w:val="none"/>
        </w:rPr>
      </w:pPr>
      <w:r>
        <w:rPr>
          <w:rFonts w:hint="eastAsia"/>
          <w:highlight w:val="none"/>
        </w:rPr>
        <w:t>本合同未尽事宜应按相关法律法规和规章及部、省、市级规范性文件之规定解释。</w:t>
      </w:r>
    </w:p>
    <w:p>
      <w:pPr>
        <w:pageBreakBefore/>
        <w:spacing w:line="312" w:lineRule="auto"/>
        <w:jc w:val="center"/>
        <w:outlineLvl w:val="0"/>
        <w:rPr>
          <w:rFonts w:ascii="宋体"/>
          <w:b/>
          <w:color w:val="auto"/>
          <w:sz w:val="30"/>
          <w:szCs w:val="30"/>
          <w:highlight w:val="none"/>
        </w:rPr>
      </w:pPr>
      <w:r>
        <w:rPr>
          <w:rFonts w:hint="eastAsia" w:ascii="宋体"/>
          <w:b/>
          <w:color w:val="auto"/>
          <w:sz w:val="30"/>
          <w:szCs w:val="30"/>
          <w:highlight w:val="none"/>
        </w:rPr>
        <w:t>第</w:t>
      </w:r>
      <w:r>
        <w:rPr>
          <w:rFonts w:hint="eastAsia" w:ascii="宋体"/>
          <w:b/>
          <w:color w:val="auto"/>
          <w:sz w:val="30"/>
          <w:szCs w:val="30"/>
          <w:highlight w:val="none"/>
          <w:lang w:val="en-US" w:eastAsia="zh-CN"/>
        </w:rPr>
        <w:t>六</w:t>
      </w:r>
      <w:r>
        <w:rPr>
          <w:rFonts w:hint="eastAsia" w:ascii="宋体"/>
          <w:b/>
          <w:color w:val="auto"/>
          <w:sz w:val="30"/>
          <w:szCs w:val="30"/>
          <w:highlight w:val="none"/>
        </w:rPr>
        <w:t>章  投标文件格式</w:t>
      </w:r>
      <w:bookmarkEnd w:id="110"/>
      <w:bookmarkEnd w:id="111"/>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spacing w:line="312" w:lineRule="auto"/>
        <w:jc w:val="right"/>
        <w:rPr>
          <w:rFonts w:ascii="宋体"/>
          <w:color w:val="auto"/>
          <w:sz w:val="28"/>
          <w:szCs w:val="28"/>
          <w:highlight w:val="none"/>
          <w:bdr w:val="single" w:color="000000" w:sz="4" w:space="0"/>
        </w:rPr>
      </w:pPr>
    </w:p>
    <w:p>
      <w:pPr>
        <w:spacing w:line="312" w:lineRule="auto"/>
        <w:jc w:val="center"/>
        <w:rPr>
          <w:rFonts w:eastAsia="黑体"/>
          <w:color w:val="auto"/>
          <w:sz w:val="20"/>
          <w:highlight w:val="none"/>
        </w:rPr>
      </w:pPr>
    </w:p>
    <w:p>
      <w:pPr>
        <w:spacing w:line="312" w:lineRule="auto"/>
        <w:rPr>
          <w:rFonts w:eastAsia="黑体"/>
          <w:color w:val="auto"/>
          <w:sz w:val="20"/>
          <w:highlight w:val="none"/>
        </w:rPr>
      </w:pPr>
    </w:p>
    <w:p>
      <w:pPr>
        <w:spacing w:line="312" w:lineRule="auto"/>
        <w:jc w:val="center"/>
        <w:rPr>
          <w:rFonts w:ascii="宋体"/>
          <w:b/>
          <w:color w:val="auto"/>
          <w:sz w:val="44"/>
          <w:szCs w:val="44"/>
          <w:highlight w:val="none"/>
        </w:rPr>
      </w:pPr>
      <w:r>
        <w:rPr>
          <w:rFonts w:hint="eastAsia" w:ascii="宋体"/>
          <w:b/>
          <w:color w:val="auto"/>
          <w:sz w:val="44"/>
          <w:szCs w:val="44"/>
          <w:highlight w:val="none"/>
        </w:rPr>
        <w:t>资信证明文件</w:t>
      </w:r>
    </w:p>
    <w:p>
      <w:pPr>
        <w:spacing w:line="312" w:lineRule="auto"/>
        <w:jc w:val="center"/>
        <w:rPr>
          <w:rFonts w:ascii="宋体"/>
          <w:color w:val="auto"/>
          <w:sz w:val="32"/>
          <w:szCs w:val="32"/>
          <w:highlight w:val="none"/>
        </w:rPr>
      </w:pPr>
      <w:r>
        <w:rPr>
          <w:rFonts w:hint="eastAsia" w:ascii="宋体"/>
          <w:color w:val="auto"/>
          <w:sz w:val="32"/>
          <w:szCs w:val="32"/>
          <w:highlight w:val="none"/>
        </w:rPr>
        <w:t>（投标文件一）</w:t>
      </w:r>
    </w:p>
    <w:p>
      <w:pPr>
        <w:spacing w:line="312" w:lineRule="auto"/>
        <w:jc w:val="center"/>
        <w:rPr>
          <w:rFonts w:eastAsia="黑体"/>
          <w:color w:val="auto"/>
          <w:sz w:val="44"/>
          <w:szCs w:val="44"/>
          <w:highlight w:val="none"/>
        </w:rPr>
      </w:pPr>
    </w:p>
    <w:p>
      <w:pPr>
        <w:spacing w:line="312" w:lineRule="auto"/>
        <w:jc w:val="center"/>
        <w:rPr>
          <w:rFonts w:ascii="宋体"/>
          <w:color w:val="auto"/>
          <w:sz w:val="32"/>
          <w:szCs w:val="32"/>
          <w:highlight w:val="none"/>
        </w:rPr>
      </w:pPr>
      <w:r>
        <w:rPr>
          <w:rFonts w:hint="eastAsia" w:ascii="宋体"/>
          <w:color w:val="auto"/>
          <w:sz w:val="32"/>
          <w:szCs w:val="32"/>
          <w:highlight w:val="none"/>
        </w:rPr>
        <w:t>项目名称</w:t>
      </w:r>
    </w:p>
    <w:p>
      <w:pPr>
        <w:spacing w:line="312" w:lineRule="auto"/>
        <w:jc w:val="center"/>
        <w:rPr>
          <w:rFonts w:ascii="宋体"/>
          <w:color w:val="auto"/>
          <w:sz w:val="44"/>
          <w:szCs w:val="44"/>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jc w:val="center"/>
        <w:rPr>
          <w:rFonts w:ascii="宋体"/>
          <w:color w:val="auto"/>
          <w:sz w:val="28"/>
          <w:szCs w:val="28"/>
          <w:highlight w:val="none"/>
          <w:u w:val="single"/>
        </w:rPr>
      </w:pPr>
      <w:r>
        <w:rPr>
          <w:rFonts w:hint="eastAsia" w:ascii="宋体"/>
          <w:color w:val="auto"/>
          <w:sz w:val="28"/>
          <w:szCs w:val="28"/>
          <w:highlight w:val="none"/>
        </w:rPr>
        <w:t>投标人：（盖章）</w:t>
      </w:r>
    </w:p>
    <w:p>
      <w:pPr>
        <w:spacing w:line="312" w:lineRule="auto"/>
        <w:jc w:val="center"/>
        <w:rPr>
          <w:rFonts w:ascii="宋体"/>
          <w:color w:val="auto"/>
          <w:sz w:val="28"/>
          <w:szCs w:val="28"/>
          <w:highlight w:val="none"/>
        </w:rPr>
      </w:pPr>
      <w:r>
        <w:rPr>
          <w:rFonts w:hint="eastAsia" w:ascii="宋体"/>
          <w:color w:val="auto"/>
          <w:sz w:val="28"/>
          <w:szCs w:val="28"/>
          <w:highlight w:val="none"/>
        </w:rPr>
        <w:t>法定代表人或授权委托代理人：（签字或盖章）</w:t>
      </w:r>
    </w:p>
    <w:p>
      <w:pPr>
        <w:spacing w:line="312" w:lineRule="auto"/>
        <w:jc w:val="center"/>
        <w:rPr>
          <w:rFonts w:ascii="宋体"/>
          <w:color w:val="auto"/>
          <w:sz w:val="28"/>
          <w:szCs w:val="28"/>
          <w:highlight w:val="none"/>
        </w:rPr>
      </w:pPr>
      <w:r>
        <w:rPr>
          <w:rFonts w:hint="eastAsia" w:ascii="宋体"/>
          <w:color w:val="auto"/>
          <w:sz w:val="28"/>
          <w:szCs w:val="28"/>
          <w:highlight w:val="none"/>
        </w:rPr>
        <w:t>年月日</w:t>
      </w:r>
    </w:p>
    <w:p>
      <w:pPr>
        <w:spacing w:line="312" w:lineRule="auto"/>
        <w:rPr>
          <w:b/>
          <w:color w:val="auto"/>
          <w:sz w:val="36"/>
          <w:szCs w:val="36"/>
          <w:highlight w:val="none"/>
        </w:rPr>
      </w:pPr>
    </w:p>
    <w:p>
      <w:pPr>
        <w:pStyle w:val="4"/>
        <w:numPr>
          <w:ilvl w:val="1"/>
          <w:numId w:val="0"/>
        </w:numPr>
        <w:ind w:left="431" w:leftChars="0"/>
        <w:rPr>
          <w:color w:val="auto"/>
          <w:highlight w:val="none"/>
        </w:rPr>
      </w:pPr>
    </w:p>
    <w:p>
      <w:pPr>
        <w:spacing w:line="312" w:lineRule="auto"/>
        <w:jc w:val="center"/>
        <w:rPr>
          <w:rFonts w:hint="eastAsia"/>
          <w:b/>
          <w:color w:val="auto"/>
          <w:sz w:val="36"/>
          <w:szCs w:val="36"/>
          <w:highlight w:val="none"/>
        </w:rPr>
      </w:pPr>
    </w:p>
    <w:p>
      <w:pPr>
        <w:spacing w:line="312" w:lineRule="auto"/>
        <w:jc w:val="center"/>
        <w:rPr>
          <w:b/>
          <w:color w:val="auto"/>
          <w:sz w:val="44"/>
          <w:szCs w:val="44"/>
          <w:highlight w:val="none"/>
        </w:rPr>
      </w:pPr>
      <w:r>
        <w:rPr>
          <w:rFonts w:hint="eastAsia"/>
          <w:b/>
          <w:color w:val="auto"/>
          <w:sz w:val="36"/>
          <w:szCs w:val="36"/>
          <w:highlight w:val="none"/>
        </w:rPr>
        <w:t>目录</w:t>
      </w:r>
    </w:p>
    <w:p>
      <w:pPr>
        <w:kinsoku/>
        <w:wordWrap w:val="0"/>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（1）法定代表人身份证明和法定代表人有效身份证（或法定代表人授权委托书及委托代理人有效身份证）；（格式见附件）</w:t>
      </w:r>
    </w:p>
    <w:p>
      <w:pPr>
        <w:kinsoku/>
        <w:wordWrap w:val="0"/>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供应商具有独立法人资格，允许分公司参加（由总公司授权），并且具有有效的营业执照、组织机构代码证、税务登记证（或三证合一证书）</w:t>
      </w:r>
      <w:r>
        <w:rPr>
          <w:rFonts w:hint="eastAsia" w:ascii="宋体" w:hAnsi="宋体" w:cs="宋体"/>
          <w:color w:val="auto"/>
          <w:szCs w:val="21"/>
          <w:highlight w:val="none"/>
        </w:rPr>
        <w:t>；</w:t>
      </w:r>
    </w:p>
    <w:p>
      <w:pPr>
        <w:kinsoku/>
        <w:wordWrap w:val="0"/>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（3）诚信投标承诺书；（格式见附件）</w:t>
      </w:r>
    </w:p>
    <w:p>
      <w:pPr>
        <w:spacing w:line="360" w:lineRule="auto"/>
        <w:ind w:firstLine="420" w:firstLineChars="200"/>
        <w:rPr>
          <w:rFonts w:hint="eastAsia" w:ascii="宋体" w:eastAsia="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）资信打分材料以及</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文件要求提供的其他证明材料。</w:t>
      </w:r>
    </w:p>
    <w:p>
      <w:pPr>
        <w:spacing w:line="400" w:lineRule="exact"/>
        <w:rPr>
          <w:rFonts w:hint="eastAsia"/>
          <w:b/>
          <w:color w:val="auto"/>
          <w:sz w:val="28"/>
          <w:szCs w:val="28"/>
          <w:highlight w:val="none"/>
        </w:rPr>
      </w:pPr>
    </w:p>
    <w:p>
      <w:pPr>
        <w:spacing w:line="312" w:lineRule="auto"/>
        <w:ind w:firstLine="420" w:firstLineChars="200"/>
        <w:rPr>
          <w:rFonts w:ascii="宋体"/>
          <w:color w:val="auto"/>
          <w:szCs w:val="21"/>
          <w:highlight w:val="none"/>
        </w:rPr>
      </w:pPr>
    </w:p>
    <w:p>
      <w:pPr>
        <w:spacing w:line="312" w:lineRule="auto"/>
        <w:ind w:firstLine="420" w:firstLineChars="150"/>
        <w:rPr>
          <w:rFonts w:ascii="宋体"/>
          <w:color w:val="auto"/>
          <w:sz w:val="28"/>
          <w:szCs w:val="28"/>
          <w:highlight w:val="none"/>
        </w:rPr>
      </w:pPr>
    </w:p>
    <w:p>
      <w:pPr>
        <w:spacing w:line="312" w:lineRule="auto"/>
        <w:ind w:firstLine="562" w:firstLineChars="200"/>
        <w:rPr>
          <w:b/>
          <w:color w:val="auto"/>
          <w:sz w:val="28"/>
          <w:szCs w:val="28"/>
          <w:highlight w:val="none"/>
        </w:rPr>
      </w:pPr>
    </w:p>
    <w:p>
      <w:pPr>
        <w:spacing w:line="312" w:lineRule="auto"/>
        <w:rPr>
          <w:b/>
          <w:color w:val="auto"/>
          <w:sz w:val="28"/>
          <w:szCs w:val="28"/>
          <w:highlight w:val="none"/>
        </w:rPr>
        <w:sectPr>
          <w:headerReference r:id="rId7" w:type="default"/>
          <w:footerReference r:id="rId8" w:type="default"/>
          <w:pgSz w:w="11906" w:h="16838"/>
          <w:pgMar w:top="1134" w:right="1134" w:bottom="1134" w:left="1134" w:header="851" w:footer="567" w:gutter="0"/>
          <w:pgNumType w:fmt="decimal"/>
          <w:cols w:space="720" w:num="1"/>
          <w:docGrid w:type="lines" w:linePitch="312" w:charSpace="0"/>
        </w:sectPr>
      </w:pPr>
    </w:p>
    <w:p>
      <w:pPr>
        <w:pageBreakBefore/>
        <w:kinsoku/>
        <w:wordWrap w:val="0"/>
        <w:overflowPunct/>
        <w:bidi w:val="0"/>
        <w:spacing w:line="360" w:lineRule="auto"/>
        <w:rPr>
          <w:rFonts w:hint="eastAsia" w:ascii="宋体" w:hAnsi="宋体"/>
          <w:b/>
          <w:color w:val="auto"/>
          <w:sz w:val="28"/>
          <w:szCs w:val="28"/>
          <w:highlight w:val="none"/>
        </w:rPr>
      </w:pPr>
      <w:r>
        <w:rPr>
          <w:rFonts w:hint="eastAsia" w:ascii="宋体" w:hAnsi="宋体"/>
          <w:b/>
          <w:color w:val="auto"/>
          <w:sz w:val="28"/>
          <w:szCs w:val="28"/>
          <w:highlight w:val="none"/>
        </w:rPr>
        <w:t>附件1</w:t>
      </w:r>
    </w:p>
    <w:p>
      <w:pPr>
        <w:kinsoku/>
        <w:wordWrap w:val="0"/>
        <w:overflowPunct/>
        <w:bidi w:val="0"/>
        <w:spacing w:line="360" w:lineRule="auto"/>
        <w:jc w:val="center"/>
        <w:rPr>
          <w:rFonts w:hint="eastAsia" w:ascii="宋体" w:hAnsi="宋体"/>
          <w:b/>
          <w:color w:val="auto"/>
          <w:sz w:val="28"/>
          <w:szCs w:val="28"/>
          <w:highlight w:val="none"/>
        </w:rPr>
      </w:pPr>
      <w:bookmarkStart w:id="113" w:name="OLE_LINK28"/>
      <w:r>
        <w:rPr>
          <w:rFonts w:hint="eastAsia" w:ascii="宋体" w:hAnsi="宋体"/>
          <w:b/>
          <w:color w:val="auto"/>
          <w:sz w:val="28"/>
          <w:szCs w:val="28"/>
          <w:highlight w:val="none"/>
        </w:rPr>
        <w:t>法定代表人身份证明或授权委托书</w:t>
      </w:r>
    </w:p>
    <w:p>
      <w:pPr>
        <w:pStyle w:val="91"/>
        <w:kinsoku/>
        <w:wordWrap w:val="0"/>
        <w:overflowPunct/>
        <w:bidi w:val="0"/>
        <w:spacing w:line="700" w:lineRule="exact"/>
        <w:rPr>
          <w:rFonts w:hint="eastAsia" w:ascii="宋体" w:hAnsi="宋体"/>
          <w:b/>
          <w:color w:val="auto"/>
          <w:sz w:val="24"/>
          <w:szCs w:val="24"/>
          <w:highlight w:val="none"/>
        </w:rPr>
      </w:pPr>
      <w:r>
        <w:rPr>
          <w:rFonts w:hint="eastAsia" w:ascii="宋体" w:hAnsi="宋体"/>
          <w:color w:val="auto"/>
          <w:sz w:val="24"/>
          <w:szCs w:val="24"/>
          <w:highlight w:val="none"/>
        </w:rPr>
        <w:t>1、法定代表人身份证明</w:t>
      </w:r>
    </w:p>
    <w:p>
      <w:pPr>
        <w:kinsoku/>
        <w:wordWrap w:val="0"/>
        <w:overflowPunct/>
        <w:bidi w:val="0"/>
        <w:spacing w:line="700" w:lineRule="exact"/>
        <w:rPr>
          <w:rFonts w:hint="eastAsia" w:ascii="宋体" w:hAnsi="宋体"/>
          <w:color w:val="auto"/>
          <w:sz w:val="24"/>
          <w:szCs w:val="24"/>
          <w:highlight w:val="none"/>
        </w:rPr>
      </w:pP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投标供应商名称：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单位性质：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地    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成立时间：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经营期限：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pacing w:val="240"/>
          <w:sz w:val="24"/>
          <w:szCs w:val="24"/>
          <w:highlight w:val="none"/>
        </w:rPr>
        <w:t>姓</w:t>
      </w:r>
      <w:r>
        <w:rPr>
          <w:rFonts w:hint="eastAsia" w:ascii="宋体" w:hAnsi="宋体"/>
          <w:color w:val="auto"/>
          <w:sz w:val="24"/>
          <w:szCs w:val="24"/>
          <w:highlight w:val="none"/>
        </w:rPr>
        <w:t>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职务：</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_系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（投标供应商名称）的法定代表人。</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特此证明。</w:t>
      </w: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color w:val="auto"/>
          <w:highlight w:val="none"/>
        </w:rPr>
      </w:pPr>
    </w:p>
    <w:p>
      <w:pPr>
        <w:kinsoku/>
        <w:wordWrap w:val="0"/>
        <w:overflowPunct/>
        <w:bidi w:val="0"/>
        <w:spacing w:line="700" w:lineRule="exact"/>
        <w:ind w:firstLine="4800" w:firstLineChars="2000"/>
        <w:rPr>
          <w:rFonts w:hint="eastAsia" w:ascii="宋体" w:hAnsi="宋体"/>
          <w:color w:val="auto"/>
          <w:sz w:val="24"/>
          <w:szCs w:val="24"/>
          <w:highlight w:val="none"/>
        </w:rPr>
      </w:pPr>
      <w:r>
        <w:rPr>
          <w:rFonts w:hint="eastAsia" w:ascii="宋体" w:hAnsi="宋体"/>
          <w:color w:val="auto"/>
          <w:sz w:val="24"/>
          <w:szCs w:val="24"/>
          <w:highlight w:val="none"/>
        </w:rPr>
        <w:t>投标供应商：</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年    月     日</w:t>
      </w:r>
    </w:p>
    <w:p>
      <w:pPr>
        <w:kinsoku/>
        <w:wordWrap w:val="0"/>
        <w:overflowPunct/>
        <w:bidi w:val="0"/>
        <w:spacing w:line="700" w:lineRule="exact"/>
        <w:jc w:val="left"/>
        <w:rPr>
          <w:rFonts w:hint="eastAsia" w:ascii="宋体" w:hAnsi="宋体"/>
          <w:b/>
          <w:color w:val="auto"/>
          <w:sz w:val="24"/>
          <w:szCs w:val="24"/>
          <w:highlight w:val="none"/>
        </w:rPr>
      </w:pPr>
    </w:p>
    <w:p>
      <w:pPr>
        <w:kinsoku/>
        <w:wordWrap w:val="0"/>
        <w:overflowPunct/>
        <w:bidi w:val="0"/>
        <w:spacing w:before="312" w:beforeLines="100" w:after="312" w:afterLines="100" w:line="480" w:lineRule="exact"/>
        <w:ind w:firstLine="2203" w:firstLineChars="1045"/>
        <w:jc w:val="left"/>
        <w:rPr>
          <w:rFonts w:hint="eastAsia" w:ascii="宋体" w:hAnsi="宋体"/>
          <w:b/>
          <w:color w:val="auto"/>
          <w:szCs w:val="21"/>
          <w:highlight w:val="none"/>
        </w:rPr>
      </w:pPr>
    </w:p>
    <w:bookmarkEnd w:id="113"/>
    <w:p>
      <w:pPr>
        <w:kinsoku/>
        <w:wordWrap w:val="0"/>
        <w:overflowPunct/>
        <w:bidi w:val="0"/>
        <w:spacing w:before="312" w:beforeLines="100" w:after="312" w:afterLines="100" w:line="480" w:lineRule="exact"/>
        <w:ind w:firstLine="2203" w:firstLineChars="1045"/>
        <w:jc w:val="left"/>
        <w:rPr>
          <w:rFonts w:hint="eastAsia" w:ascii="宋体" w:hAnsi="宋体"/>
          <w:b/>
          <w:color w:val="auto"/>
          <w:szCs w:val="21"/>
          <w:highlight w:val="none"/>
        </w:rPr>
      </w:pPr>
    </w:p>
    <w:p>
      <w:pPr>
        <w:pStyle w:val="91"/>
        <w:kinsoku/>
        <w:wordWrap w:val="0"/>
        <w:overflowPunct/>
        <w:bidi w:val="0"/>
        <w:spacing w:line="700" w:lineRule="exact"/>
        <w:rPr>
          <w:rFonts w:hint="eastAsia" w:ascii="宋体" w:hAnsi="宋体"/>
          <w:color w:val="auto"/>
          <w:sz w:val="24"/>
          <w:szCs w:val="24"/>
          <w:highlight w:val="none"/>
        </w:rPr>
      </w:pPr>
      <w:bookmarkStart w:id="114" w:name="OLE_LINK29"/>
      <w:r>
        <w:rPr>
          <w:rFonts w:hint="eastAsia" w:ascii="宋体" w:hAnsi="宋体"/>
          <w:color w:val="auto"/>
          <w:sz w:val="24"/>
          <w:szCs w:val="24"/>
          <w:highlight w:val="none"/>
        </w:rPr>
        <w:t>1、授权委托书</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本人</w:t>
      </w: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（姓名）系</w:t>
      </w:r>
      <w:r>
        <w:rPr>
          <w:rFonts w:ascii="宋体" w:hAnsi="宋体"/>
          <w:color w:val="auto"/>
          <w:sz w:val="24"/>
          <w:szCs w:val="24"/>
          <w:highlight w:val="none"/>
          <w:u w:val="single"/>
        </w:rPr>
        <w:t xml:space="preserve">       </w:t>
      </w:r>
      <w:r>
        <w:rPr>
          <w:rFonts w:hint="eastAsia" w:ascii="宋体" w:hAnsi="宋体"/>
          <w:color w:val="auto"/>
          <w:sz w:val="24"/>
          <w:szCs w:val="24"/>
          <w:highlight w:val="none"/>
        </w:rPr>
        <w:t>（投标供应商）的法定代表人，现委托</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（姓名）为我方代理人。代理人根据授权，以我方名义签署、澄清、说明、补正、递交、撤回、修改</w:t>
      </w:r>
      <w:r>
        <w:rPr>
          <w:rFonts w:ascii="宋体" w:hAnsi="宋体"/>
          <w:color w:val="auto"/>
          <w:sz w:val="24"/>
          <w:szCs w:val="24"/>
          <w:highlight w:val="none"/>
        </w:rPr>
        <w:t xml:space="preserve"> </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项目名称）</w:t>
      </w:r>
      <w:r>
        <w:rPr>
          <w:rFonts w:hint="eastAsia" w:ascii="宋体" w:hAnsi="宋体"/>
          <w:color w:val="auto"/>
          <w:sz w:val="24"/>
          <w:szCs w:val="24"/>
          <w:highlight w:val="none"/>
          <w:lang w:eastAsia="zh-CN"/>
        </w:rPr>
        <w:t>招标文件</w:t>
      </w:r>
      <w:r>
        <w:rPr>
          <w:rFonts w:hint="eastAsia" w:ascii="宋体" w:hAnsi="宋体"/>
          <w:color w:val="auto"/>
          <w:sz w:val="24"/>
          <w:szCs w:val="24"/>
          <w:highlight w:val="none"/>
        </w:rPr>
        <w:t>，全权处理与该项目投标、评审答疑、签订合同以及与合同执行有关的一切事务，其法律后果由我方承担。</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委托期限：</w:t>
      </w:r>
      <w:r>
        <w:rPr>
          <w:rFonts w:ascii="宋体" w:hAnsi="宋体"/>
          <w:color w:val="auto"/>
          <w:sz w:val="24"/>
          <w:szCs w:val="24"/>
          <w:highlight w:val="none"/>
        </w:rPr>
        <w:t xml:space="preserve">                                </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代理人无转委托权。</w:t>
      </w:r>
    </w:p>
    <w:p>
      <w:pPr>
        <w:kinsoku/>
        <w:wordWrap w:val="0"/>
        <w:overflowPunct/>
        <w:bidi w:val="0"/>
        <w:spacing w:line="700" w:lineRule="exact"/>
        <w:ind w:firstLine="482" w:firstLineChars="200"/>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附：</w:t>
      </w:r>
      <w:r>
        <w:rPr>
          <w:rFonts w:hint="eastAsia" w:ascii="黑体" w:hAnsi="黑体" w:eastAsia="黑体" w:cs="黑体"/>
          <w:b/>
          <w:bCs/>
          <w:color w:val="auto"/>
          <w:sz w:val="24"/>
          <w:highlight w:val="none"/>
        </w:rPr>
        <w:t>授权委托人有效身份证及法定代表人有效身份证</w:t>
      </w:r>
    </w:p>
    <w:p>
      <w:pPr>
        <w:kinsoku/>
        <w:wordWrap w:val="0"/>
        <w:overflowPunct/>
        <w:bidi w:val="0"/>
        <w:spacing w:line="700" w:lineRule="exact"/>
        <w:ind w:firstLine="480" w:firstLineChars="20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color w:val="auto"/>
          <w:highlight w:val="none"/>
        </w:rPr>
      </w:pP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投标供应商（盖章）：</w:t>
      </w:r>
    </w:p>
    <w:p>
      <w:pPr>
        <w:kinsoku/>
        <w:wordWrap w:val="0"/>
        <w:overflowPunct/>
        <w:bidi w:val="0"/>
        <w:spacing w:line="7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法定代表人（身份证号码）</w:t>
      </w:r>
      <w:r>
        <w:rPr>
          <w:rFonts w:hint="eastAsia" w:ascii="宋体" w:hAnsi="宋体"/>
          <w:color w:val="auto"/>
          <w:sz w:val="24"/>
          <w:szCs w:val="24"/>
          <w:highlight w:val="none"/>
          <w:lang w:eastAsia="zh-CN"/>
        </w:rPr>
        <w:t>：</w:t>
      </w:r>
      <w:r>
        <w:rPr>
          <w:rFonts w:ascii="宋体" w:hAnsi="宋体"/>
          <w:color w:val="auto"/>
          <w:sz w:val="24"/>
          <w:szCs w:val="24"/>
          <w:highlight w:val="none"/>
        </w:rPr>
        <w:t xml:space="preserve">          </w:t>
      </w:r>
      <w:r>
        <w:rPr>
          <w:rFonts w:hint="eastAsia" w:ascii="宋体" w:hAnsi="宋体"/>
          <w:color w:val="auto"/>
          <w:sz w:val="24"/>
          <w:szCs w:val="24"/>
          <w:highlight w:val="none"/>
        </w:rPr>
        <w:t>（签字或盖章）</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委托代理人（身份证号码）</w:t>
      </w:r>
      <w:r>
        <w:rPr>
          <w:rFonts w:hint="eastAsia" w:ascii="宋体" w:hAnsi="宋体"/>
          <w:color w:val="auto"/>
          <w:sz w:val="24"/>
          <w:szCs w:val="24"/>
          <w:highlight w:val="none"/>
          <w:lang w:eastAsia="zh-CN"/>
        </w:rPr>
        <w:t>：</w:t>
      </w:r>
      <w:r>
        <w:rPr>
          <w:rFonts w:ascii="宋体" w:hAnsi="宋体"/>
          <w:color w:val="auto"/>
          <w:sz w:val="24"/>
          <w:szCs w:val="24"/>
          <w:highlight w:val="none"/>
        </w:rPr>
        <w:t xml:space="preserve">              </w:t>
      </w:r>
    </w:p>
    <w:p>
      <w:pPr>
        <w:kinsoku/>
        <w:wordWrap w:val="0"/>
        <w:overflowPunct/>
        <w:bidi w:val="0"/>
        <w:spacing w:line="700" w:lineRule="exact"/>
        <w:ind w:firstLine="480" w:firstLineChars="200"/>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kinsoku/>
        <w:wordWrap w:val="0"/>
        <w:overflowPunct/>
        <w:bidi w:val="0"/>
        <w:spacing w:line="700" w:lineRule="exact"/>
        <w:ind w:firstLine="480" w:firstLineChars="200"/>
        <w:rPr>
          <w:rFonts w:hint="eastAsia" w:ascii="宋体" w:hAnsi="宋体"/>
          <w:color w:val="auto"/>
          <w:sz w:val="24"/>
          <w:szCs w:val="24"/>
          <w:highlight w:val="none"/>
        </w:rPr>
      </w:pPr>
    </w:p>
    <w:p>
      <w:pPr>
        <w:kinsoku/>
        <w:wordWrap w:val="0"/>
        <w:overflowPunct/>
        <w:bidi w:val="0"/>
        <w:spacing w:line="700" w:lineRule="exact"/>
        <w:ind w:firstLine="480" w:firstLineChars="200"/>
        <w:rPr>
          <w:rFonts w:hint="eastAsia" w:ascii="宋体" w:hAnsi="宋体"/>
          <w:color w:val="auto"/>
          <w:sz w:val="24"/>
          <w:szCs w:val="24"/>
          <w:highlight w:val="none"/>
        </w:rPr>
      </w:pPr>
    </w:p>
    <w:p>
      <w:pPr>
        <w:kinsoku/>
        <w:wordWrap w:val="0"/>
        <w:overflowPunct/>
        <w:bidi w:val="0"/>
        <w:spacing w:line="700" w:lineRule="exact"/>
        <w:ind w:firstLine="480" w:firstLineChars="200"/>
        <w:rPr>
          <w:rFonts w:hint="eastAsia" w:ascii="宋体" w:hAnsi="宋体"/>
          <w:color w:val="auto"/>
          <w:sz w:val="24"/>
          <w:szCs w:val="24"/>
          <w:highlight w:val="none"/>
        </w:rPr>
      </w:pPr>
    </w:p>
    <w:bookmarkEnd w:id="114"/>
    <w:p>
      <w:pPr>
        <w:kinsoku/>
        <w:wordWrap w:val="0"/>
        <w:overflowPunct/>
        <w:bidi w:val="0"/>
        <w:rPr>
          <w:rFonts w:hint="eastAsia" w:ascii="宋体" w:hAnsi="宋体" w:cs="Arial"/>
          <w:b/>
          <w:bCs/>
          <w:color w:val="auto"/>
          <w:szCs w:val="21"/>
          <w:highlight w:val="none"/>
        </w:rPr>
      </w:pPr>
    </w:p>
    <w:p>
      <w:pPr>
        <w:keepNext w:val="0"/>
        <w:keepLines w:val="0"/>
        <w:pageBreakBefore/>
        <w:kinsoku/>
        <w:wordWrap w:val="0"/>
        <w:overflowPunct/>
        <w:topLinePunct w:val="0"/>
        <w:autoSpaceDE/>
        <w:autoSpaceDN/>
        <w:bidi w:val="0"/>
        <w:adjustRightInd/>
        <w:snapToGrid/>
        <w:spacing w:line="288" w:lineRule="auto"/>
        <w:rPr>
          <w:rFonts w:hint="eastAsia" w:ascii="宋体" w:hAnsi="宋体"/>
          <w:b/>
          <w:color w:val="auto"/>
          <w:sz w:val="28"/>
          <w:szCs w:val="28"/>
          <w:highlight w:val="none"/>
        </w:rPr>
      </w:pPr>
      <w:r>
        <w:rPr>
          <w:rFonts w:hint="eastAsia" w:ascii="宋体" w:hAnsi="宋体"/>
          <w:b/>
          <w:color w:val="auto"/>
          <w:sz w:val="28"/>
          <w:szCs w:val="28"/>
          <w:highlight w:val="none"/>
        </w:rPr>
        <w:t>附件2：</w:t>
      </w:r>
      <w:bookmarkStart w:id="115" w:name="OLE_LINK37"/>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诚信投标承诺书</w:t>
      </w:r>
    </w:p>
    <w:p>
      <w:pPr>
        <w:keepNext w:val="0"/>
        <w:keepLines w:val="0"/>
        <w:pageBreakBefore w:val="0"/>
        <w:widowControl/>
        <w:kinsoku/>
        <w:wordWrap w:val="0"/>
        <w:overflowPunct/>
        <w:topLinePunct w:val="0"/>
        <w:autoSpaceDE/>
        <w:autoSpaceDN/>
        <w:bidi w:val="0"/>
        <w:adjustRightInd/>
        <w:snapToGrid/>
        <w:spacing w:line="288" w:lineRule="auto"/>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本人以企业法定代表人的身份郑重承诺：</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一、将遵循公开、公正和诚实信用的原则自愿参加</w:t>
      </w:r>
      <w:r>
        <w:rPr>
          <w:rFonts w:hint="eastAsia" w:ascii="宋体" w:hAnsi="宋体" w:cs="宋体"/>
          <w:color w:val="auto"/>
          <w:szCs w:val="21"/>
          <w:highlight w:val="none"/>
          <w:u w:val="single" w:color="auto"/>
        </w:rPr>
        <w:t xml:space="preserve">                   </w:t>
      </w:r>
      <w:r>
        <w:rPr>
          <w:rFonts w:hint="eastAsia" w:ascii="宋体" w:hAnsi="宋体" w:cs="宋体"/>
          <w:color w:val="auto"/>
          <w:szCs w:val="21"/>
          <w:highlight w:val="none"/>
        </w:rPr>
        <w:t>项目的投标，所提供的一切材料都是真实、有效、合法的；</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二、本单位郑重声明，根据相关法律法规和规章及部、省、市级规范性文件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三、不出借、转让资质证书，不让他人挂靠投标，不以他人名义投标或者以其他方式弄虚作假，骗取</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四、不与其他投标供应商相互串通投标报价，不排挤其他投标供应商的公平竞争、损害采购人的合法权益；</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五、不与采购人、采购代理机构或其他投标供应商串通投标，损害国家利益、社会公共利益或者他人的合法权益；</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六、我公司没有下列情形：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七、严格遵守开标现场纪律，服从监管人员管理；</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八、保证</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后不转包，若有分包征得采购人同意；</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九、保证</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之后，按照响应文件要求提供相关后续服务；</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十、保证企业及所属相关人员在本次投标中无行贿等犯罪行为；</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以上内容我已仔细阅读，本公司若有违反承诺内容的行为，自愿接受取消投标或者</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资格、记入不良行为记录、投标保证金不予退还等有关处理，愿意承担法律责任，给采购人造成损失的，依法承担赔偿责任。</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开户银行：                   基本账户：</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投标供应商（盖章）：         法定代表人（签字或盖章）：</w:t>
      </w:r>
    </w:p>
    <w:bookmarkEnd w:id="115"/>
    <w:p>
      <w:pPr>
        <w:keepNext w:val="0"/>
        <w:keepLines w:val="0"/>
        <w:pageBreakBefore w:val="0"/>
        <w:widowControl/>
        <w:kinsoku/>
        <w:wordWrap w:val="0"/>
        <w:overflowPunct/>
        <w:topLinePunct w:val="0"/>
        <w:autoSpaceDE/>
        <w:autoSpaceDN/>
        <w:bidi w:val="0"/>
        <w:adjustRightInd/>
        <w:snapToGrid/>
        <w:spacing w:line="288" w:lineRule="auto"/>
        <w:jc w:val="right"/>
        <w:textAlignment w:val="baseline"/>
        <w:rPr>
          <w:rFonts w:hint="eastAsia" w:ascii="宋体" w:hAnsi="宋体"/>
          <w:color w:val="auto"/>
          <w:szCs w:val="21"/>
          <w:highlight w:val="none"/>
        </w:rPr>
      </w:pPr>
    </w:p>
    <w:p>
      <w:pPr>
        <w:keepNext w:val="0"/>
        <w:keepLines w:val="0"/>
        <w:pageBreakBefore w:val="0"/>
        <w:widowControl/>
        <w:kinsoku/>
        <w:wordWrap w:val="0"/>
        <w:overflowPunct/>
        <w:topLinePunct w:val="0"/>
        <w:autoSpaceDE/>
        <w:autoSpaceDN/>
        <w:bidi w:val="0"/>
        <w:adjustRightInd/>
        <w:snapToGrid/>
        <w:spacing w:line="288" w:lineRule="auto"/>
        <w:jc w:val="right"/>
        <w:textAlignment w:val="baseline"/>
        <w:rPr>
          <w:rFonts w:hint="eastAsia"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spacing w:line="312" w:lineRule="auto"/>
        <w:jc w:val="center"/>
        <w:rPr>
          <w:rFonts w:eastAsia="黑体"/>
          <w:color w:val="auto"/>
          <w:sz w:val="20"/>
          <w:highlight w:val="none"/>
        </w:rPr>
      </w:pPr>
    </w:p>
    <w:p>
      <w:pPr>
        <w:pStyle w:val="34"/>
        <w:spacing w:line="312" w:lineRule="auto"/>
        <w:rPr>
          <w:color w:val="auto"/>
          <w:highlight w:val="none"/>
        </w:rPr>
      </w:pPr>
    </w:p>
    <w:p>
      <w:pPr>
        <w:spacing w:line="312" w:lineRule="auto"/>
        <w:rPr>
          <w:rFonts w:ascii="宋体"/>
          <w:color w:val="auto"/>
          <w:sz w:val="20"/>
          <w:highlight w:val="none"/>
        </w:rPr>
      </w:pPr>
    </w:p>
    <w:p>
      <w:pPr>
        <w:pStyle w:val="34"/>
        <w:rPr>
          <w:highlight w:val="none"/>
        </w:rPr>
      </w:pPr>
    </w:p>
    <w:p>
      <w:pPr>
        <w:spacing w:line="312" w:lineRule="auto"/>
        <w:jc w:val="center"/>
        <w:rPr>
          <w:rFonts w:ascii="宋体"/>
          <w:b/>
          <w:color w:val="auto"/>
          <w:sz w:val="44"/>
          <w:szCs w:val="44"/>
          <w:highlight w:val="none"/>
        </w:rPr>
      </w:pPr>
      <w:r>
        <w:rPr>
          <w:rFonts w:hint="eastAsia" w:ascii="宋体"/>
          <w:b/>
          <w:color w:val="auto"/>
          <w:sz w:val="44"/>
          <w:szCs w:val="44"/>
          <w:highlight w:val="none"/>
          <w:lang w:val="en-US" w:eastAsia="zh-CN"/>
        </w:rPr>
        <w:t>技术</w:t>
      </w:r>
      <w:r>
        <w:rPr>
          <w:rFonts w:hint="eastAsia" w:ascii="宋体"/>
          <w:b/>
          <w:color w:val="auto"/>
          <w:sz w:val="44"/>
          <w:szCs w:val="44"/>
          <w:highlight w:val="none"/>
        </w:rPr>
        <w:t>标</w:t>
      </w:r>
    </w:p>
    <w:p>
      <w:pPr>
        <w:spacing w:line="312" w:lineRule="auto"/>
        <w:jc w:val="center"/>
        <w:rPr>
          <w:rFonts w:ascii="宋体"/>
          <w:color w:val="auto"/>
          <w:sz w:val="36"/>
          <w:szCs w:val="36"/>
          <w:highlight w:val="none"/>
        </w:rPr>
      </w:pPr>
      <w:r>
        <w:rPr>
          <w:rFonts w:hint="eastAsia" w:ascii="宋体"/>
          <w:color w:val="auto"/>
          <w:sz w:val="44"/>
          <w:szCs w:val="44"/>
          <w:highlight w:val="none"/>
        </w:rPr>
        <w:t>（</w:t>
      </w:r>
      <w:r>
        <w:rPr>
          <w:rFonts w:hint="eastAsia" w:ascii="宋体"/>
          <w:color w:val="auto"/>
          <w:sz w:val="36"/>
          <w:szCs w:val="36"/>
          <w:highlight w:val="none"/>
        </w:rPr>
        <w:t>投标文件</w:t>
      </w:r>
      <w:r>
        <w:rPr>
          <w:rFonts w:hint="eastAsia" w:ascii="宋体"/>
          <w:color w:val="auto"/>
          <w:sz w:val="36"/>
          <w:szCs w:val="36"/>
          <w:highlight w:val="none"/>
          <w:lang w:val="en-US" w:eastAsia="zh-CN"/>
        </w:rPr>
        <w:t>二</w:t>
      </w:r>
      <w:r>
        <w:rPr>
          <w:rFonts w:hint="eastAsia" w:ascii="宋体"/>
          <w:color w:val="auto"/>
          <w:sz w:val="36"/>
          <w:szCs w:val="36"/>
          <w:highlight w:val="none"/>
        </w:rPr>
        <w:t>）</w:t>
      </w:r>
    </w:p>
    <w:p>
      <w:pPr>
        <w:spacing w:line="312" w:lineRule="auto"/>
        <w:jc w:val="center"/>
        <w:rPr>
          <w:rFonts w:ascii="宋体"/>
          <w:color w:val="auto"/>
          <w:sz w:val="36"/>
          <w:szCs w:val="36"/>
          <w:highlight w:val="none"/>
        </w:rPr>
      </w:pPr>
    </w:p>
    <w:p>
      <w:pPr>
        <w:spacing w:line="312" w:lineRule="auto"/>
        <w:jc w:val="center"/>
        <w:rPr>
          <w:rFonts w:hint="eastAsia" w:ascii="宋体" w:eastAsia="宋体"/>
          <w:color w:val="auto"/>
          <w:sz w:val="32"/>
          <w:szCs w:val="32"/>
          <w:highlight w:val="none"/>
          <w:lang w:val="en-US" w:eastAsia="zh-CN"/>
        </w:rPr>
      </w:pPr>
      <w:r>
        <w:rPr>
          <w:rFonts w:hint="eastAsia" w:ascii="宋体"/>
          <w:color w:val="auto"/>
          <w:sz w:val="32"/>
          <w:szCs w:val="32"/>
          <w:highlight w:val="none"/>
        </w:rPr>
        <w:t>项目</w:t>
      </w:r>
      <w:r>
        <w:rPr>
          <w:rFonts w:hint="eastAsia" w:ascii="宋体"/>
          <w:color w:val="auto"/>
          <w:sz w:val="32"/>
          <w:szCs w:val="32"/>
          <w:highlight w:val="none"/>
          <w:lang w:val="en-US" w:eastAsia="zh-CN"/>
        </w:rPr>
        <w:t>名称</w:t>
      </w: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pStyle w:val="34"/>
        <w:rPr>
          <w:rFonts w:ascii="宋体"/>
          <w:color w:val="auto"/>
          <w:sz w:val="28"/>
          <w:szCs w:val="28"/>
          <w:highlight w:val="none"/>
        </w:rPr>
      </w:pPr>
    </w:p>
    <w:p>
      <w:pPr>
        <w:rPr>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pStyle w:val="34"/>
        <w:rPr>
          <w:highlight w:val="none"/>
        </w:rPr>
      </w:pPr>
    </w:p>
    <w:p>
      <w:pPr>
        <w:spacing w:line="312" w:lineRule="auto"/>
        <w:jc w:val="center"/>
        <w:rPr>
          <w:rFonts w:ascii="宋体"/>
          <w:color w:val="auto"/>
          <w:sz w:val="28"/>
          <w:szCs w:val="28"/>
          <w:highlight w:val="none"/>
          <w:u w:val="single"/>
        </w:rPr>
      </w:pPr>
      <w:r>
        <w:rPr>
          <w:rFonts w:hint="eastAsia" w:ascii="宋体"/>
          <w:color w:val="auto"/>
          <w:sz w:val="28"/>
          <w:szCs w:val="28"/>
          <w:highlight w:val="none"/>
        </w:rPr>
        <w:t>投标人：（盖章）</w:t>
      </w:r>
    </w:p>
    <w:p>
      <w:pPr>
        <w:spacing w:line="312" w:lineRule="auto"/>
        <w:jc w:val="center"/>
        <w:rPr>
          <w:rFonts w:ascii="宋体"/>
          <w:color w:val="auto"/>
          <w:sz w:val="28"/>
          <w:szCs w:val="28"/>
          <w:highlight w:val="none"/>
        </w:rPr>
      </w:pPr>
      <w:r>
        <w:rPr>
          <w:rFonts w:hint="eastAsia" w:ascii="宋体"/>
          <w:color w:val="auto"/>
          <w:sz w:val="28"/>
          <w:szCs w:val="28"/>
          <w:highlight w:val="none"/>
        </w:rPr>
        <w:t>法定代表人或授权委托代理人：（签字或盖章）</w:t>
      </w:r>
    </w:p>
    <w:p>
      <w:pPr>
        <w:spacing w:line="312" w:lineRule="auto"/>
        <w:jc w:val="center"/>
        <w:rPr>
          <w:rFonts w:ascii="宋体"/>
          <w:color w:val="auto"/>
          <w:sz w:val="28"/>
          <w:szCs w:val="28"/>
          <w:highlight w:val="none"/>
        </w:rPr>
      </w:pPr>
      <w:r>
        <w:rPr>
          <w:rFonts w:hint="eastAsia" w:ascii="宋体"/>
          <w:color w:val="auto"/>
          <w:sz w:val="28"/>
          <w:szCs w:val="28"/>
          <w:highlight w:val="none"/>
        </w:rPr>
        <w:t>年月日</w:t>
      </w:r>
    </w:p>
    <w:p>
      <w:pPr>
        <w:pStyle w:val="34"/>
        <w:wordWrap/>
        <w:rPr>
          <w:rFonts w:hint="eastAsia"/>
          <w:highlight w:val="none"/>
        </w:rPr>
      </w:pPr>
    </w:p>
    <w:p>
      <w:pPr>
        <w:rPr>
          <w:rFonts w:hint="eastAsia"/>
          <w:highlight w:val="none"/>
        </w:rPr>
      </w:pPr>
    </w:p>
    <w:p>
      <w:pPr>
        <w:pStyle w:val="34"/>
        <w:rPr>
          <w:rFonts w:hint="eastAsia"/>
          <w:highlight w:val="none"/>
        </w:rPr>
      </w:pPr>
    </w:p>
    <w:p>
      <w:pPr>
        <w:rPr>
          <w:rFonts w:hint="eastAsia"/>
          <w:highlight w:val="none"/>
        </w:rPr>
      </w:pPr>
    </w:p>
    <w:p>
      <w:pPr>
        <w:spacing w:line="312" w:lineRule="auto"/>
        <w:jc w:val="center"/>
        <w:rPr>
          <w:b/>
          <w:color w:val="auto"/>
          <w:sz w:val="36"/>
          <w:szCs w:val="36"/>
          <w:highlight w:val="none"/>
        </w:rPr>
      </w:pPr>
      <w:r>
        <w:rPr>
          <w:rFonts w:hint="eastAsia"/>
          <w:b/>
          <w:color w:val="auto"/>
          <w:sz w:val="36"/>
          <w:szCs w:val="36"/>
          <w:highlight w:val="none"/>
        </w:rPr>
        <w:t>目录</w:t>
      </w:r>
    </w:p>
    <w:p>
      <w:pPr>
        <w:numPr>
          <w:ilvl w:val="0"/>
          <w:numId w:val="10"/>
        </w:numPr>
        <w:wordWrap w:val="0"/>
        <w:spacing w:line="720" w:lineRule="auto"/>
        <w:ind w:firstLine="420" w:firstLineChars="200"/>
        <w:rPr>
          <w:highlight w:val="none"/>
        </w:rPr>
      </w:pPr>
      <w:r>
        <w:rPr>
          <w:rFonts w:hint="eastAsia" w:ascii="宋体" w:hAnsi="宋体" w:cs="宋体"/>
          <w:bCs/>
          <w:color w:val="000000"/>
          <w:szCs w:val="21"/>
          <w:highlight w:val="none"/>
        </w:rPr>
        <w:t>服务承诺：是否响应招标文件要求的书面说明和服务承诺书（格式见附件）；</w:t>
      </w:r>
    </w:p>
    <w:p>
      <w:pPr>
        <w:numPr>
          <w:ilvl w:val="0"/>
          <w:numId w:val="10"/>
        </w:numPr>
        <w:wordWrap w:val="0"/>
        <w:spacing w:line="720" w:lineRule="auto"/>
        <w:ind w:firstLine="420" w:firstLineChars="200"/>
        <w:rPr>
          <w:highlight w:val="none"/>
        </w:rPr>
      </w:pPr>
      <w:r>
        <w:rPr>
          <w:rFonts w:hint="eastAsia"/>
          <w:color w:val="auto"/>
          <w:highlight w:val="none"/>
          <w:lang w:eastAsia="zh-CN"/>
        </w:rPr>
        <w:t>技术打分材料以及</w:t>
      </w:r>
      <w:r>
        <w:rPr>
          <w:rFonts w:hint="eastAsia"/>
          <w:color w:val="auto"/>
          <w:highlight w:val="none"/>
        </w:rPr>
        <w:t>投标人认为需要提供的其他证明材料。</w:t>
      </w: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spacing w:line="360" w:lineRule="auto"/>
        <w:rPr>
          <w:rFonts w:ascii="宋体" w:cs="宋体"/>
          <w:b/>
          <w:color w:val="000000"/>
          <w:szCs w:val="21"/>
          <w:highlight w:val="none"/>
        </w:rPr>
      </w:pPr>
      <w:r>
        <w:rPr>
          <w:rFonts w:hint="eastAsia" w:ascii="宋体" w:hAnsi="宋体" w:cs="宋体"/>
          <w:b/>
          <w:color w:val="000000"/>
          <w:szCs w:val="21"/>
          <w:highlight w:val="none"/>
        </w:rPr>
        <w:t>附件</w:t>
      </w:r>
      <w:r>
        <w:rPr>
          <w:rFonts w:hint="eastAsia" w:ascii="宋体" w:hAnsi="宋体" w:cs="宋体"/>
          <w:b/>
          <w:color w:val="000000"/>
          <w:szCs w:val="21"/>
          <w:highlight w:val="none"/>
          <w:lang w:val="en-US" w:eastAsia="zh-CN"/>
        </w:rPr>
        <w:t>1</w:t>
      </w:r>
      <w:r>
        <w:rPr>
          <w:rFonts w:hint="eastAsia" w:ascii="宋体" w:hAnsi="宋体" w:cs="宋体"/>
          <w:b/>
          <w:color w:val="000000"/>
          <w:szCs w:val="21"/>
          <w:highlight w:val="none"/>
        </w:rPr>
        <w:t>：</w:t>
      </w:r>
    </w:p>
    <w:p>
      <w:pPr>
        <w:spacing w:line="720" w:lineRule="auto"/>
        <w:jc w:val="center"/>
        <w:rPr>
          <w:rFonts w:ascii="宋体" w:cs="宋体"/>
          <w:b/>
          <w:color w:val="000000"/>
          <w:sz w:val="28"/>
          <w:szCs w:val="28"/>
          <w:highlight w:val="none"/>
        </w:rPr>
      </w:pPr>
      <w:r>
        <w:rPr>
          <w:rFonts w:hint="eastAsia" w:ascii="宋体" w:hAnsi="宋体" w:cs="宋体"/>
          <w:b/>
          <w:color w:val="000000"/>
          <w:sz w:val="28"/>
          <w:szCs w:val="28"/>
          <w:highlight w:val="none"/>
        </w:rPr>
        <w:t>服务承诺书</w:t>
      </w:r>
    </w:p>
    <w:p>
      <w:pPr>
        <w:spacing w:line="720" w:lineRule="auto"/>
        <w:ind w:firstLine="420" w:firstLineChars="200"/>
        <w:rPr>
          <w:rFonts w:ascii="宋体" w:cs="宋体"/>
          <w:color w:val="000000"/>
          <w:szCs w:val="21"/>
          <w:highlight w:val="none"/>
        </w:rPr>
      </w:pPr>
    </w:p>
    <w:p>
      <w:pPr>
        <w:spacing w:line="720" w:lineRule="auto"/>
        <w:ind w:firstLine="420" w:firstLineChars="200"/>
        <w:rPr>
          <w:rFonts w:ascii="宋体" w:cs="宋体"/>
          <w:b/>
          <w:color w:val="000000"/>
          <w:szCs w:val="21"/>
          <w:highlight w:val="none"/>
        </w:rPr>
      </w:pPr>
      <w:r>
        <w:rPr>
          <w:rFonts w:hint="eastAsia" w:ascii="宋体" w:hAnsi="宋体" w:cs="宋体"/>
          <w:color w:val="000000"/>
          <w:szCs w:val="21"/>
          <w:highlight w:val="none"/>
        </w:rPr>
        <w:t>致：</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（采购人）</w:t>
      </w:r>
      <w:r>
        <w:rPr>
          <w:rFonts w:hint="eastAsia" w:ascii="宋体" w:hAnsi="宋体" w:cs="宋体"/>
          <w:color w:val="000000"/>
          <w:szCs w:val="21"/>
          <w:highlight w:val="none"/>
        </w:rPr>
        <w:t>：</w:t>
      </w:r>
    </w:p>
    <w:p>
      <w:pPr>
        <w:spacing w:line="720" w:lineRule="auto"/>
        <w:ind w:firstLine="420" w:firstLineChars="200"/>
        <w:rPr>
          <w:rFonts w:ascii="宋体" w:cs="宋体"/>
          <w:color w:val="000000"/>
          <w:szCs w:val="21"/>
          <w:highlight w:val="none"/>
        </w:rPr>
      </w:pPr>
      <w:r>
        <w:rPr>
          <w:rFonts w:hint="eastAsia" w:ascii="宋体" w:hAnsi="宋体" w:cs="宋体"/>
          <w:color w:val="000000"/>
          <w:szCs w:val="21"/>
          <w:highlight w:val="none"/>
        </w:rPr>
        <w:t>本承诺声明：</w:t>
      </w:r>
      <w:r>
        <w:rPr>
          <w:rFonts w:ascii="宋体" w:hAnsi="宋体" w:cs="宋体"/>
          <w:color w:val="000000"/>
          <w:szCs w:val="21"/>
          <w:highlight w:val="none"/>
          <w:u w:val="single"/>
        </w:rPr>
        <w:t xml:space="preserve">                   </w:t>
      </w:r>
      <w:r>
        <w:rPr>
          <w:rFonts w:hint="eastAsia" w:ascii="宋体" w:hAnsi="宋体" w:cs="宋体"/>
          <w:color w:val="000000"/>
          <w:szCs w:val="21"/>
          <w:highlight w:val="none"/>
        </w:rPr>
        <w:t>（投标人名称）对本招标文件的相关要求完全响应。</w:t>
      </w:r>
    </w:p>
    <w:p>
      <w:pPr>
        <w:spacing w:line="720" w:lineRule="auto"/>
        <w:ind w:firstLine="420" w:firstLineChars="200"/>
        <w:rPr>
          <w:rFonts w:ascii="宋体" w:cs="宋体"/>
          <w:color w:val="000000"/>
          <w:szCs w:val="21"/>
          <w:highlight w:val="none"/>
        </w:rPr>
      </w:pPr>
      <w:r>
        <w:rPr>
          <w:rFonts w:hint="eastAsia" w:ascii="宋体" w:hAnsi="宋体" w:cs="宋体"/>
          <w:color w:val="000000"/>
          <w:szCs w:val="21"/>
          <w:highlight w:val="none"/>
        </w:rPr>
        <w:t>我方承诺，若有幸中标将严格按照以上承诺进行服务。</w:t>
      </w:r>
    </w:p>
    <w:p>
      <w:pPr>
        <w:spacing w:line="720" w:lineRule="auto"/>
        <w:ind w:firstLine="420" w:firstLineChars="200"/>
        <w:rPr>
          <w:rFonts w:ascii="宋体" w:cs="宋体"/>
          <w:color w:val="000000"/>
          <w:szCs w:val="21"/>
          <w:highlight w:val="none"/>
        </w:rPr>
      </w:pPr>
      <w:r>
        <w:rPr>
          <w:rFonts w:hint="eastAsia" w:ascii="宋体" w:hAnsi="宋体" w:cs="宋体"/>
          <w:color w:val="000000"/>
          <w:szCs w:val="21"/>
          <w:highlight w:val="none"/>
        </w:rPr>
        <w:t>特此声明。</w:t>
      </w:r>
    </w:p>
    <w:p>
      <w:pPr>
        <w:spacing w:line="720" w:lineRule="auto"/>
        <w:rPr>
          <w:rFonts w:ascii="宋体" w:cs="宋体"/>
          <w:color w:val="000000"/>
          <w:szCs w:val="21"/>
          <w:highlight w:val="none"/>
        </w:rPr>
      </w:pPr>
      <w:r>
        <w:rPr>
          <w:rFonts w:ascii="宋体" w:cs="宋体"/>
          <w:color w:val="000000"/>
          <w:szCs w:val="21"/>
          <w:highlight w:val="none"/>
        </w:rPr>
        <w:t> </w:t>
      </w:r>
      <w:r>
        <w:rPr>
          <w:rFonts w:ascii="宋体" w:hAnsi="宋体" w:cs="宋体"/>
          <w:color w:val="000000"/>
          <w:szCs w:val="21"/>
          <w:highlight w:val="none"/>
        </w:rPr>
        <w:t xml:space="preserve">                                       </w:t>
      </w:r>
      <w:r>
        <w:rPr>
          <w:rFonts w:hint="eastAsia" w:ascii="宋体" w:hAnsi="宋体" w:cs="宋体"/>
          <w:color w:val="000000"/>
          <w:szCs w:val="21"/>
          <w:highlight w:val="none"/>
        </w:rPr>
        <w:t>投标人名称：</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盖章</w:t>
      </w:r>
      <w:r>
        <w:rPr>
          <w:rFonts w:hint="eastAsia" w:ascii="宋体" w:hAnsi="宋体" w:cs="宋体"/>
          <w:color w:val="000000"/>
          <w:szCs w:val="21"/>
          <w:highlight w:val="none"/>
        </w:rPr>
        <w:t>）</w:t>
      </w:r>
    </w:p>
    <w:p>
      <w:pPr>
        <w:spacing w:line="720" w:lineRule="auto"/>
        <w:ind w:firstLine="420" w:firstLineChars="200"/>
        <w:jc w:val="right"/>
        <w:rPr>
          <w:rFonts w:ascii="宋体" w:cs="宋体"/>
          <w:color w:val="000000"/>
          <w:szCs w:val="21"/>
          <w:highlight w:val="none"/>
        </w:rPr>
      </w:pPr>
      <w:r>
        <w:rPr>
          <w:rFonts w:hint="eastAsia" w:ascii="宋体" w:hAnsi="宋体" w:cs="宋体"/>
          <w:color w:val="000000"/>
          <w:szCs w:val="21"/>
          <w:highlight w:val="none"/>
        </w:rPr>
        <w:t>法定代表人：</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盖章或签字</w:t>
      </w:r>
      <w:r>
        <w:rPr>
          <w:rFonts w:hint="eastAsia" w:ascii="宋体" w:hAnsi="宋体" w:cs="宋体"/>
          <w:color w:val="000000"/>
          <w:szCs w:val="21"/>
          <w:highlight w:val="none"/>
        </w:rPr>
        <w:t>）</w:t>
      </w:r>
    </w:p>
    <w:p>
      <w:pPr>
        <w:spacing w:line="720" w:lineRule="auto"/>
        <w:jc w:val="right"/>
        <w:rPr>
          <w:rFonts w:ascii="宋体" w:cs="宋体"/>
          <w:b/>
          <w:color w:val="000000"/>
          <w:szCs w:val="21"/>
          <w:highlight w:val="none"/>
        </w:rPr>
      </w:pPr>
      <w:r>
        <w:rPr>
          <w:rFonts w:ascii="宋体" w:hAnsi="宋体" w:cs="宋体"/>
          <w:color w:val="000000"/>
          <w:szCs w:val="21"/>
          <w:highlight w:val="none"/>
        </w:rPr>
        <w:t xml:space="preserve">                                  </w:t>
      </w:r>
      <w:r>
        <w:rPr>
          <w:rFonts w:hint="eastAsia" w:ascii="宋体" w:hAnsi="宋体" w:cs="宋体"/>
          <w:color w:val="000000"/>
          <w:szCs w:val="21"/>
          <w:highlight w:val="none"/>
        </w:rPr>
        <w:t>日</w:t>
      </w:r>
      <w:r>
        <w:rPr>
          <w:rFonts w:ascii="宋体" w:hAnsi="宋体" w:cs="宋体"/>
          <w:color w:val="000000"/>
          <w:szCs w:val="21"/>
          <w:highlight w:val="none"/>
        </w:rPr>
        <w:t xml:space="preserve">    </w:t>
      </w:r>
      <w:r>
        <w:rPr>
          <w:rFonts w:hint="eastAsia" w:ascii="宋体" w:hAnsi="宋体" w:cs="宋体"/>
          <w:color w:val="000000"/>
          <w:szCs w:val="21"/>
          <w:highlight w:val="none"/>
        </w:rPr>
        <w:t>期：</w:t>
      </w:r>
      <w:r>
        <w:rPr>
          <w:rFonts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ascii="宋体" w:hAnsi="宋体" w:cs="宋体"/>
          <w:color w:val="000000"/>
          <w:szCs w:val="21"/>
          <w:highlight w:val="none"/>
          <w:u w:val="single"/>
        </w:rPr>
        <w:t xml:space="preserve">      </w:t>
      </w:r>
      <w:r>
        <w:rPr>
          <w:rFonts w:hint="eastAsia" w:ascii="宋体" w:hAnsi="宋体" w:cs="宋体"/>
          <w:color w:val="000000"/>
          <w:szCs w:val="21"/>
          <w:highlight w:val="none"/>
        </w:rPr>
        <w:t>日</w:t>
      </w: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pStyle w:val="34"/>
        <w:rPr>
          <w:rFonts w:hint="eastAsia" w:ascii="宋体"/>
          <w:color w:val="auto"/>
          <w:sz w:val="28"/>
          <w:szCs w:val="28"/>
          <w:highlight w:val="none"/>
          <w:bdr w:val="single" w:color="000000" w:sz="4" w:space="0"/>
        </w:rPr>
      </w:pPr>
    </w:p>
    <w:p>
      <w:pPr>
        <w:rPr>
          <w:rFonts w:hint="eastAsia" w:ascii="宋体"/>
          <w:color w:val="auto"/>
          <w:sz w:val="28"/>
          <w:szCs w:val="28"/>
          <w:highlight w:val="none"/>
          <w:bdr w:val="single" w:color="000000" w:sz="4" w:space="0"/>
        </w:rPr>
      </w:pPr>
    </w:p>
    <w:p>
      <w:pPr>
        <w:pStyle w:val="34"/>
        <w:rPr>
          <w:rFonts w:hint="eastAsia" w:ascii="宋体"/>
          <w:color w:val="auto"/>
          <w:sz w:val="28"/>
          <w:szCs w:val="28"/>
          <w:highlight w:val="none"/>
          <w:bdr w:val="single" w:color="000000" w:sz="4" w:space="0"/>
        </w:rPr>
      </w:pPr>
    </w:p>
    <w:p>
      <w:pPr>
        <w:rPr>
          <w:rFonts w:hint="eastAsia" w:ascii="宋体"/>
          <w:color w:val="auto"/>
          <w:sz w:val="28"/>
          <w:szCs w:val="28"/>
          <w:highlight w:val="none"/>
          <w:bdr w:val="single" w:color="000000" w:sz="4" w:space="0"/>
        </w:rPr>
      </w:pPr>
    </w:p>
    <w:p>
      <w:pPr>
        <w:pStyle w:val="34"/>
        <w:rPr>
          <w:rFonts w:hint="eastAsia"/>
          <w:highlight w:val="none"/>
        </w:rPr>
      </w:pPr>
    </w:p>
    <w:p>
      <w:pPr>
        <w:jc w:val="right"/>
        <w:rPr>
          <w:rFonts w:hint="eastAsia" w:ascii="宋体"/>
          <w:color w:val="auto"/>
          <w:sz w:val="28"/>
          <w:szCs w:val="28"/>
          <w:highlight w:val="none"/>
          <w:bdr w:val="single" w:color="000000" w:sz="4" w:space="0"/>
        </w:rPr>
      </w:pPr>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spacing w:line="312" w:lineRule="auto"/>
        <w:jc w:val="center"/>
        <w:rPr>
          <w:rFonts w:eastAsia="黑体"/>
          <w:color w:val="auto"/>
          <w:sz w:val="20"/>
          <w:highlight w:val="none"/>
        </w:rPr>
      </w:pPr>
    </w:p>
    <w:p>
      <w:pPr>
        <w:pStyle w:val="34"/>
        <w:spacing w:line="312" w:lineRule="auto"/>
        <w:rPr>
          <w:color w:val="auto"/>
          <w:highlight w:val="none"/>
        </w:rPr>
      </w:pPr>
    </w:p>
    <w:p>
      <w:pPr>
        <w:spacing w:line="312" w:lineRule="auto"/>
        <w:rPr>
          <w:rFonts w:ascii="宋体"/>
          <w:color w:val="auto"/>
          <w:sz w:val="20"/>
          <w:highlight w:val="none"/>
        </w:rPr>
      </w:pPr>
    </w:p>
    <w:p>
      <w:pPr>
        <w:spacing w:line="312" w:lineRule="auto"/>
        <w:jc w:val="center"/>
        <w:rPr>
          <w:rFonts w:ascii="宋体"/>
          <w:b/>
          <w:color w:val="auto"/>
          <w:sz w:val="44"/>
          <w:szCs w:val="44"/>
          <w:highlight w:val="none"/>
        </w:rPr>
      </w:pPr>
      <w:r>
        <w:rPr>
          <w:rFonts w:hint="eastAsia" w:ascii="宋体"/>
          <w:b/>
          <w:color w:val="auto"/>
          <w:sz w:val="44"/>
          <w:szCs w:val="44"/>
          <w:highlight w:val="none"/>
        </w:rPr>
        <w:t>商务标</w:t>
      </w:r>
    </w:p>
    <w:p>
      <w:pPr>
        <w:spacing w:line="312" w:lineRule="auto"/>
        <w:jc w:val="center"/>
        <w:rPr>
          <w:rFonts w:ascii="宋体"/>
          <w:color w:val="auto"/>
          <w:sz w:val="36"/>
          <w:szCs w:val="36"/>
          <w:highlight w:val="none"/>
        </w:rPr>
      </w:pPr>
      <w:r>
        <w:rPr>
          <w:rFonts w:hint="eastAsia" w:ascii="宋体"/>
          <w:color w:val="auto"/>
          <w:sz w:val="44"/>
          <w:szCs w:val="44"/>
          <w:highlight w:val="none"/>
        </w:rPr>
        <w:t>（</w:t>
      </w:r>
      <w:r>
        <w:rPr>
          <w:rFonts w:hint="eastAsia" w:ascii="宋体"/>
          <w:color w:val="auto"/>
          <w:sz w:val="36"/>
          <w:szCs w:val="36"/>
          <w:highlight w:val="none"/>
        </w:rPr>
        <w:t>投标文件</w:t>
      </w:r>
      <w:r>
        <w:rPr>
          <w:rFonts w:hint="eastAsia" w:ascii="宋体"/>
          <w:color w:val="auto"/>
          <w:sz w:val="36"/>
          <w:szCs w:val="36"/>
          <w:highlight w:val="none"/>
          <w:lang w:val="en-US" w:eastAsia="zh-CN"/>
        </w:rPr>
        <w:t>三</w:t>
      </w:r>
      <w:r>
        <w:rPr>
          <w:rFonts w:hint="eastAsia" w:ascii="宋体"/>
          <w:color w:val="auto"/>
          <w:sz w:val="36"/>
          <w:szCs w:val="36"/>
          <w:highlight w:val="none"/>
        </w:rPr>
        <w:t>）</w:t>
      </w:r>
    </w:p>
    <w:p>
      <w:pPr>
        <w:spacing w:line="312" w:lineRule="auto"/>
        <w:jc w:val="center"/>
        <w:rPr>
          <w:rFonts w:ascii="宋体"/>
          <w:color w:val="auto"/>
          <w:sz w:val="36"/>
          <w:szCs w:val="36"/>
          <w:highlight w:val="none"/>
        </w:rPr>
      </w:pPr>
    </w:p>
    <w:p>
      <w:pPr>
        <w:spacing w:line="312" w:lineRule="auto"/>
        <w:jc w:val="center"/>
        <w:rPr>
          <w:rFonts w:hint="eastAsia" w:ascii="宋体" w:eastAsia="宋体"/>
          <w:color w:val="auto"/>
          <w:sz w:val="32"/>
          <w:szCs w:val="32"/>
          <w:highlight w:val="none"/>
          <w:lang w:val="en-US" w:eastAsia="zh-CN"/>
        </w:rPr>
      </w:pPr>
      <w:r>
        <w:rPr>
          <w:rFonts w:hint="eastAsia" w:ascii="宋体"/>
          <w:color w:val="auto"/>
          <w:sz w:val="32"/>
          <w:szCs w:val="32"/>
          <w:highlight w:val="none"/>
        </w:rPr>
        <w:t>项目</w:t>
      </w:r>
      <w:r>
        <w:rPr>
          <w:rFonts w:hint="eastAsia" w:ascii="宋体"/>
          <w:color w:val="auto"/>
          <w:sz w:val="32"/>
          <w:szCs w:val="32"/>
          <w:highlight w:val="none"/>
          <w:lang w:val="en-US" w:eastAsia="zh-CN"/>
        </w:rPr>
        <w:t>名称</w:t>
      </w: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jc w:val="center"/>
        <w:rPr>
          <w:rFonts w:ascii="宋体"/>
          <w:color w:val="auto"/>
          <w:sz w:val="28"/>
          <w:szCs w:val="28"/>
          <w:highlight w:val="none"/>
          <w:u w:val="single"/>
        </w:rPr>
      </w:pPr>
      <w:r>
        <w:rPr>
          <w:rFonts w:hint="eastAsia" w:ascii="宋体"/>
          <w:color w:val="auto"/>
          <w:sz w:val="28"/>
          <w:szCs w:val="28"/>
          <w:highlight w:val="none"/>
        </w:rPr>
        <w:t>投标人：（盖章）</w:t>
      </w:r>
    </w:p>
    <w:p>
      <w:pPr>
        <w:spacing w:line="312" w:lineRule="auto"/>
        <w:jc w:val="center"/>
        <w:rPr>
          <w:rFonts w:ascii="宋体"/>
          <w:color w:val="auto"/>
          <w:sz w:val="28"/>
          <w:szCs w:val="28"/>
          <w:highlight w:val="none"/>
        </w:rPr>
      </w:pPr>
      <w:r>
        <w:rPr>
          <w:rFonts w:hint="eastAsia" w:ascii="宋体"/>
          <w:color w:val="auto"/>
          <w:sz w:val="28"/>
          <w:szCs w:val="28"/>
          <w:highlight w:val="none"/>
        </w:rPr>
        <w:t>法定代表人或授权委托代理人：（签字或盖章）</w:t>
      </w:r>
    </w:p>
    <w:p>
      <w:pPr>
        <w:spacing w:line="312" w:lineRule="auto"/>
        <w:jc w:val="center"/>
        <w:rPr>
          <w:rFonts w:ascii="宋体"/>
          <w:color w:val="auto"/>
          <w:sz w:val="28"/>
          <w:szCs w:val="28"/>
          <w:highlight w:val="none"/>
        </w:rPr>
      </w:pPr>
      <w:r>
        <w:rPr>
          <w:rFonts w:hint="eastAsia" w:ascii="宋体"/>
          <w:color w:val="auto"/>
          <w:sz w:val="28"/>
          <w:szCs w:val="28"/>
          <w:highlight w:val="none"/>
        </w:rPr>
        <w:t>年月日</w:t>
      </w:r>
    </w:p>
    <w:p>
      <w:pPr>
        <w:spacing w:line="312" w:lineRule="auto"/>
        <w:jc w:val="center"/>
        <w:rPr>
          <w:rFonts w:ascii="宋体"/>
          <w:b/>
          <w:color w:val="auto"/>
          <w:sz w:val="36"/>
          <w:szCs w:val="36"/>
          <w:highlight w:val="none"/>
        </w:rPr>
      </w:pPr>
    </w:p>
    <w:p>
      <w:pPr>
        <w:spacing w:line="312" w:lineRule="auto"/>
        <w:ind w:firstLine="562" w:firstLineChars="200"/>
        <w:rPr>
          <w:b/>
          <w:color w:val="auto"/>
          <w:sz w:val="28"/>
          <w:szCs w:val="28"/>
          <w:highlight w:val="none"/>
        </w:rPr>
      </w:pPr>
    </w:p>
    <w:p>
      <w:pPr>
        <w:spacing w:line="312" w:lineRule="auto"/>
        <w:rPr>
          <w:b/>
          <w:color w:val="auto"/>
          <w:sz w:val="28"/>
          <w:szCs w:val="28"/>
          <w:highlight w:val="none"/>
        </w:rPr>
      </w:pPr>
    </w:p>
    <w:p>
      <w:pPr>
        <w:pStyle w:val="34"/>
        <w:rPr>
          <w:color w:val="auto"/>
          <w:highlight w:val="none"/>
        </w:rPr>
      </w:pPr>
      <w:r>
        <w:rPr>
          <w:color w:val="auto"/>
          <w:highlight w:val="none"/>
        </w:rPr>
        <w:br w:type="page"/>
      </w:r>
    </w:p>
    <w:p>
      <w:pPr>
        <w:spacing w:line="312" w:lineRule="auto"/>
        <w:rPr>
          <w:b/>
          <w:color w:val="auto"/>
          <w:sz w:val="28"/>
          <w:szCs w:val="28"/>
          <w:highlight w:val="none"/>
        </w:rPr>
      </w:pPr>
    </w:p>
    <w:p>
      <w:pPr>
        <w:spacing w:line="312" w:lineRule="auto"/>
        <w:jc w:val="center"/>
        <w:rPr>
          <w:b/>
          <w:color w:val="auto"/>
          <w:sz w:val="36"/>
          <w:szCs w:val="36"/>
          <w:highlight w:val="none"/>
        </w:rPr>
      </w:pPr>
      <w:r>
        <w:rPr>
          <w:rFonts w:hint="eastAsia"/>
          <w:b/>
          <w:color w:val="auto"/>
          <w:sz w:val="36"/>
          <w:szCs w:val="36"/>
          <w:highlight w:val="none"/>
        </w:rPr>
        <w:t>目录</w:t>
      </w:r>
    </w:p>
    <w:p>
      <w:pPr>
        <w:spacing w:line="312" w:lineRule="auto"/>
        <w:ind w:left="420"/>
        <w:rPr>
          <w:rFonts w:ascii="宋体"/>
          <w:color w:val="auto"/>
          <w:szCs w:val="21"/>
          <w:highlight w:val="none"/>
        </w:rPr>
      </w:pPr>
      <w:r>
        <w:rPr>
          <w:rFonts w:hint="eastAsia" w:ascii="宋体"/>
          <w:color w:val="auto"/>
          <w:szCs w:val="21"/>
          <w:highlight w:val="none"/>
        </w:rPr>
        <w:t>（1）开标一览表（格式见附件）；</w:t>
      </w:r>
    </w:p>
    <w:p>
      <w:pPr>
        <w:spacing w:line="312" w:lineRule="auto"/>
        <w:ind w:left="420"/>
        <w:rPr>
          <w:rFonts w:hint="eastAsia" w:ascii="宋体"/>
          <w:color w:val="auto"/>
          <w:szCs w:val="21"/>
          <w:highlight w:val="none"/>
        </w:rPr>
      </w:pPr>
      <w:r>
        <w:rPr>
          <w:rFonts w:hint="eastAsia" w:ascii="宋体"/>
          <w:color w:val="auto"/>
          <w:szCs w:val="21"/>
          <w:highlight w:val="none"/>
        </w:rPr>
        <w:t>（2）投标函（格式见附件）；</w:t>
      </w:r>
    </w:p>
    <w:p>
      <w:pPr>
        <w:spacing w:line="312" w:lineRule="auto"/>
        <w:ind w:left="420"/>
        <w:rPr>
          <w:rFonts w:hint="default" w:ascii="宋体"/>
          <w:color w:val="auto"/>
          <w:szCs w:val="21"/>
          <w:highlight w:val="none"/>
          <w:lang w:val="en-US" w:eastAsia="zh-CN"/>
        </w:rPr>
      </w:pPr>
      <w:r>
        <w:rPr>
          <w:rFonts w:hint="eastAsia" w:ascii="宋体"/>
          <w:color w:val="auto"/>
          <w:szCs w:val="21"/>
          <w:highlight w:val="none"/>
          <w:lang w:eastAsia="zh-CN"/>
        </w:rPr>
        <w:t>（</w:t>
      </w:r>
      <w:r>
        <w:rPr>
          <w:rFonts w:hint="eastAsia" w:ascii="宋体"/>
          <w:color w:val="auto"/>
          <w:szCs w:val="21"/>
          <w:highlight w:val="none"/>
          <w:lang w:val="en-US" w:eastAsia="zh-CN"/>
        </w:rPr>
        <w:t>3</w:t>
      </w:r>
      <w:r>
        <w:rPr>
          <w:rFonts w:hint="eastAsia" w:ascii="宋体"/>
          <w:color w:val="auto"/>
          <w:szCs w:val="21"/>
          <w:highlight w:val="none"/>
          <w:lang w:eastAsia="zh-CN"/>
        </w:rPr>
        <w:t>）</w:t>
      </w:r>
      <w:r>
        <w:rPr>
          <w:rFonts w:hint="eastAsia" w:ascii="宋体"/>
          <w:color w:val="auto"/>
          <w:szCs w:val="21"/>
          <w:highlight w:val="none"/>
          <w:lang w:val="en-US" w:eastAsia="zh-CN"/>
        </w:rPr>
        <w:t>分项报价清单（格式见附件）；</w:t>
      </w:r>
    </w:p>
    <w:p>
      <w:pPr>
        <w:spacing w:line="312" w:lineRule="auto"/>
        <w:ind w:left="420"/>
        <w:rPr>
          <w:rFonts w:hint="eastAsia" w:ascii="宋体"/>
          <w:color w:val="auto"/>
          <w:szCs w:val="21"/>
          <w:highlight w:val="none"/>
          <w:lang w:eastAsia="zh-CN"/>
        </w:rPr>
      </w:pPr>
      <w:r>
        <w:rPr>
          <w:rFonts w:hint="eastAsia" w:ascii="宋体"/>
          <w:color w:val="auto"/>
          <w:szCs w:val="21"/>
          <w:highlight w:val="none"/>
          <w:lang w:eastAsia="zh-CN"/>
        </w:rPr>
        <w:t>（</w:t>
      </w:r>
      <w:r>
        <w:rPr>
          <w:rFonts w:hint="eastAsia" w:ascii="宋体"/>
          <w:color w:val="auto"/>
          <w:szCs w:val="21"/>
          <w:highlight w:val="none"/>
          <w:lang w:val="en-US" w:eastAsia="zh-CN"/>
        </w:rPr>
        <w:t>4</w:t>
      </w:r>
      <w:r>
        <w:rPr>
          <w:rFonts w:hint="eastAsia" w:ascii="宋体"/>
          <w:color w:val="auto"/>
          <w:szCs w:val="21"/>
          <w:highlight w:val="none"/>
          <w:lang w:eastAsia="zh-CN"/>
        </w:rPr>
        <w:t>）中小企业声明函（格式见附件）；</w:t>
      </w:r>
    </w:p>
    <w:p>
      <w:pPr>
        <w:spacing w:line="312" w:lineRule="auto"/>
        <w:ind w:left="420"/>
        <w:rPr>
          <w:rFonts w:ascii="宋体"/>
          <w:color w:val="auto"/>
          <w:szCs w:val="21"/>
          <w:highlight w:val="none"/>
        </w:rPr>
      </w:pPr>
      <w:r>
        <w:rPr>
          <w:rFonts w:hint="eastAsia" w:ascii="宋体"/>
          <w:color w:val="auto"/>
          <w:szCs w:val="21"/>
          <w:highlight w:val="none"/>
          <w:lang w:eastAsia="zh-CN"/>
        </w:rPr>
        <w:t>（</w:t>
      </w:r>
      <w:r>
        <w:rPr>
          <w:rFonts w:hint="eastAsia" w:ascii="宋体"/>
          <w:color w:val="auto"/>
          <w:szCs w:val="21"/>
          <w:highlight w:val="none"/>
          <w:lang w:val="en-US" w:eastAsia="zh-CN"/>
        </w:rPr>
        <w:t>5</w:t>
      </w:r>
      <w:r>
        <w:rPr>
          <w:rFonts w:hint="eastAsia" w:ascii="宋体"/>
          <w:color w:val="auto"/>
          <w:szCs w:val="21"/>
          <w:highlight w:val="none"/>
          <w:lang w:eastAsia="zh-CN"/>
        </w:rPr>
        <w:t>）</w:t>
      </w:r>
      <w:r>
        <w:rPr>
          <w:rFonts w:hint="eastAsia"/>
          <w:color w:val="auto"/>
          <w:highlight w:val="none"/>
        </w:rPr>
        <w:t>商务评审所需相关证明材料和投标人认为需要提供的其他证明材料。</w:t>
      </w:r>
    </w:p>
    <w:p>
      <w:pPr>
        <w:spacing w:line="312" w:lineRule="auto"/>
        <w:ind w:left="420"/>
        <w:rPr>
          <w:rFonts w:ascii="宋体"/>
          <w:color w:val="auto"/>
          <w:szCs w:val="21"/>
          <w:highlight w:val="none"/>
        </w:rPr>
      </w:pPr>
    </w:p>
    <w:p>
      <w:pPr>
        <w:spacing w:line="312" w:lineRule="auto"/>
        <w:jc w:val="center"/>
        <w:rPr>
          <w:rFonts w:ascii="宋体"/>
          <w:b/>
          <w:color w:val="auto"/>
          <w:sz w:val="28"/>
          <w:szCs w:val="28"/>
          <w:highlight w:val="none"/>
        </w:rPr>
      </w:pPr>
    </w:p>
    <w:p>
      <w:pPr>
        <w:spacing w:line="312" w:lineRule="auto"/>
        <w:jc w:val="center"/>
        <w:rPr>
          <w:rFonts w:cs="Arial"/>
          <w:b/>
          <w:bCs/>
          <w:color w:val="auto"/>
          <w:sz w:val="30"/>
          <w:szCs w:val="30"/>
          <w:highlight w:val="none"/>
        </w:rPr>
      </w:pPr>
    </w:p>
    <w:p>
      <w:pPr>
        <w:spacing w:line="312" w:lineRule="auto"/>
        <w:jc w:val="center"/>
        <w:rPr>
          <w:rFonts w:ascii="宋体"/>
          <w:b/>
          <w:color w:val="auto"/>
          <w:sz w:val="28"/>
          <w:szCs w:val="28"/>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rPr>
          <w:rFonts w:ascii="宋体"/>
          <w:b/>
          <w:color w:val="auto"/>
          <w:sz w:val="30"/>
          <w:szCs w:val="30"/>
          <w:highlight w:val="none"/>
        </w:rPr>
      </w:pPr>
      <w:r>
        <w:rPr>
          <w:rFonts w:ascii="宋体"/>
          <w:b/>
          <w:color w:val="auto"/>
          <w:sz w:val="32"/>
          <w:szCs w:val="32"/>
          <w:highlight w:val="none"/>
        </w:rPr>
        <w:br w:type="page"/>
      </w:r>
      <w:r>
        <w:rPr>
          <w:rFonts w:hint="eastAsia" w:ascii="宋体"/>
          <w:b/>
          <w:color w:val="auto"/>
          <w:sz w:val="30"/>
          <w:szCs w:val="30"/>
          <w:highlight w:val="none"/>
        </w:rPr>
        <w:t>附件1</w:t>
      </w:r>
    </w:p>
    <w:p>
      <w:pPr>
        <w:spacing w:line="312" w:lineRule="auto"/>
        <w:ind w:firstLine="472" w:firstLineChars="147"/>
        <w:jc w:val="center"/>
        <w:rPr>
          <w:rFonts w:ascii="宋体"/>
          <w:b/>
          <w:color w:val="auto"/>
          <w:sz w:val="32"/>
          <w:szCs w:val="32"/>
          <w:highlight w:val="none"/>
        </w:rPr>
      </w:pPr>
    </w:p>
    <w:p>
      <w:pPr>
        <w:spacing w:line="312" w:lineRule="auto"/>
        <w:ind w:firstLine="531" w:firstLineChars="147"/>
        <w:jc w:val="center"/>
        <w:rPr>
          <w:rFonts w:ascii="宋体"/>
          <w:b/>
          <w:color w:val="auto"/>
          <w:sz w:val="36"/>
          <w:szCs w:val="36"/>
          <w:highlight w:val="none"/>
        </w:rPr>
      </w:pPr>
      <w:r>
        <w:rPr>
          <w:rFonts w:hint="eastAsia" w:ascii="宋体"/>
          <w:b/>
          <w:color w:val="auto"/>
          <w:sz w:val="36"/>
          <w:szCs w:val="36"/>
          <w:highlight w:val="none"/>
        </w:rPr>
        <w:t>开标一览表</w:t>
      </w:r>
    </w:p>
    <w:p>
      <w:pPr>
        <w:snapToGrid w:val="0"/>
        <w:spacing w:line="312" w:lineRule="auto"/>
        <w:ind w:left="2940" w:leftChars="1400" w:firstLine="720" w:firstLineChars="300"/>
        <w:rPr>
          <w:rFonts w:ascii="宋体"/>
          <w:color w:val="auto"/>
          <w:sz w:val="24"/>
          <w:highlight w:val="none"/>
        </w:rPr>
      </w:pPr>
    </w:p>
    <w:tbl>
      <w:tblPr>
        <w:tblStyle w:val="35"/>
        <w:tblW w:w="94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7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30" w:hRule="exact"/>
        </w:trPr>
        <w:tc>
          <w:tcPr>
            <w:tcW w:w="1784" w:type="dxa"/>
            <w:tcBorders>
              <w:top w:val="single" w:color="auto" w:sz="12" w:space="0"/>
              <w:bottom w:val="single" w:color="auto" w:sz="12" w:space="0"/>
              <w:right w:val="single" w:color="auto" w:sz="12" w:space="0"/>
            </w:tcBorders>
            <w:vAlign w:val="center"/>
          </w:tcPr>
          <w:p>
            <w:pPr>
              <w:spacing w:line="312" w:lineRule="auto"/>
              <w:jc w:val="center"/>
              <w:rPr>
                <w:rFonts w:ascii="宋体"/>
                <w:color w:val="auto"/>
                <w:sz w:val="24"/>
                <w:highlight w:val="none"/>
              </w:rPr>
            </w:pPr>
            <w:r>
              <w:rPr>
                <w:rFonts w:hint="eastAsia" w:ascii="宋体"/>
                <w:color w:val="auto"/>
                <w:sz w:val="24"/>
                <w:highlight w:val="none"/>
              </w:rPr>
              <w:t>项目名称</w:t>
            </w:r>
          </w:p>
        </w:tc>
        <w:tc>
          <w:tcPr>
            <w:tcW w:w="7715" w:type="dxa"/>
            <w:tcBorders>
              <w:top w:val="single" w:color="auto" w:sz="12" w:space="0"/>
              <w:left w:val="single" w:color="auto" w:sz="12" w:space="0"/>
              <w:bottom w:val="single" w:color="auto" w:sz="12" w:space="0"/>
            </w:tcBorders>
            <w:vAlign w:val="center"/>
          </w:tcPr>
          <w:p>
            <w:pPr>
              <w:spacing w:line="312" w:lineRule="auto"/>
              <w:jc w:val="left"/>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784" w:type="dxa"/>
            <w:tcBorders>
              <w:right w:val="single" w:color="auto" w:sz="12" w:space="0"/>
            </w:tcBorders>
            <w:vAlign w:val="center"/>
          </w:tcPr>
          <w:p>
            <w:pPr>
              <w:spacing w:line="312" w:lineRule="auto"/>
              <w:ind w:firstLine="120" w:firstLineChars="50"/>
              <w:rPr>
                <w:rFonts w:ascii="宋体"/>
                <w:color w:val="auto"/>
                <w:sz w:val="24"/>
                <w:highlight w:val="none"/>
              </w:rPr>
            </w:pPr>
            <w:r>
              <w:rPr>
                <w:rFonts w:hint="eastAsia" w:ascii="宋体"/>
                <w:color w:val="auto"/>
                <w:sz w:val="24"/>
                <w:highlight w:val="none"/>
              </w:rPr>
              <w:t>投标人名称</w:t>
            </w:r>
          </w:p>
        </w:tc>
        <w:tc>
          <w:tcPr>
            <w:tcW w:w="7715" w:type="dxa"/>
            <w:tcBorders>
              <w:left w:val="single" w:color="auto" w:sz="12" w:space="0"/>
            </w:tcBorders>
          </w:tcPr>
          <w:p>
            <w:pPr>
              <w:pStyle w:val="19"/>
              <w:spacing w:line="312" w:lineRule="auto"/>
              <w:ind w:left="86" w:leftChars="41"/>
              <w:rPr>
                <w:rFonts w:asci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51" w:hRule="exact"/>
        </w:trPr>
        <w:tc>
          <w:tcPr>
            <w:tcW w:w="1784" w:type="dxa"/>
            <w:tcBorders>
              <w:right w:val="single" w:color="auto" w:sz="12" w:space="0"/>
            </w:tcBorders>
            <w:vAlign w:val="center"/>
          </w:tcPr>
          <w:p>
            <w:pPr>
              <w:spacing w:line="312" w:lineRule="auto"/>
              <w:jc w:val="center"/>
              <w:rPr>
                <w:rFonts w:ascii="宋体"/>
                <w:color w:val="auto"/>
                <w:sz w:val="24"/>
                <w:highlight w:val="none"/>
              </w:rPr>
            </w:pPr>
            <w:r>
              <w:rPr>
                <w:rFonts w:hint="eastAsia" w:ascii="宋体" w:hAnsi="宋体" w:cs="宋体"/>
                <w:color w:val="auto"/>
                <w:sz w:val="24"/>
                <w:highlight w:val="none"/>
                <w:lang w:val="en-US" w:eastAsia="zh-CN"/>
              </w:rPr>
              <w:t>投标报价</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工</w:t>
            </w:r>
            <w:r>
              <w:rPr>
                <w:rFonts w:hint="eastAsia" w:ascii="宋体" w:hAnsi="宋体" w:cs="宋体"/>
                <w:color w:val="auto"/>
                <w:sz w:val="24"/>
                <w:highlight w:val="none"/>
              </w:rPr>
              <w:t>期</w:t>
            </w:r>
          </w:p>
        </w:tc>
        <w:tc>
          <w:tcPr>
            <w:tcW w:w="7715" w:type="dxa"/>
            <w:tcBorders>
              <w:left w:val="single" w:color="auto" w:sz="12" w:space="0"/>
            </w:tcBorders>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rPr>
            </w:pPr>
          </w:p>
          <w:p>
            <w:pPr>
              <w:keepNext w:val="0"/>
              <w:keepLines w:val="0"/>
              <w:widowControl/>
              <w:suppressLineNumbers w:val="0"/>
              <w:spacing w:line="360" w:lineRule="auto"/>
              <w:jc w:val="left"/>
              <w:rPr>
                <w:rFonts w:hint="eastAsia" w:ascii="宋体" w:hAnsi="宋体" w:cs="宋体"/>
                <w:color w:val="auto"/>
                <w:kern w:val="0"/>
                <w:sz w:val="24"/>
                <w:szCs w:val="24"/>
                <w:highlight w:val="none"/>
                <w:u w:val="single"/>
                <w:lang w:val="en-US" w:eastAsia="zh-CN"/>
              </w:rPr>
            </w:pPr>
            <w:r>
              <w:rPr>
                <w:rFonts w:hint="eastAsia" w:ascii="宋体" w:hAnsi="宋体" w:cs="宋体"/>
                <w:color w:val="auto"/>
                <w:kern w:val="0"/>
                <w:sz w:val="24"/>
                <w:szCs w:val="24"/>
                <w:highlight w:val="none"/>
                <w:lang w:val="en-US" w:eastAsia="zh-CN"/>
              </w:rPr>
              <w:t>投标报价</w:t>
            </w:r>
            <w:r>
              <w:rPr>
                <w:rFonts w:hint="eastAsia" w:ascii="宋体" w:hAnsi="宋体" w:eastAsia="宋体" w:cs="宋体"/>
                <w:color w:val="auto"/>
                <w:kern w:val="0"/>
                <w:sz w:val="24"/>
                <w:szCs w:val="24"/>
                <w:highlight w:val="none"/>
                <w:lang w:val="en-US" w:eastAsia="zh-CN"/>
              </w:rPr>
              <w:t>（大写）：</w:t>
            </w:r>
            <w:r>
              <w:rPr>
                <w:rFonts w:hint="eastAsia" w:ascii="宋体" w:hAnsi="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single"/>
                <w:lang w:val="en-US" w:eastAsia="zh-CN"/>
              </w:rPr>
              <w:t xml:space="preserve">  </w:t>
            </w:r>
          </w:p>
          <w:p>
            <w:pPr>
              <w:keepNext w:val="0"/>
              <w:keepLines w:val="0"/>
              <w:widowControl/>
              <w:suppressLineNumbers w:val="0"/>
              <w:spacing w:line="360" w:lineRule="auto"/>
              <w:ind w:firstLine="960" w:firstLineChars="400"/>
              <w:jc w:val="left"/>
              <w:rPr>
                <w:rFonts w:hint="eastAsia" w:ascii="宋体" w:hAnsi="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val="en-US" w:eastAsia="zh-CN"/>
              </w:rPr>
              <w:t>(小写)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p>
          <w:p>
            <w:pPr>
              <w:keepNext w:val="0"/>
              <w:keepLines w:val="0"/>
              <w:widowControl/>
              <w:suppressLineNumbers w:val="0"/>
              <w:spacing w:line="360" w:lineRule="auto"/>
              <w:ind w:firstLine="960" w:firstLineChars="400"/>
              <w:jc w:val="left"/>
              <w:rPr>
                <w:rFonts w:hint="eastAsia" w:ascii="宋体" w:hAnsi="宋体" w:cs="宋体"/>
                <w:color w:val="auto"/>
                <w:kern w:val="0"/>
                <w:sz w:val="24"/>
                <w:szCs w:val="24"/>
                <w:highlight w:val="none"/>
                <w:u w:val="single"/>
                <w:lang w:val="en-US" w:eastAsia="zh-CN"/>
              </w:rPr>
            </w:pPr>
          </w:p>
          <w:p>
            <w:pPr>
              <w:keepNext w:val="0"/>
              <w:keepLines w:val="0"/>
              <w:widowControl/>
              <w:suppressLineNumbers w:val="0"/>
              <w:spacing w:line="360" w:lineRule="auto"/>
              <w:jc w:val="left"/>
              <w:rPr>
                <w:rFonts w:hint="default"/>
                <w:color w:val="auto"/>
                <w:highlight w:val="none"/>
                <w:lang w:val="en-US"/>
              </w:rPr>
            </w:pPr>
            <w:r>
              <w:rPr>
                <w:rFonts w:hint="eastAsia" w:ascii="宋体" w:hAnsi="宋体" w:cs="宋体"/>
                <w:color w:val="auto"/>
                <w:kern w:val="0"/>
                <w:sz w:val="21"/>
                <w:szCs w:val="21"/>
                <w:highlight w:val="none"/>
                <w:lang w:val="en-US" w:eastAsia="zh-CN"/>
              </w:rPr>
              <w:t>服务期限：</w:t>
            </w:r>
          </w:p>
          <w:p>
            <w:pPr>
              <w:spacing w:line="312" w:lineRule="auto"/>
              <w:rPr>
                <w:rFonts w:hint="eastAsia" w:ascii="宋体" w:hAnsi="宋体" w:cs="宋体"/>
                <w:color w:val="auto"/>
                <w:kern w:val="0"/>
                <w:sz w:val="21"/>
                <w:szCs w:val="21"/>
                <w:highlight w:val="none"/>
                <w:lang w:val="en-US" w:eastAsia="zh-CN"/>
              </w:rPr>
            </w:pPr>
          </w:p>
          <w:p>
            <w:pPr>
              <w:keepNext w:val="0"/>
              <w:keepLines w:val="0"/>
              <w:widowControl/>
              <w:suppressLineNumbers w:val="0"/>
              <w:spacing w:line="360" w:lineRule="auto"/>
              <w:jc w:val="left"/>
              <w:rPr>
                <w:color w:val="auto"/>
                <w:highlight w:val="none"/>
              </w:rPr>
            </w:pPr>
          </w:p>
          <w:p>
            <w:pPr>
              <w:spacing w:line="312" w:lineRule="auto"/>
              <w:rPr>
                <w:rFonts w:ascii="宋体"/>
                <w:color w:val="auto"/>
                <w:sz w:val="24"/>
                <w:highlight w:val="none"/>
              </w:rPr>
            </w:pPr>
          </w:p>
          <w:p>
            <w:pPr>
              <w:spacing w:line="312" w:lineRule="auto"/>
              <w:rPr>
                <w:color w:val="auto"/>
                <w:sz w:val="24"/>
                <w:highlight w:val="none"/>
              </w:rPr>
            </w:pPr>
          </w:p>
        </w:tc>
      </w:tr>
    </w:tbl>
    <w:p>
      <w:pPr>
        <w:snapToGrid w:val="0"/>
        <w:spacing w:line="312" w:lineRule="auto"/>
        <w:ind w:left="2940" w:leftChars="1400" w:firstLine="723" w:firstLineChars="300"/>
        <w:rPr>
          <w:rFonts w:ascii="宋体"/>
          <w:b/>
          <w:color w:val="auto"/>
          <w:sz w:val="24"/>
          <w:highlight w:val="none"/>
        </w:rPr>
      </w:pPr>
    </w:p>
    <w:p>
      <w:pPr>
        <w:snapToGrid w:val="0"/>
        <w:spacing w:line="312" w:lineRule="auto"/>
        <w:ind w:left="2940" w:leftChars="1400" w:firstLine="723" w:firstLineChars="300"/>
        <w:rPr>
          <w:rFonts w:ascii="宋体"/>
          <w:b/>
          <w:color w:val="auto"/>
          <w:sz w:val="24"/>
          <w:highlight w:val="none"/>
        </w:rPr>
      </w:pPr>
    </w:p>
    <w:p>
      <w:pPr>
        <w:snapToGrid w:val="0"/>
        <w:spacing w:beforeLines="100" w:afterLines="100" w:line="312" w:lineRule="auto"/>
        <w:jc w:val="center"/>
        <w:rPr>
          <w:rFonts w:ascii="宋体"/>
          <w:color w:val="auto"/>
          <w:sz w:val="24"/>
          <w:highlight w:val="none"/>
        </w:rPr>
      </w:pPr>
      <w:r>
        <w:rPr>
          <w:rFonts w:hint="eastAsia" w:ascii="宋体"/>
          <w:color w:val="auto"/>
          <w:sz w:val="24"/>
          <w:highlight w:val="none"/>
        </w:rPr>
        <w:t xml:space="preserve">法定代表人或其委托代理人（签字或盖章）：         </w:t>
      </w:r>
    </w:p>
    <w:p>
      <w:pPr>
        <w:snapToGrid w:val="0"/>
        <w:spacing w:beforeLines="100" w:afterLines="100" w:line="312" w:lineRule="auto"/>
        <w:jc w:val="center"/>
        <w:rPr>
          <w:rFonts w:ascii="宋体"/>
          <w:color w:val="auto"/>
          <w:sz w:val="24"/>
          <w:highlight w:val="none"/>
        </w:rPr>
      </w:pPr>
      <w:r>
        <w:rPr>
          <w:rFonts w:hint="eastAsia" w:ascii="宋体"/>
          <w:color w:val="auto"/>
          <w:sz w:val="24"/>
          <w:highlight w:val="none"/>
        </w:rPr>
        <w:t xml:space="preserve">投标人（盖单位章）                                      </w:t>
      </w:r>
    </w:p>
    <w:p>
      <w:pPr>
        <w:snapToGrid w:val="0"/>
        <w:spacing w:beforeLines="100" w:afterLines="100" w:line="312" w:lineRule="auto"/>
        <w:jc w:val="center"/>
        <w:rPr>
          <w:rFonts w:cs="Arial"/>
          <w:b/>
          <w:bCs/>
          <w:color w:val="auto"/>
          <w:sz w:val="30"/>
          <w:szCs w:val="30"/>
          <w:highlight w:val="none"/>
        </w:rPr>
        <w:sectPr>
          <w:pgSz w:w="11906" w:h="16838"/>
          <w:pgMar w:top="1134" w:right="1134" w:bottom="1134" w:left="1134" w:header="851" w:footer="992" w:gutter="0"/>
          <w:pgNumType w:fmt="decimal"/>
          <w:cols w:space="720" w:num="1"/>
          <w:docGrid w:type="lines" w:linePitch="312" w:charSpace="0"/>
        </w:sectPr>
      </w:pPr>
      <w:r>
        <w:rPr>
          <w:rFonts w:hint="eastAsia" w:ascii="宋体"/>
          <w:color w:val="auto"/>
          <w:sz w:val="24"/>
          <w:highlight w:val="none"/>
        </w:rPr>
        <w:t xml:space="preserve">日  期：    年  月  日 </w:t>
      </w:r>
    </w:p>
    <w:p>
      <w:pPr>
        <w:spacing w:line="312" w:lineRule="auto"/>
        <w:ind w:firstLine="443" w:firstLineChars="147"/>
        <w:rPr>
          <w:rFonts w:ascii="宋体"/>
          <w:b/>
          <w:color w:val="auto"/>
          <w:sz w:val="30"/>
          <w:szCs w:val="30"/>
          <w:highlight w:val="none"/>
        </w:rPr>
      </w:pPr>
      <w:r>
        <w:rPr>
          <w:rFonts w:hint="eastAsia" w:ascii="宋体"/>
          <w:b/>
          <w:color w:val="auto"/>
          <w:sz w:val="30"/>
          <w:szCs w:val="30"/>
          <w:highlight w:val="none"/>
        </w:rPr>
        <w:t>附件2</w:t>
      </w:r>
    </w:p>
    <w:p>
      <w:pPr>
        <w:spacing w:line="312" w:lineRule="auto"/>
        <w:ind w:firstLine="531" w:firstLineChars="147"/>
        <w:jc w:val="center"/>
        <w:rPr>
          <w:rFonts w:ascii="宋体"/>
          <w:b/>
          <w:color w:val="auto"/>
          <w:sz w:val="36"/>
          <w:szCs w:val="36"/>
          <w:highlight w:val="none"/>
        </w:rPr>
      </w:pPr>
      <w:r>
        <w:rPr>
          <w:rFonts w:hint="eastAsia" w:ascii="宋体"/>
          <w:b/>
          <w:color w:val="auto"/>
          <w:sz w:val="36"/>
          <w:szCs w:val="36"/>
          <w:highlight w:val="none"/>
        </w:rPr>
        <w:t>投  标  函</w:t>
      </w:r>
    </w:p>
    <w:p>
      <w:pPr>
        <w:spacing w:line="312" w:lineRule="auto"/>
        <w:rPr>
          <w:rFonts w:ascii="宋体"/>
          <w:color w:val="auto"/>
          <w:sz w:val="24"/>
          <w:highlight w:val="none"/>
        </w:rPr>
      </w:pPr>
    </w:p>
    <w:bookmarkEnd w:id="112"/>
    <w:p>
      <w:pPr>
        <w:keepNext w:val="0"/>
        <w:keepLines w:val="0"/>
        <w:widowControl/>
        <w:suppressLineNumbers w:val="0"/>
        <w:jc w:val="left"/>
        <w:rPr>
          <w:color w:val="auto"/>
          <w:highlight w:val="none"/>
        </w:rPr>
      </w:pPr>
      <w:bookmarkStart w:id="116" w:name="_Toc16179"/>
      <w:bookmarkStart w:id="117" w:name="_Toc449028957"/>
      <w:r>
        <w:rPr>
          <w:rFonts w:hint="eastAsia" w:ascii="宋体" w:hAnsi="宋体" w:eastAsia="宋体" w:cs="宋体"/>
          <w:color w:val="auto"/>
          <w:kern w:val="0"/>
          <w:sz w:val="24"/>
          <w:szCs w:val="24"/>
          <w:highlight w:val="none"/>
          <w:lang w:val="en-US" w:eastAsia="zh-CN"/>
        </w:rPr>
        <w:t>致：</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 xml:space="preserve">(招标人)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1、我们决定参加贵单位组织的“</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（项目名称）</w:t>
      </w:r>
      <w:r>
        <w:rPr>
          <w:rFonts w:hint="eastAsia" w:ascii="宋体" w:hAnsi="宋体" w:eastAsia="宋体" w:cs="宋体"/>
          <w:color w:val="auto"/>
          <w:kern w:val="0"/>
          <w:sz w:val="24"/>
          <w:szCs w:val="24"/>
          <w:highlight w:val="none"/>
          <w:lang w:val="en-US" w:eastAsia="zh-CN"/>
        </w:rPr>
        <w:t xml:space="preserve">”的采购。我方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授权</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(姓名和职务)</w:t>
      </w:r>
      <w:r>
        <w:rPr>
          <w:rFonts w:hint="eastAsia" w:ascii="宋体" w:hAnsi="宋体" w:eastAsia="宋体" w:cs="宋体"/>
          <w:color w:val="auto"/>
          <w:kern w:val="0"/>
          <w:sz w:val="24"/>
          <w:szCs w:val="24"/>
          <w:highlight w:val="none"/>
          <w:lang w:val="en-US" w:eastAsia="zh-CN"/>
        </w:rPr>
        <w:t>代表我方</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（投标单位的名称）</w:t>
      </w:r>
      <w:r>
        <w:rPr>
          <w:rFonts w:hint="eastAsia" w:ascii="宋体" w:hAnsi="宋体" w:eastAsia="宋体" w:cs="宋体"/>
          <w:color w:val="auto"/>
          <w:kern w:val="0"/>
          <w:sz w:val="24"/>
          <w:szCs w:val="24"/>
          <w:highlight w:val="none"/>
          <w:lang w:val="en-US" w:eastAsia="zh-CN"/>
        </w:rPr>
        <w:t xml:space="preserve">全权处理本项目投标的有关事宜。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2、我方愿意按照采购文件规定的各项要求，向招标人提供“</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（项目名称）</w:t>
      </w:r>
      <w:r>
        <w:rPr>
          <w:rFonts w:hint="eastAsia" w:ascii="宋体" w:hAnsi="宋体" w:eastAsia="宋体" w:cs="宋体"/>
          <w:color w:val="auto"/>
          <w:kern w:val="0"/>
          <w:sz w:val="24"/>
          <w:szCs w:val="24"/>
          <w:highlight w:val="none"/>
          <w:lang w:val="en-US" w:eastAsia="zh-CN"/>
        </w:rPr>
        <w:t>”的</w:t>
      </w:r>
      <w:r>
        <w:rPr>
          <w:rFonts w:hint="eastAsia" w:ascii="宋体" w:hAnsi="宋体" w:cs="宋体"/>
          <w:color w:val="auto"/>
          <w:kern w:val="0"/>
          <w:sz w:val="24"/>
          <w:szCs w:val="24"/>
          <w:highlight w:val="none"/>
          <w:lang w:val="en-US" w:eastAsia="zh-CN"/>
        </w:rPr>
        <w:t>货物和</w:t>
      </w:r>
      <w:r>
        <w:rPr>
          <w:rFonts w:hint="eastAsia" w:ascii="宋体" w:hAnsi="宋体" w:eastAsia="宋体" w:cs="宋体"/>
          <w:color w:val="auto"/>
          <w:kern w:val="0"/>
          <w:sz w:val="24"/>
          <w:szCs w:val="24"/>
          <w:highlight w:val="none"/>
          <w:lang w:val="en-US" w:eastAsia="zh-CN"/>
        </w:rPr>
        <w:t>服务，</w:t>
      </w:r>
      <w:r>
        <w:rPr>
          <w:rFonts w:hint="eastAsia" w:ascii="宋体"/>
          <w:color w:val="auto"/>
          <w:sz w:val="24"/>
          <w:highlight w:val="none"/>
        </w:rPr>
        <w:t>总投标价为人民币（大写）</w:t>
      </w:r>
      <w:r>
        <w:rPr>
          <w:rFonts w:hint="eastAsia" w:ascii="宋体"/>
          <w:color w:val="auto"/>
          <w:sz w:val="24"/>
          <w:highlight w:val="none"/>
          <w:u w:val="single"/>
        </w:rPr>
        <w:t xml:space="preserve">                  </w:t>
      </w:r>
      <w:r>
        <w:rPr>
          <w:rFonts w:hint="eastAsia" w:ascii="宋体"/>
          <w:color w:val="auto"/>
          <w:sz w:val="24"/>
          <w:highlight w:val="none"/>
        </w:rPr>
        <w:t xml:space="preserve">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 xml:space="preserve">3、一旦我方成为合同签字人，我方将严格履行合同规定的责任和义务。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 xml:space="preserve">4、我方承诺，在采购有效期内如果我方撤回采购投标书或成为合同签字人后拒绝签订合同，我方将放弃要求退还该保证金的权力。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5、若我方中标，愿意为本项目提交的纸质投标书一式</w:t>
      </w:r>
      <w:r>
        <w:rPr>
          <w:rFonts w:hint="eastAsia" w:ascii="宋体" w:hAnsi="宋体" w:cs="宋体"/>
          <w:color w:val="auto"/>
          <w:kern w:val="0"/>
          <w:sz w:val="24"/>
          <w:szCs w:val="24"/>
          <w:highlight w:val="none"/>
          <w:lang w:val="en-US" w:eastAsia="zh-CN"/>
        </w:rPr>
        <w:t>肆</w:t>
      </w:r>
      <w:r>
        <w:rPr>
          <w:rFonts w:hint="eastAsia" w:ascii="宋体" w:hAnsi="宋体" w:eastAsia="宋体" w:cs="宋体"/>
          <w:color w:val="auto"/>
          <w:kern w:val="0"/>
          <w:sz w:val="24"/>
          <w:szCs w:val="24"/>
          <w:highlight w:val="none"/>
          <w:lang w:val="en-US" w:eastAsia="zh-CN"/>
        </w:rPr>
        <w:t>份，其中正本一份、副本</w:t>
      </w:r>
      <w:r>
        <w:rPr>
          <w:rFonts w:hint="eastAsia" w:ascii="宋体" w:hAnsi="宋体" w:cs="宋体"/>
          <w:color w:val="auto"/>
          <w:kern w:val="0"/>
          <w:sz w:val="24"/>
          <w:szCs w:val="24"/>
          <w:highlight w:val="none"/>
          <w:lang w:val="en-US" w:eastAsia="zh-CN"/>
        </w:rPr>
        <w:t>三</w:t>
      </w:r>
      <w:r>
        <w:rPr>
          <w:rFonts w:hint="eastAsia" w:ascii="宋体" w:hAnsi="宋体" w:eastAsia="宋体" w:cs="宋体"/>
          <w:color w:val="auto"/>
          <w:kern w:val="0"/>
          <w:sz w:val="24"/>
          <w:szCs w:val="24"/>
          <w:highlight w:val="none"/>
          <w:lang w:val="en-US" w:eastAsia="zh-CN"/>
        </w:rPr>
        <w:t xml:space="preserve">份。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 xml:space="preserve">6、我方愿意提供可能另外要求的、与采购投标有关的文件资料，并保证我方已提供和将要提供的文件是真实的、准确的。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7、我单位提供如下通讯地址：</w:t>
      </w:r>
      <w:r>
        <w:rPr>
          <w:rFonts w:hint="eastAsia" w:ascii="宋体" w:hAnsi="宋体" w:eastAsia="宋体" w:cs="宋体"/>
          <w:color w:val="auto"/>
          <w:kern w:val="0"/>
          <w:sz w:val="24"/>
          <w:szCs w:val="24"/>
          <w:highlight w:val="none"/>
          <w:u w:val="single"/>
          <w:lang w:val="en-US" w:eastAsia="zh-CN"/>
        </w:rPr>
        <w:t xml:space="preserve"> 电子邮箱（地址）</w:t>
      </w:r>
      <w:r>
        <w:rPr>
          <w:rFonts w:hint="eastAsia" w:ascii="宋体" w:hAnsi="宋体" w:eastAsia="宋体" w:cs="宋体"/>
          <w:color w:val="auto"/>
          <w:kern w:val="0"/>
          <w:sz w:val="24"/>
          <w:szCs w:val="24"/>
          <w:highlight w:val="none"/>
          <w:lang w:val="en-US" w:eastAsia="zh-CN"/>
        </w:rPr>
        <w:t xml:space="preserve">，确认本项目相关法律文书均通过提供的以上地址送达，相关文书只要发送至以上电子邮箱（地址）即视为送达，投标人愿意承担一切法律后果。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投标单位名称： （签 章） </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法定代表人：（签字或盖章）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日 期：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通讯地址：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电 话：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传 真：</w:t>
      </w:r>
    </w:p>
    <w:p>
      <w:pPr>
        <w:rPr>
          <w:rFonts w:hint="eastAsia" w:ascii="宋体"/>
          <w:b/>
          <w:color w:val="auto"/>
          <w:sz w:val="32"/>
          <w:szCs w:val="32"/>
          <w:highlight w:val="none"/>
        </w:rPr>
      </w:pPr>
      <w:r>
        <w:rPr>
          <w:rFonts w:hint="eastAsia" w:ascii="宋体"/>
          <w:b/>
          <w:color w:val="auto"/>
          <w:sz w:val="32"/>
          <w:szCs w:val="32"/>
          <w:highlight w:val="none"/>
        </w:rPr>
        <w:br w:type="page"/>
      </w:r>
    </w:p>
    <w:p>
      <w:pPr>
        <w:spacing w:line="360" w:lineRule="auto"/>
        <w:rPr>
          <w:rFonts w:hint="eastAsia" w:eastAsia="宋体"/>
          <w:color w:val="auto"/>
          <w:sz w:val="24"/>
          <w:szCs w:val="24"/>
          <w:highlight w:val="none"/>
          <w:lang w:eastAsia="zh-CN"/>
        </w:rPr>
      </w:pPr>
      <w:bookmarkStart w:id="118" w:name="_Toc30008"/>
      <w:r>
        <w:rPr>
          <w:rFonts w:hint="eastAsia" w:ascii="宋体" w:hAnsi="宋体"/>
          <w:b/>
          <w:color w:val="auto"/>
          <w:sz w:val="24"/>
          <w:szCs w:val="24"/>
          <w:highlight w:val="none"/>
        </w:rPr>
        <w:t>附件</w:t>
      </w:r>
      <w:r>
        <w:rPr>
          <w:rFonts w:hint="eastAsia" w:ascii="宋体" w:hAnsi="宋体"/>
          <w:b/>
          <w:color w:val="auto"/>
          <w:sz w:val="24"/>
          <w:szCs w:val="24"/>
          <w:highlight w:val="none"/>
          <w:lang w:val="en-US" w:eastAsia="zh-CN"/>
        </w:rPr>
        <w:t>3</w:t>
      </w:r>
    </w:p>
    <w:p>
      <w:pPr>
        <w:spacing w:line="360" w:lineRule="auto"/>
        <w:ind w:left="720"/>
        <w:jc w:val="center"/>
        <w:rPr>
          <w:rFonts w:hint="eastAsia" w:ascii="宋体" w:hAnsi="宋体"/>
          <w:b/>
          <w:color w:val="auto"/>
          <w:sz w:val="36"/>
          <w:szCs w:val="36"/>
          <w:highlight w:val="none"/>
        </w:rPr>
      </w:pPr>
      <w:r>
        <w:rPr>
          <w:rFonts w:hint="eastAsia"/>
          <w:b/>
          <w:color w:val="auto"/>
          <w:sz w:val="28"/>
          <w:szCs w:val="28"/>
          <w:highlight w:val="none"/>
        </w:rPr>
        <w:t xml:space="preserve">分项报价清单 </w:t>
      </w:r>
    </w:p>
    <w:p>
      <w:pPr>
        <w:spacing w:line="360" w:lineRule="auto"/>
        <w:ind w:firstLine="435"/>
        <w:jc w:val="center"/>
        <w:rPr>
          <w:rFonts w:ascii="宋体" w:hAnsi="宋体" w:eastAsia="宋体"/>
          <w:b/>
          <w:color w:val="auto"/>
          <w:sz w:val="24"/>
          <w:highlight w:val="none"/>
        </w:rPr>
      </w:pPr>
      <w:r>
        <w:rPr>
          <w:rFonts w:hint="eastAsia" w:ascii="宋体" w:hAnsi="宋体" w:eastAsia="宋体"/>
          <w:i/>
          <w:color w:val="auto"/>
          <w:sz w:val="24"/>
          <w:highlight w:val="none"/>
        </w:rPr>
        <w:t>（仅供参考，投标人可自行制作格式）</w:t>
      </w:r>
    </w:p>
    <w:tbl>
      <w:tblPr>
        <w:tblStyle w:val="35"/>
        <w:tblW w:w="9480" w:type="dxa"/>
        <w:jc w:val="center"/>
        <w:tblLayout w:type="fixed"/>
        <w:tblCellMar>
          <w:top w:w="0" w:type="dxa"/>
          <w:left w:w="108" w:type="dxa"/>
          <w:bottom w:w="0" w:type="dxa"/>
          <w:right w:w="108" w:type="dxa"/>
        </w:tblCellMar>
      </w:tblPr>
      <w:tblGrid>
        <w:gridCol w:w="830"/>
        <w:gridCol w:w="1250"/>
        <w:gridCol w:w="2110"/>
        <w:gridCol w:w="650"/>
        <w:gridCol w:w="750"/>
        <w:gridCol w:w="1370"/>
        <w:gridCol w:w="960"/>
        <w:gridCol w:w="1560"/>
      </w:tblGrid>
      <w:tr>
        <w:tblPrEx>
          <w:tblCellMar>
            <w:top w:w="0" w:type="dxa"/>
            <w:left w:w="108" w:type="dxa"/>
            <w:bottom w:w="0" w:type="dxa"/>
            <w:right w:w="108" w:type="dxa"/>
          </w:tblCellMar>
        </w:tblPrEx>
        <w:trPr>
          <w:trHeight w:val="1591"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项目名称</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材质及规格</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数量</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rPr>
              <w:t>投标报价综合单价（元）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合价（元）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备注</w:t>
            </w:r>
          </w:p>
        </w:tc>
      </w:tr>
      <w:tr>
        <w:tblPrEx>
          <w:tblCellMar>
            <w:top w:w="0" w:type="dxa"/>
            <w:left w:w="108" w:type="dxa"/>
            <w:bottom w:w="0" w:type="dxa"/>
            <w:right w:w="108" w:type="dxa"/>
          </w:tblCellMar>
        </w:tblPrEx>
        <w:trPr>
          <w:trHeight w:val="78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Cs w:val="21"/>
                <w:highlight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r>
      <w:tr>
        <w:tblPrEx>
          <w:tblCellMar>
            <w:top w:w="0" w:type="dxa"/>
            <w:left w:w="108" w:type="dxa"/>
            <w:bottom w:w="0" w:type="dxa"/>
            <w:right w:w="108" w:type="dxa"/>
          </w:tblCellMar>
        </w:tblPrEx>
        <w:trPr>
          <w:trHeight w:val="5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Cs w:val="21"/>
                <w:highlight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rPr>
            </w:pPr>
          </w:p>
        </w:tc>
      </w:tr>
      <w:tr>
        <w:tblPrEx>
          <w:tblCellMar>
            <w:top w:w="0" w:type="dxa"/>
            <w:left w:w="108" w:type="dxa"/>
            <w:bottom w:w="0" w:type="dxa"/>
            <w:right w:w="108" w:type="dxa"/>
          </w:tblCellMar>
        </w:tblPrEx>
        <w:trPr>
          <w:trHeight w:val="5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Cs w:val="21"/>
                <w:highlight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rPr>
            </w:pPr>
          </w:p>
        </w:tc>
      </w:tr>
      <w:tr>
        <w:tblPrEx>
          <w:tblCellMar>
            <w:top w:w="0" w:type="dxa"/>
            <w:left w:w="108" w:type="dxa"/>
            <w:bottom w:w="0" w:type="dxa"/>
            <w:right w:w="108" w:type="dxa"/>
          </w:tblCellMar>
        </w:tblPrEx>
        <w:trPr>
          <w:trHeight w:val="5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Cs w:val="21"/>
                <w:highlight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rPr>
            </w:pPr>
          </w:p>
        </w:tc>
      </w:tr>
      <w:tr>
        <w:tblPrEx>
          <w:tblCellMar>
            <w:top w:w="0" w:type="dxa"/>
            <w:left w:w="108" w:type="dxa"/>
            <w:bottom w:w="0" w:type="dxa"/>
            <w:right w:w="108" w:type="dxa"/>
          </w:tblCellMar>
        </w:tblPrEx>
        <w:trPr>
          <w:trHeight w:val="1019"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86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投标总报价：</w:t>
            </w:r>
          </w:p>
        </w:tc>
      </w:tr>
    </w:tbl>
    <w:p>
      <w:pPr>
        <w:pStyle w:val="90"/>
        <w:ind w:firstLine="0" w:firstLineChars="0"/>
        <w:jc w:val="center"/>
        <w:rPr>
          <w:rFonts w:hint="eastAsia" w:ascii="方正小标宋简体" w:eastAsia="方正小标宋简体"/>
          <w:b/>
          <w:bCs w:val="0"/>
          <w:color w:val="auto"/>
          <w:sz w:val="36"/>
          <w:szCs w:val="36"/>
          <w:highlight w:val="none"/>
        </w:rPr>
      </w:pPr>
    </w:p>
    <w:p>
      <w:pPr>
        <w:spacing w:line="440" w:lineRule="exact"/>
        <w:rPr>
          <w:rFonts w:ascii="宋体"/>
          <w:b/>
          <w:color w:val="000000"/>
          <w:szCs w:val="21"/>
          <w:highlight w:val="none"/>
        </w:rPr>
      </w:pPr>
      <w:r>
        <w:rPr>
          <w:rFonts w:hint="eastAsia" w:ascii="宋体" w:hAnsi="宋体" w:cs="宋体"/>
          <w:color w:val="000000"/>
          <w:szCs w:val="21"/>
          <w:highlight w:val="none"/>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（与采购清单项相一致，不得缺项，否则</w:t>
      </w:r>
      <w:r>
        <w:rPr>
          <w:rFonts w:hint="eastAsia" w:ascii="宋体" w:hAnsi="宋体"/>
          <w:b/>
          <w:color w:val="000000"/>
          <w:szCs w:val="21"/>
          <w:highlight w:val="none"/>
        </w:rPr>
        <w:t>视同包含在其他项目</w:t>
      </w:r>
      <w:r>
        <w:rPr>
          <w:rFonts w:hint="eastAsia" w:ascii="宋体"/>
          <w:b/>
          <w:color w:val="000000"/>
          <w:szCs w:val="21"/>
          <w:highlight w:val="none"/>
        </w:rPr>
        <w:t>。）</w:t>
      </w:r>
    </w:p>
    <w:p>
      <w:pPr>
        <w:spacing w:line="360" w:lineRule="exact"/>
        <w:rPr>
          <w:rFonts w:ascii="宋体"/>
          <w:color w:val="000000"/>
          <w:sz w:val="24"/>
          <w:highlight w:val="none"/>
        </w:rPr>
      </w:pPr>
      <w:r>
        <w:rPr>
          <w:rFonts w:hint="eastAsia" w:ascii="宋体" w:hAnsi="宋体" w:cs="宋体"/>
          <w:color w:val="000000"/>
          <w:szCs w:val="21"/>
          <w:highlight w:val="none"/>
          <w:lang w:val="zh-CN"/>
        </w:rPr>
        <w:t>2.投标报价采用综合单价法，综合单价包括：</w:t>
      </w:r>
      <w:r>
        <w:rPr>
          <w:rFonts w:hint="eastAsia" w:ascii="宋体" w:hAnsi="宋体" w:cs="宋体"/>
          <w:highlight w:val="none"/>
        </w:rPr>
        <w:t>人工费、材料费【包括所有材料的生产（购买）、包装、运输、装卸、加工（含加工过程中的主要及辅助材料损耗）】、安装费、机械费、管理费、利润、风险费用、安装措施费用、招标代理费用、调试、验收、培训</w:t>
      </w:r>
      <w:r>
        <w:rPr>
          <w:rFonts w:hint="eastAsia" w:ascii="宋体" w:hAnsi="宋体" w:cs="宋体"/>
          <w:color w:val="000000"/>
          <w:szCs w:val="21"/>
          <w:highlight w:val="none"/>
          <w:lang w:val="zh-CN"/>
        </w:rPr>
        <w:t>及后期服务及国家对中标单位征收的各种税费等所有一切费用，综合单价今后将不作任何调整。</w:t>
      </w:r>
    </w:p>
    <w:p>
      <w:pPr>
        <w:spacing w:line="360" w:lineRule="auto"/>
        <w:rPr>
          <w:rFonts w:hint="eastAsia" w:ascii="宋体"/>
          <w:color w:val="000000"/>
          <w:sz w:val="24"/>
          <w:highlight w:val="none"/>
        </w:rPr>
      </w:pPr>
    </w:p>
    <w:p>
      <w:pPr>
        <w:spacing w:line="360" w:lineRule="auto"/>
        <w:rPr>
          <w:rFonts w:ascii="宋体"/>
          <w:color w:val="000000"/>
          <w:sz w:val="24"/>
          <w:highlight w:val="none"/>
        </w:rPr>
      </w:pPr>
      <w:r>
        <w:rPr>
          <w:rFonts w:hint="eastAsia" w:ascii="宋体"/>
          <w:color w:val="000000"/>
          <w:sz w:val="24"/>
          <w:highlight w:val="none"/>
        </w:rPr>
        <w:t>投标人名称（盖单位章）：</w:t>
      </w:r>
      <w:r>
        <w:rPr>
          <w:rFonts w:hint="eastAsia" w:ascii="宋体"/>
          <w:color w:val="000000"/>
          <w:sz w:val="24"/>
          <w:highlight w:val="none"/>
          <w:u w:val="single"/>
        </w:rPr>
        <w:t xml:space="preserve">                                </w:t>
      </w:r>
    </w:p>
    <w:p>
      <w:pPr>
        <w:spacing w:line="360" w:lineRule="auto"/>
        <w:rPr>
          <w:rFonts w:ascii="宋体"/>
          <w:color w:val="000000"/>
          <w:sz w:val="24"/>
          <w:highlight w:val="none"/>
        </w:rPr>
      </w:pPr>
      <w:r>
        <w:rPr>
          <w:rFonts w:hint="eastAsia" w:ascii="宋体"/>
          <w:color w:val="000000"/>
          <w:sz w:val="24"/>
          <w:highlight w:val="none"/>
        </w:rPr>
        <w:t>法定代表人 (签章)：</w:t>
      </w:r>
      <w:r>
        <w:rPr>
          <w:rFonts w:hint="eastAsia" w:ascii="宋体"/>
          <w:color w:val="000000"/>
          <w:sz w:val="24"/>
          <w:highlight w:val="none"/>
          <w:u w:val="single"/>
        </w:rPr>
        <w:t xml:space="preserve">                          </w:t>
      </w:r>
    </w:p>
    <w:p>
      <w:pPr>
        <w:spacing w:line="360" w:lineRule="auto"/>
        <w:ind w:left="720"/>
        <w:jc w:val="center"/>
        <w:rPr>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r>
        <w:rPr>
          <w:rFonts w:hint="eastAsia" w:ascii="宋体"/>
          <w:color w:val="000000"/>
          <w:sz w:val="24"/>
          <w:highlight w:val="none"/>
        </w:rPr>
        <w:t>年</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日</w:t>
      </w: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spacing w:line="360" w:lineRule="auto"/>
        <w:rPr>
          <w:rFonts w:hint="eastAsia" w:ascii="宋体" w:hAnsi="宋体"/>
          <w:b/>
          <w:color w:val="auto"/>
          <w:sz w:val="24"/>
          <w:szCs w:val="24"/>
          <w:highlight w:val="none"/>
        </w:rPr>
      </w:pPr>
    </w:p>
    <w:p>
      <w:pPr>
        <w:spacing w:line="360" w:lineRule="auto"/>
        <w:rPr>
          <w:rFonts w:hint="eastAsia" w:eastAsia="宋体"/>
          <w:color w:val="auto"/>
          <w:sz w:val="24"/>
          <w:szCs w:val="24"/>
          <w:highlight w:val="none"/>
          <w:lang w:eastAsia="zh-CN"/>
        </w:rPr>
      </w:pPr>
      <w:r>
        <w:rPr>
          <w:rFonts w:hint="eastAsia" w:ascii="宋体" w:hAnsi="宋体"/>
          <w:b/>
          <w:color w:val="auto"/>
          <w:sz w:val="24"/>
          <w:szCs w:val="24"/>
          <w:highlight w:val="none"/>
        </w:rPr>
        <w:t>附件</w:t>
      </w:r>
      <w:r>
        <w:rPr>
          <w:rFonts w:hint="eastAsia" w:ascii="宋体" w:hAnsi="宋体"/>
          <w:b/>
          <w:color w:val="auto"/>
          <w:sz w:val="24"/>
          <w:szCs w:val="24"/>
          <w:highlight w:val="none"/>
          <w:lang w:val="en-US" w:eastAsia="zh-CN"/>
        </w:rPr>
        <w:t>4</w:t>
      </w:r>
    </w:p>
    <w:p>
      <w:pPr>
        <w:kinsoku/>
        <w:wordWrap w:val="0"/>
        <w:overflowPunct w:val="0"/>
        <w:bidi w:val="0"/>
        <w:spacing w:line="360" w:lineRule="auto"/>
        <w:jc w:val="center"/>
        <w:rPr>
          <w:rFonts w:ascii="宋体" w:hAnsi="宋体" w:cs="宋体"/>
          <w:b/>
          <w:bCs/>
          <w:color w:val="000000"/>
          <w:sz w:val="28"/>
          <w:szCs w:val="28"/>
          <w:highlight w:val="none"/>
        </w:rPr>
      </w:pPr>
      <w:r>
        <w:rPr>
          <w:rFonts w:hint="eastAsia" w:ascii="宋体" w:hAnsi="宋体" w:cs="宋体"/>
          <w:b/>
          <w:bCs/>
          <w:color w:val="000000"/>
          <w:sz w:val="28"/>
          <w:szCs w:val="28"/>
          <w:highlight w:val="none"/>
        </w:rPr>
        <w:t>中小企业声明函（工程、服务）</w:t>
      </w:r>
    </w:p>
    <w:p>
      <w:pPr>
        <w:kinsoku/>
        <w:wordWrap w:val="0"/>
        <w:overflowPunct w:val="0"/>
        <w:bidi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本公司（联合体）郑重声明，根据《政府采购促进中小企业发展管理办法》（财库﹝2020﹞46 号）的规定，本公司（联合体）参加</w:t>
      </w:r>
      <w:r>
        <w:rPr>
          <w:rFonts w:hint="eastAsia" w:ascii="宋体" w:hAnsi="宋体" w:cs="宋体"/>
          <w:color w:val="000000"/>
          <w:szCs w:val="21"/>
          <w:highlight w:val="none"/>
          <w:u w:val="single"/>
        </w:rPr>
        <w:t xml:space="preserve"> （单位名称） </w:t>
      </w:r>
      <w:r>
        <w:rPr>
          <w:rFonts w:hint="eastAsia" w:ascii="宋体" w:hAnsi="宋体" w:cs="宋体"/>
          <w:color w:val="000000"/>
          <w:szCs w:val="21"/>
          <w:highlight w:val="none"/>
        </w:rPr>
        <w:t>的</w:t>
      </w:r>
      <w:r>
        <w:rPr>
          <w:rFonts w:hint="eastAsia" w:ascii="宋体" w:hAnsi="宋体" w:cs="宋体"/>
          <w:color w:val="000000"/>
          <w:szCs w:val="21"/>
          <w:highlight w:val="none"/>
          <w:u w:val="single"/>
        </w:rPr>
        <w:t>（项目名称）</w:t>
      </w:r>
      <w:r>
        <w:rPr>
          <w:rFonts w:hint="eastAsia" w:ascii="宋体" w:hAnsi="宋体" w:cs="宋体"/>
          <w:color w:val="000000"/>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insoku/>
        <w:wordWrap w:val="0"/>
        <w:overflowPunct w:val="0"/>
        <w:bidi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u w:val="single"/>
        </w:rPr>
        <w:t xml:space="preserve"> （标的名称） </w:t>
      </w:r>
      <w:r>
        <w:rPr>
          <w:rFonts w:hint="eastAsia" w:ascii="宋体" w:hAnsi="宋体" w:cs="宋体"/>
          <w:color w:val="000000"/>
          <w:szCs w:val="21"/>
          <w:highlight w:val="none"/>
        </w:rPr>
        <w:t>，属于</w:t>
      </w:r>
      <w:r>
        <w:rPr>
          <w:rFonts w:hint="eastAsia" w:ascii="宋体" w:hAnsi="宋体" w:cs="宋体"/>
          <w:color w:val="000000"/>
          <w:szCs w:val="21"/>
          <w:highlight w:val="none"/>
          <w:u w:val="single"/>
        </w:rPr>
        <w:t>（采购文件中明确的所属行业）</w:t>
      </w:r>
      <w:r>
        <w:rPr>
          <w:rFonts w:hint="eastAsia" w:ascii="宋体" w:hAnsi="宋体" w:cs="宋体"/>
          <w:color w:val="000000"/>
          <w:szCs w:val="21"/>
          <w:highlight w:val="none"/>
        </w:rPr>
        <w:t>；承建（承接）企业为</w:t>
      </w:r>
      <w:r>
        <w:rPr>
          <w:rFonts w:hint="eastAsia" w:ascii="宋体" w:hAnsi="宋体" w:cs="宋体"/>
          <w:color w:val="000000"/>
          <w:szCs w:val="21"/>
          <w:highlight w:val="none"/>
          <w:u w:val="single"/>
        </w:rPr>
        <w:t xml:space="preserve"> （企业名称） </w:t>
      </w:r>
      <w:r>
        <w:rPr>
          <w:rFonts w:hint="eastAsia" w:ascii="宋体" w:hAnsi="宋体" w:cs="宋体"/>
          <w:color w:val="000000"/>
          <w:szCs w:val="21"/>
          <w:highlight w:val="none"/>
        </w:rPr>
        <w:t>，从业人员</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人，营业收入为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万元，资产总额为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w:t>
      </w:r>
      <w:r>
        <w:rPr>
          <w:rFonts w:hint="eastAsia" w:ascii="宋体" w:hAnsi="宋体" w:cs="宋体"/>
          <w:color w:val="000000"/>
          <w:szCs w:val="21"/>
          <w:highlight w:val="none"/>
          <w:vertAlign w:val="superscript"/>
        </w:rPr>
        <w:t xml:space="preserve">1 </w:t>
      </w:r>
      <w:r>
        <w:rPr>
          <w:rFonts w:hint="eastAsia" w:ascii="宋体" w:hAnsi="宋体" w:cs="宋体"/>
          <w:color w:val="000000"/>
          <w:szCs w:val="21"/>
          <w:highlight w:val="none"/>
        </w:rPr>
        <w:t>，属于</w:t>
      </w:r>
      <w:r>
        <w:rPr>
          <w:rFonts w:hint="eastAsia" w:ascii="宋体" w:hAnsi="宋体" w:cs="宋体"/>
          <w:color w:val="000000"/>
          <w:szCs w:val="21"/>
          <w:highlight w:val="none"/>
          <w:u w:val="single"/>
        </w:rPr>
        <w:t>（中型企业、小型企业、微型企业）</w:t>
      </w:r>
      <w:r>
        <w:rPr>
          <w:rFonts w:hint="eastAsia" w:ascii="宋体" w:hAnsi="宋体" w:cs="宋体"/>
          <w:color w:val="000000"/>
          <w:szCs w:val="21"/>
          <w:highlight w:val="none"/>
        </w:rPr>
        <w:t>；</w:t>
      </w:r>
    </w:p>
    <w:p>
      <w:pPr>
        <w:kinsoku/>
        <w:wordWrap w:val="0"/>
        <w:overflowPunct w:val="0"/>
        <w:bidi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u w:val="single"/>
        </w:rPr>
        <w:t xml:space="preserve">（标的名称）  </w:t>
      </w:r>
      <w:r>
        <w:rPr>
          <w:rFonts w:hint="eastAsia" w:ascii="宋体" w:hAnsi="宋体" w:cs="宋体"/>
          <w:color w:val="000000"/>
          <w:szCs w:val="21"/>
          <w:highlight w:val="none"/>
        </w:rPr>
        <w:t>，属于</w:t>
      </w:r>
      <w:r>
        <w:rPr>
          <w:rFonts w:hint="eastAsia" w:ascii="宋体" w:hAnsi="宋体" w:cs="宋体"/>
          <w:color w:val="000000"/>
          <w:szCs w:val="21"/>
          <w:highlight w:val="none"/>
          <w:u w:val="single"/>
        </w:rPr>
        <w:t>（采购文件中明确的所属行业</w:t>
      </w:r>
      <w:r>
        <w:rPr>
          <w:rFonts w:hint="eastAsia" w:ascii="宋体" w:hAnsi="宋体" w:cs="宋体"/>
          <w:color w:val="000000"/>
          <w:szCs w:val="21"/>
          <w:highlight w:val="none"/>
        </w:rPr>
        <w:t xml:space="preserve">）；承建（承接）企业为 </w:t>
      </w:r>
      <w:r>
        <w:rPr>
          <w:rFonts w:hint="eastAsia" w:ascii="宋体" w:hAnsi="宋体" w:cs="宋体"/>
          <w:color w:val="000000"/>
          <w:szCs w:val="21"/>
          <w:highlight w:val="none"/>
          <w:u w:val="single"/>
        </w:rPr>
        <w:t xml:space="preserve">（企业名称） </w:t>
      </w:r>
      <w:r>
        <w:rPr>
          <w:rFonts w:hint="eastAsia" w:ascii="宋体" w:hAnsi="宋体" w:cs="宋体"/>
          <w:color w:val="000000"/>
          <w:szCs w:val="21"/>
          <w:highlight w:val="none"/>
        </w:rPr>
        <w:t>，从业人员</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人，营业收入为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万元，资产总额为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w:t>
      </w:r>
      <w:r>
        <w:rPr>
          <w:rFonts w:hint="eastAsia" w:ascii="宋体" w:hAnsi="宋体" w:cs="宋体"/>
          <w:color w:val="000000"/>
          <w:szCs w:val="21"/>
          <w:highlight w:val="none"/>
          <w:vertAlign w:val="superscript"/>
        </w:rPr>
        <w:t>1</w:t>
      </w:r>
      <w:r>
        <w:rPr>
          <w:rFonts w:hint="eastAsia" w:ascii="宋体" w:hAnsi="宋体" w:cs="宋体"/>
          <w:color w:val="000000"/>
          <w:szCs w:val="21"/>
          <w:highlight w:val="none"/>
        </w:rPr>
        <w:t>，属于</w:t>
      </w:r>
      <w:r>
        <w:rPr>
          <w:rFonts w:hint="eastAsia" w:ascii="宋体" w:hAnsi="宋体" w:cs="宋体"/>
          <w:color w:val="000000"/>
          <w:szCs w:val="21"/>
          <w:highlight w:val="none"/>
          <w:u w:val="single"/>
        </w:rPr>
        <w:t>（中型企业、小型企业、微型企业）</w:t>
      </w:r>
      <w:r>
        <w:rPr>
          <w:rFonts w:hint="eastAsia" w:ascii="宋体" w:hAnsi="宋体" w:cs="宋体"/>
          <w:color w:val="000000"/>
          <w:szCs w:val="21"/>
          <w:highlight w:val="none"/>
        </w:rPr>
        <w:t>；</w:t>
      </w:r>
    </w:p>
    <w:p>
      <w:pPr>
        <w:kinsoku/>
        <w:wordWrap w:val="0"/>
        <w:overflowPunct w:val="0"/>
        <w:bidi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w:t>
      </w:r>
    </w:p>
    <w:p>
      <w:pPr>
        <w:kinsoku/>
        <w:wordWrap w:val="0"/>
        <w:overflowPunct w:val="0"/>
        <w:bidi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以上企业，不属于大企业的分支机构，不存在控股股东为大企业的情形，也不存在与大企业的负责人为同一人的情形。</w:t>
      </w:r>
    </w:p>
    <w:p>
      <w:pPr>
        <w:kinsoku/>
        <w:wordWrap w:val="0"/>
        <w:overflowPunct w:val="0"/>
        <w:bidi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本企业对上述声明内容的真实性负责。如有虚假，将依法承担相应责任。</w:t>
      </w:r>
    </w:p>
    <w:p>
      <w:pPr>
        <w:kinsoku/>
        <w:wordWrap w:val="0"/>
        <w:overflowPunct w:val="0"/>
        <w:bidi w:val="0"/>
        <w:spacing w:line="360" w:lineRule="auto"/>
        <w:ind w:right="420" w:firstLine="4620" w:firstLineChars="2200"/>
        <w:rPr>
          <w:rFonts w:ascii="宋体" w:hAnsi="宋体" w:cs="宋体"/>
          <w:color w:val="000000"/>
          <w:szCs w:val="21"/>
          <w:highlight w:val="none"/>
        </w:rPr>
      </w:pPr>
      <w:r>
        <w:rPr>
          <w:rFonts w:hint="eastAsia" w:ascii="宋体" w:hAnsi="宋体" w:cs="宋体"/>
          <w:color w:val="000000"/>
          <w:szCs w:val="21"/>
          <w:highlight w:val="none"/>
        </w:rPr>
        <w:t>企业名称（盖章）：</w:t>
      </w:r>
    </w:p>
    <w:p>
      <w:pPr>
        <w:kinsoku/>
        <w:wordWrap w:val="0"/>
        <w:overflowPunct w:val="0"/>
        <w:bidi w:val="0"/>
        <w:spacing w:line="360" w:lineRule="auto"/>
        <w:ind w:right="420" w:firstLine="420" w:firstLineChars="200"/>
        <w:jc w:val="center"/>
        <w:rPr>
          <w:rFonts w:ascii="宋体" w:hAnsi="宋体" w:cs="宋体"/>
          <w:color w:val="000000"/>
          <w:szCs w:val="21"/>
          <w:highlight w:val="none"/>
        </w:rPr>
      </w:pPr>
      <w:r>
        <w:rPr>
          <w:rFonts w:hint="eastAsia" w:ascii="宋体" w:hAnsi="宋体" w:cs="宋体"/>
          <w:color w:val="000000"/>
          <w:szCs w:val="21"/>
          <w:highlight w:val="none"/>
        </w:rPr>
        <w:t xml:space="preserve">               日 期：</w:t>
      </w:r>
    </w:p>
    <w:p>
      <w:pPr>
        <w:kinsoku/>
        <w:wordWrap w:val="0"/>
        <w:overflowPunct w:val="0"/>
        <w:bidi w:val="0"/>
        <w:spacing w:line="360" w:lineRule="auto"/>
        <w:rPr>
          <w:rFonts w:ascii="宋体" w:hAnsi="宋体" w:cs="宋体"/>
          <w:color w:val="000000"/>
          <w:szCs w:val="21"/>
          <w:highlight w:val="none"/>
        </w:rPr>
      </w:pPr>
      <w:r>
        <w:rPr>
          <w:rFonts w:hint="eastAsia" w:ascii="宋体" w:hAnsi="宋体" w:cs="宋体"/>
          <w:color w:val="000000"/>
          <w:szCs w:val="21"/>
          <w:highlight w:val="none"/>
        </w:rPr>
        <w:t>注1从业人员、营业收入、资产总额填报上一年度数据，无上一年度数据的新成立企业可不填报。</w:t>
      </w: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方正小标宋简体" w:eastAsia="方正小标宋简体"/>
          <w:b/>
          <w:bCs w:val="0"/>
          <w:color w:val="auto"/>
          <w:sz w:val="36"/>
          <w:szCs w:val="36"/>
          <w:highlight w:val="none"/>
        </w:rPr>
      </w:pPr>
    </w:p>
    <w:p>
      <w:pPr>
        <w:pStyle w:val="90"/>
        <w:ind w:firstLine="0" w:firstLineChars="0"/>
        <w:jc w:val="center"/>
        <w:rPr>
          <w:rFonts w:hint="eastAsia" w:ascii="仿宋" w:eastAsia="仿宋"/>
          <w:b/>
          <w:bCs w:val="0"/>
          <w:color w:val="auto"/>
          <w:sz w:val="32"/>
          <w:szCs w:val="32"/>
          <w:highlight w:val="none"/>
        </w:rPr>
      </w:pPr>
      <w:r>
        <w:rPr>
          <w:rFonts w:hint="eastAsia" w:ascii="方正小标宋简体" w:eastAsia="方正小标宋简体"/>
          <w:b/>
          <w:bCs w:val="0"/>
          <w:color w:val="auto"/>
          <w:sz w:val="36"/>
          <w:szCs w:val="36"/>
          <w:highlight w:val="none"/>
        </w:rPr>
        <w:t>投标供应商解密信息</w:t>
      </w:r>
    </w:p>
    <w:tbl>
      <w:tblPr>
        <w:tblStyle w:val="3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660"/>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660"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5882"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660"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5882"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660"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投标供应商（名称）</w:t>
            </w:r>
          </w:p>
        </w:tc>
        <w:tc>
          <w:tcPr>
            <w:tcW w:w="5882"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660"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5882"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660"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5882"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660" w:type="dxa"/>
            <w:noWrap w:val="0"/>
            <w:vAlign w:val="center"/>
          </w:tcPr>
          <w:p>
            <w:pPr>
              <w:pStyle w:val="90"/>
              <w:spacing w:line="440" w:lineRule="exact"/>
              <w:ind w:firstLine="0" w:firstLineChars="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加密响应文件密码</w:t>
            </w:r>
          </w:p>
        </w:tc>
        <w:tc>
          <w:tcPr>
            <w:tcW w:w="5882"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96" w:type="dxa"/>
            <w:noWrap w:val="0"/>
            <w:vAlign w:val="center"/>
          </w:tcPr>
          <w:p>
            <w:pPr>
              <w:pStyle w:val="9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8542" w:type="dxa"/>
            <w:gridSpan w:val="2"/>
            <w:noWrap w:val="0"/>
            <w:vAlign w:val="center"/>
          </w:tcPr>
          <w:p>
            <w:pPr>
              <w:pStyle w:val="90"/>
              <w:spacing w:line="44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声明：</w:t>
            </w:r>
          </w:p>
          <w:p>
            <w:pPr>
              <w:pStyle w:val="90"/>
              <w:numPr>
                <w:ilvl w:val="0"/>
                <w:numId w:val="11"/>
              </w:numPr>
              <w:spacing w:line="44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未在规定时间内发送的及未加密的响应文件均视为未发送，响应文件无法打开或无法解密的，由投标人自行承担后果；因响应文件过大或发送延迟导致邮箱无法接收成功的，由投标人自行承担后果。</w:t>
            </w:r>
          </w:p>
          <w:p>
            <w:pPr>
              <w:pStyle w:val="90"/>
              <w:numPr>
                <w:ilvl w:val="0"/>
                <w:numId w:val="11"/>
              </w:numPr>
              <w:spacing w:line="44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各投标人须在投标截止时间后20分钟内将《投标供应商解密信息》签字盖章扫描后发送至</w:t>
            </w:r>
            <w:r>
              <w:rPr>
                <w:rFonts w:hint="eastAsia" w:cs="宋体"/>
                <w:b w:val="0"/>
                <w:bCs w:val="0"/>
                <w:color w:val="auto"/>
                <w:sz w:val="24"/>
                <w:szCs w:val="24"/>
                <w:highlight w:val="none"/>
                <w:lang w:val="en-US" w:eastAsia="zh-CN"/>
              </w:rPr>
              <w:t>865284368@qq.com</w:t>
            </w:r>
            <w:r>
              <w:rPr>
                <w:rFonts w:hint="eastAsia" w:ascii="宋体" w:hAnsi="宋体" w:eastAsia="宋体" w:cs="宋体"/>
                <w:color w:val="auto"/>
                <w:sz w:val="24"/>
                <w:szCs w:val="24"/>
                <w:highlight w:val="none"/>
              </w:rPr>
              <w:t xml:space="preserve"> (</w:t>
            </w:r>
            <w:r>
              <w:rPr>
                <w:rFonts w:hint="eastAsia" w:cs="宋体"/>
                <w:color w:val="auto"/>
                <w:sz w:val="24"/>
                <w:szCs w:val="24"/>
                <w:highlight w:val="none"/>
                <w:lang w:eastAsia="zh-CN"/>
              </w:rPr>
              <w:t>安徽瑞佳工程项目管理有限公司</w:t>
            </w:r>
            <w:r>
              <w:rPr>
                <w:rFonts w:hint="eastAsia" w:ascii="宋体" w:hAnsi="宋体" w:eastAsia="宋体" w:cs="宋体"/>
                <w:color w:val="auto"/>
                <w:sz w:val="24"/>
                <w:szCs w:val="24"/>
                <w:highlight w:val="none"/>
              </w:rPr>
              <w:t>电子邮箱)，逾期发送或未发送或发送材料无法识别的，均视为放弃投标。</w:t>
            </w:r>
          </w:p>
        </w:tc>
      </w:tr>
    </w:tbl>
    <w:p>
      <w:pPr>
        <w:snapToGrid w:val="0"/>
        <w:rPr>
          <w:rFonts w:hint="eastAsia" w:ascii="仿宋" w:eastAsia="仿宋" w:cs="宋体"/>
          <w:color w:val="auto"/>
          <w:kern w:val="2"/>
          <w:sz w:val="32"/>
          <w:szCs w:val="32"/>
          <w:highlight w:val="none"/>
        </w:rPr>
      </w:pPr>
    </w:p>
    <w:p>
      <w:pPr>
        <w:snapToGrid w:val="0"/>
        <w:spacing w:line="440" w:lineRule="exact"/>
        <w:textAlignment w:val="auto"/>
        <w:rPr>
          <w:rFonts w:hint="eastAsia" w:ascii="宋体" w:hAnsi="宋体" w:cs="宋体"/>
          <w:color w:val="auto"/>
          <w:kern w:val="2"/>
          <w:sz w:val="24"/>
          <w:szCs w:val="24"/>
          <w:highlight w:val="none"/>
        </w:rPr>
      </w:pPr>
    </w:p>
    <w:p>
      <w:pPr>
        <w:snapToGrid w:val="0"/>
        <w:spacing w:line="440" w:lineRule="exact"/>
        <w:textAlignment w:val="auto"/>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投标供应商（盖章）：</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 xml:space="preserve"> ；</w:t>
      </w:r>
    </w:p>
    <w:p>
      <w:pPr>
        <w:pStyle w:val="34"/>
        <w:ind w:firstLine="420"/>
        <w:rPr>
          <w:rFonts w:hint="eastAsia"/>
          <w:color w:val="auto"/>
          <w:highlight w:val="none"/>
        </w:rPr>
      </w:pPr>
    </w:p>
    <w:p>
      <w:pPr>
        <w:pStyle w:val="34"/>
        <w:ind w:firstLine="420"/>
        <w:rPr>
          <w:rFonts w:hint="eastAsia"/>
          <w:color w:val="auto"/>
          <w:highlight w:val="none"/>
        </w:rPr>
      </w:pPr>
    </w:p>
    <w:p>
      <w:pPr>
        <w:snapToGrid w:val="0"/>
        <w:spacing w:line="440" w:lineRule="exact"/>
        <w:textAlignment w:val="auto"/>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授权委托人（签字或盖章）：</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w:t>
      </w:r>
    </w:p>
    <w:p>
      <w:pPr>
        <w:pStyle w:val="34"/>
        <w:ind w:firstLine="420"/>
        <w:rPr>
          <w:rFonts w:hint="eastAsia"/>
          <w:color w:val="auto"/>
          <w:highlight w:val="none"/>
        </w:rPr>
      </w:pPr>
    </w:p>
    <w:p>
      <w:pPr>
        <w:pStyle w:val="90"/>
        <w:spacing w:line="440" w:lineRule="exact"/>
        <w:ind w:firstLine="0" w:firstLineChars="0"/>
        <w:jc w:val="left"/>
        <w:rPr>
          <w:rFonts w:hint="eastAsia" w:ascii="宋体" w:hAnsi="宋体" w:cs="宋体"/>
          <w:color w:val="auto"/>
          <w:sz w:val="24"/>
          <w:szCs w:val="24"/>
          <w:highlight w:val="none"/>
        </w:rPr>
      </w:pPr>
    </w:p>
    <w:p>
      <w:pPr>
        <w:pStyle w:val="16"/>
        <w:ind w:left="0" w:leftChars="0" w:right="31" w:rightChars="15"/>
        <w:jc w:val="right"/>
        <w:rPr>
          <w:color w:val="auto"/>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2023</w:t>
      </w:r>
      <w:r>
        <w:rPr>
          <w:rFonts w:hint="eastAsia" w:ascii="宋体" w:hAnsi="宋体" w:cs="宋体"/>
          <w:color w:val="auto"/>
          <w:sz w:val="24"/>
          <w:highlight w:val="none"/>
        </w:rPr>
        <w:t>年     月      日</w:t>
      </w:r>
    </w:p>
    <w:p>
      <w:pPr>
        <w:rPr>
          <w:rFonts w:hint="default"/>
          <w:color w:val="auto"/>
          <w:highlight w:val="none"/>
          <w:lang w:val="en-US" w:eastAsia="zh-CN"/>
        </w:rPr>
      </w:pPr>
    </w:p>
    <w:p>
      <w:pPr>
        <w:pStyle w:val="4"/>
        <w:numPr>
          <w:ilvl w:val="1"/>
          <w:numId w:val="0"/>
        </w:numPr>
        <w:ind w:left="431" w:leftChars="0"/>
        <w:rPr>
          <w:rFonts w:hint="default"/>
          <w:color w:val="auto"/>
          <w:highlight w:val="none"/>
          <w:lang w:val="en-US" w:eastAsia="zh-CN"/>
        </w:rPr>
      </w:pPr>
    </w:p>
    <w:p>
      <w:pPr>
        <w:rPr>
          <w:rFonts w:hint="default"/>
          <w:color w:val="auto"/>
          <w:highlight w:val="none"/>
          <w:lang w:val="en-US" w:eastAsia="zh-CN"/>
        </w:rPr>
      </w:pPr>
    </w:p>
    <w:p>
      <w:pPr>
        <w:pStyle w:val="4"/>
        <w:numPr>
          <w:ilvl w:val="1"/>
          <w:numId w:val="0"/>
        </w:numPr>
        <w:ind w:left="431" w:leftChars="0"/>
        <w:rPr>
          <w:rFonts w:hint="default"/>
          <w:color w:val="auto"/>
          <w:highlight w:val="none"/>
          <w:lang w:val="en-US" w:eastAsia="zh-CN"/>
        </w:rPr>
      </w:pPr>
    </w:p>
    <w:p>
      <w:pPr>
        <w:rPr>
          <w:rFonts w:hint="default"/>
          <w:color w:val="auto"/>
          <w:highlight w:val="none"/>
          <w:lang w:val="en-US" w:eastAsia="zh-CN"/>
        </w:rPr>
      </w:pPr>
    </w:p>
    <w:p>
      <w:pPr>
        <w:pStyle w:val="34"/>
        <w:rPr>
          <w:rFonts w:hint="default"/>
          <w:highlight w:val="none"/>
          <w:lang w:val="en-US" w:eastAsia="zh-CN"/>
        </w:rPr>
      </w:pPr>
    </w:p>
    <w:p>
      <w:pPr>
        <w:rPr>
          <w:rFonts w:hint="eastAsia" w:ascii="宋体"/>
          <w:b/>
          <w:color w:val="auto"/>
          <w:sz w:val="32"/>
          <w:szCs w:val="32"/>
          <w:highlight w:val="none"/>
        </w:rPr>
      </w:pPr>
      <w:r>
        <w:rPr>
          <w:rFonts w:hint="eastAsia" w:ascii="宋体"/>
          <w:b/>
          <w:color w:val="auto"/>
          <w:sz w:val="32"/>
          <w:szCs w:val="32"/>
          <w:highlight w:val="none"/>
        </w:rPr>
        <w:br w:type="page"/>
      </w:r>
    </w:p>
    <w:p>
      <w:pPr>
        <w:spacing w:line="312" w:lineRule="auto"/>
        <w:jc w:val="center"/>
        <w:outlineLvl w:val="0"/>
        <w:rPr>
          <w:rFonts w:ascii="宋体"/>
          <w:b/>
          <w:color w:val="auto"/>
          <w:sz w:val="32"/>
          <w:szCs w:val="32"/>
          <w:highlight w:val="none"/>
        </w:rPr>
      </w:pPr>
      <w:r>
        <w:rPr>
          <w:rFonts w:hint="eastAsia" w:ascii="宋体"/>
          <w:b/>
          <w:color w:val="auto"/>
          <w:sz w:val="32"/>
          <w:szCs w:val="32"/>
          <w:highlight w:val="none"/>
        </w:rPr>
        <w:t>第</w:t>
      </w:r>
      <w:r>
        <w:rPr>
          <w:rFonts w:hint="eastAsia" w:ascii="宋体"/>
          <w:b/>
          <w:color w:val="auto"/>
          <w:sz w:val="32"/>
          <w:szCs w:val="32"/>
          <w:highlight w:val="none"/>
          <w:lang w:val="en-US" w:eastAsia="zh-CN"/>
        </w:rPr>
        <w:t>七</w:t>
      </w:r>
      <w:r>
        <w:rPr>
          <w:rFonts w:hint="eastAsia" w:ascii="宋体"/>
          <w:b/>
          <w:color w:val="auto"/>
          <w:sz w:val="32"/>
          <w:szCs w:val="32"/>
          <w:highlight w:val="none"/>
        </w:rPr>
        <w:t>章   招标单位、招标代理机构对本</w:t>
      </w:r>
      <w:r>
        <w:rPr>
          <w:rFonts w:hint="eastAsia" w:ascii="宋体"/>
          <w:b/>
          <w:color w:val="auto"/>
          <w:sz w:val="32"/>
          <w:szCs w:val="32"/>
          <w:highlight w:val="none"/>
          <w:lang w:eastAsia="zh-CN"/>
        </w:rPr>
        <w:t>招标文件</w:t>
      </w:r>
      <w:r>
        <w:rPr>
          <w:rFonts w:hint="eastAsia" w:ascii="宋体"/>
          <w:b/>
          <w:color w:val="auto"/>
          <w:sz w:val="32"/>
          <w:szCs w:val="32"/>
          <w:highlight w:val="none"/>
        </w:rPr>
        <w:t>的确认</w:t>
      </w:r>
      <w:bookmarkEnd w:id="116"/>
      <w:bookmarkEnd w:id="117"/>
      <w:bookmarkEnd w:id="118"/>
    </w:p>
    <w:p>
      <w:pPr>
        <w:spacing w:line="312" w:lineRule="auto"/>
        <w:rPr>
          <w:rFonts w:ascii="宋体"/>
          <w:color w:val="auto"/>
          <w:sz w:val="24"/>
          <w:highlight w:val="none"/>
          <w:u w:val="single"/>
        </w:rPr>
      </w:pPr>
    </w:p>
    <w:bookmarkEnd w:id="0"/>
    <w:tbl>
      <w:tblPr>
        <w:tblStyle w:val="35"/>
        <w:tblW w:w="0" w:type="auto"/>
        <w:jc w:val="center"/>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6219"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color w:val="auto"/>
                <w:sz w:val="28"/>
                <w:szCs w:val="28"/>
                <w:highlight w:val="none"/>
              </w:rPr>
            </w:pPr>
          </w:p>
          <w:p>
            <w:pPr>
              <w:spacing w:afterLines="50" w:line="312" w:lineRule="auto"/>
              <w:rPr>
                <w:rFonts w:ascii="宋体" w:cs="宋体"/>
                <w:color w:val="auto"/>
                <w:sz w:val="28"/>
                <w:szCs w:val="28"/>
                <w:highlight w:val="none"/>
              </w:rPr>
            </w:pPr>
            <w:r>
              <w:rPr>
                <w:rFonts w:hint="eastAsia" w:ascii="宋体" w:cs="宋体"/>
                <w:color w:val="auto"/>
                <w:sz w:val="28"/>
                <w:szCs w:val="28"/>
                <w:highlight w:val="none"/>
              </w:rPr>
              <w:t xml:space="preserve">   我单位对</w:t>
            </w:r>
            <w:r>
              <w:rPr>
                <w:rFonts w:hint="eastAsia" w:ascii="宋体" w:cs="宋体"/>
                <w:color w:val="auto"/>
                <w:sz w:val="28"/>
                <w:szCs w:val="28"/>
                <w:highlight w:val="none"/>
                <w:u w:val="single"/>
                <w:lang w:eastAsia="zh-CN"/>
              </w:rPr>
              <w:t>2023年滁州市“我们的节日·端午”主题活动项目</w:t>
            </w:r>
            <w:r>
              <w:rPr>
                <w:rFonts w:hint="eastAsia" w:ascii="宋体" w:cs="宋体"/>
                <w:color w:val="auto"/>
                <w:sz w:val="28"/>
                <w:szCs w:val="28"/>
                <w:highlight w:val="none"/>
              </w:rPr>
              <w:t>的</w:t>
            </w:r>
            <w:r>
              <w:rPr>
                <w:rFonts w:hint="eastAsia" w:ascii="宋体" w:cs="宋体"/>
                <w:color w:val="auto"/>
                <w:sz w:val="28"/>
                <w:szCs w:val="28"/>
                <w:highlight w:val="none"/>
                <w:lang w:eastAsia="zh-CN"/>
              </w:rPr>
              <w:t>招标文件</w:t>
            </w:r>
            <w:r>
              <w:rPr>
                <w:rFonts w:hint="eastAsia" w:ascii="宋体" w:cs="宋体"/>
                <w:color w:val="auto"/>
                <w:sz w:val="28"/>
                <w:szCs w:val="28"/>
                <w:highlight w:val="none"/>
              </w:rPr>
              <w:t>进行确认。</w:t>
            </w:r>
          </w:p>
          <w:p>
            <w:pPr>
              <w:spacing w:line="312" w:lineRule="auto"/>
              <w:ind w:firstLine="560" w:firstLineChars="200"/>
              <w:rPr>
                <w:rFonts w:hint="eastAsia" w:ascii="宋体" w:eastAsia="宋体" w:cs="宋体"/>
                <w:color w:val="auto"/>
                <w:sz w:val="28"/>
                <w:szCs w:val="28"/>
                <w:highlight w:val="none"/>
                <w:lang w:eastAsia="zh-CN"/>
              </w:rPr>
            </w:pPr>
            <w:r>
              <w:rPr>
                <w:rFonts w:hint="eastAsia" w:ascii="宋体" w:cs="宋体"/>
                <w:color w:val="auto"/>
                <w:sz w:val="28"/>
                <w:szCs w:val="28"/>
                <w:highlight w:val="none"/>
              </w:rPr>
              <w:t>招标单位：</w:t>
            </w:r>
            <w:r>
              <w:rPr>
                <w:rFonts w:hint="eastAsia" w:ascii="宋体" w:cs="宋体"/>
                <w:color w:val="auto"/>
                <w:sz w:val="28"/>
                <w:szCs w:val="28"/>
                <w:highlight w:val="none"/>
                <w:lang w:eastAsia="zh-CN"/>
              </w:rPr>
              <w:t>滁州经济技术开发区管理委员会</w:t>
            </w:r>
          </w:p>
          <w:p>
            <w:pPr>
              <w:spacing w:line="312" w:lineRule="auto"/>
              <w:ind w:firstLine="560" w:firstLineChars="200"/>
              <w:rPr>
                <w:rFonts w:hint="eastAsia" w:ascii="宋体" w:eastAsia="宋体" w:cs="宋体"/>
                <w:color w:val="auto"/>
                <w:sz w:val="28"/>
                <w:szCs w:val="28"/>
                <w:highlight w:val="none"/>
                <w:lang w:val="en-US" w:eastAsia="zh-CN"/>
              </w:rPr>
            </w:pPr>
            <w:r>
              <w:rPr>
                <w:rFonts w:hint="eastAsia" w:ascii="宋体" w:cs="宋体"/>
                <w:color w:val="auto"/>
                <w:sz w:val="28"/>
                <w:szCs w:val="28"/>
                <w:highlight w:val="none"/>
              </w:rPr>
              <w:t>委托代理人：欧明郁</w:t>
            </w:r>
            <w:r>
              <w:rPr>
                <w:rFonts w:hint="eastAsia" w:ascii="宋体" w:cs="宋体"/>
                <w:color w:val="auto"/>
                <w:sz w:val="28"/>
                <w:szCs w:val="28"/>
                <w:highlight w:val="none"/>
                <w:lang w:eastAsia="zh-CN"/>
              </w:rPr>
              <w:t>、杜秋</w:t>
            </w:r>
          </w:p>
          <w:p>
            <w:pPr>
              <w:spacing w:line="312" w:lineRule="auto"/>
              <w:ind w:firstLine="560" w:firstLineChars="200"/>
              <w:rPr>
                <w:rFonts w:hint="eastAsia" w:ascii="宋体" w:eastAsia="宋体" w:cs="宋体"/>
                <w:color w:val="auto"/>
                <w:sz w:val="28"/>
                <w:szCs w:val="28"/>
                <w:highlight w:val="none"/>
                <w:lang w:val="en-US" w:eastAsia="zh-CN"/>
              </w:rPr>
            </w:pPr>
            <w:r>
              <w:rPr>
                <w:rFonts w:hint="eastAsia" w:ascii="宋体" w:cs="宋体"/>
                <w:color w:val="auto"/>
                <w:sz w:val="28"/>
                <w:szCs w:val="28"/>
                <w:highlight w:val="none"/>
              </w:rPr>
              <w:t>联系电话：</w:t>
            </w:r>
            <w:r>
              <w:rPr>
                <w:rFonts w:hint="eastAsia" w:ascii="宋体" w:cs="宋体"/>
                <w:color w:val="auto"/>
                <w:sz w:val="28"/>
                <w:szCs w:val="28"/>
                <w:highlight w:val="none"/>
                <w:lang w:eastAsia="zh-CN"/>
              </w:rPr>
              <w:t>17305502020</w:t>
            </w:r>
            <w:r>
              <w:rPr>
                <w:rFonts w:hint="eastAsia" w:ascii="宋体" w:cs="宋体"/>
                <w:color w:val="auto"/>
                <w:sz w:val="28"/>
                <w:szCs w:val="28"/>
                <w:highlight w:val="none"/>
              </w:rPr>
              <w:t xml:space="preserve">  </w:t>
            </w:r>
          </w:p>
          <w:p>
            <w:pPr>
              <w:spacing w:line="312" w:lineRule="auto"/>
              <w:ind w:firstLine="5600" w:firstLineChars="2000"/>
              <w:rPr>
                <w:rFonts w:ascii="宋体" w:cs="宋体"/>
                <w:color w:val="auto"/>
                <w:sz w:val="28"/>
                <w:szCs w:val="28"/>
                <w:highlight w:val="none"/>
              </w:rPr>
            </w:pPr>
          </w:p>
          <w:p>
            <w:pPr>
              <w:spacing w:line="312" w:lineRule="auto"/>
              <w:ind w:firstLine="5600" w:firstLineChars="2000"/>
              <w:rPr>
                <w:rFonts w:ascii="宋体" w:cs="宋体"/>
                <w:color w:val="auto"/>
                <w:sz w:val="28"/>
                <w:szCs w:val="28"/>
                <w:highlight w:val="none"/>
              </w:rPr>
            </w:pPr>
            <w:r>
              <w:rPr>
                <w:rFonts w:hint="eastAsia" w:ascii="宋体" w:cs="宋体"/>
                <w:color w:val="auto"/>
                <w:sz w:val="28"/>
                <w:szCs w:val="28"/>
                <w:highlight w:val="none"/>
              </w:rPr>
              <w:t>（单位盖章）</w:t>
            </w:r>
          </w:p>
          <w:p>
            <w:pPr>
              <w:spacing w:line="312" w:lineRule="auto"/>
              <w:ind w:firstLine="6300" w:firstLineChars="2250"/>
              <w:rPr>
                <w:rFonts w:ascii="宋体" w:cs="宋体"/>
                <w:color w:val="auto"/>
                <w:sz w:val="28"/>
                <w:szCs w:val="28"/>
                <w:highlight w:val="none"/>
              </w:rPr>
            </w:pPr>
          </w:p>
          <w:p>
            <w:pPr>
              <w:spacing w:line="312" w:lineRule="auto"/>
              <w:ind w:firstLine="5880" w:firstLineChars="2100"/>
              <w:rPr>
                <w:rFonts w:ascii="宋体" w:cs="宋体"/>
                <w:color w:val="auto"/>
                <w:sz w:val="28"/>
                <w:szCs w:val="28"/>
                <w:highlight w:val="none"/>
              </w:rPr>
            </w:pPr>
            <w:r>
              <w:rPr>
                <w:rFonts w:hint="eastAsia" w:ascii="宋体" w:cs="宋体"/>
                <w:color w:val="auto"/>
                <w:sz w:val="28"/>
                <w:szCs w:val="28"/>
                <w:highlight w:val="none"/>
                <w:lang w:eastAsia="zh-CN"/>
              </w:rPr>
              <w:t>2023</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 xml:space="preserve"> </w:t>
            </w:r>
          </w:p>
        </w:tc>
      </w:tr>
      <w:tr>
        <w:tblPrEx>
          <w:tblCellMar>
            <w:top w:w="0" w:type="dxa"/>
            <w:left w:w="108" w:type="dxa"/>
            <w:bottom w:w="0" w:type="dxa"/>
            <w:right w:w="108" w:type="dxa"/>
          </w:tblCellMar>
        </w:tblPrEx>
        <w:trPr>
          <w:trHeight w:val="4795"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color w:val="auto"/>
                <w:sz w:val="28"/>
                <w:szCs w:val="28"/>
                <w:highlight w:val="none"/>
              </w:rPr>
            </w:pPr>
            <w:r>
              <w:rPr>
                <w:rFonts w:hint="eastAsia" w:ascii="宋体" w:cs="宋体"/>
                <w:color w:val="auto"/>
                <w:sz w:val="28"/>
                <w:szCs w:val="28"/>
                <w:highlight w:val="none"/>
              </w:rPr>
              <w:t>招标代理机构：</w:t>
            </w:r>
            <w:r>
              <w:rPr>
                <w:rFonts w:hint="eastAsia" w:ascii="宋体" w:cs="宋体"/>
                <w:color w:val="auto"/>
                <w:sz w:val="28"/>
                <w:szCs w:val="28"/>
                <w:highlight w:val="none"/>
                <w:lang w:eastAsia="zh-CN"/>
              </w:rPr>
              <w:t>安徽瑞佳工程项目管理有限公司</w:t>
            </w:r>
            <w:r>
              <w:rPr>
                <w:rFonts w:hint="eastAsia" w:ascii="宋体" w:cs="宋体"/>
                <w:color w:val="auto"/>
                <w:sz w:val="28"/>
                <w:szCs w:val="28"/>
                <w:highlight w:val="none"/>
              </w:rPr>
              <w:t xml:space="preserve"> </w:t>
            </w:r>
          </w:p>
          <w:p>
            <w:pPr>
              <w:spacing w:line="312" w:lineRule="auto"/>
              <w:ind w:firstLine="560" w:firstLineChars="200"/>
              <w:rPr>
                <w:rFonts w:hint="eastAsia" w:ascii="宋体" w:eastAsia="宋体" w:cs="宋体"/>
                <w:color w:val="auto"/>
                <w:sz w:val="28"/>
                <w:szCs w:val="28"/>
                <w:highlight w:val="none"/>
                <w:lang w:eastAsia="zh-CN"/>
              </w:rPr>
            </w:pPr>
            <w:r>
              <w:rPr>
                <w:rFonts w:hint="eastAsia" w:ascii="宋体" w:cs="宋体"/>
                <w:color w:val="auto"/>
                <w:sz w:val="28"/>
                <w:szCs w:val="28"/>
                <w:highlight w:val="none"/>
              </w:rPr>
              <w:t>经办人：</w:t>
            </w:r>
            <w:r>
              <w:rPr>
                <w:rFonts w:hint="eastAsia" w:ascii="宋体" w:cs="宋体"/>
                <w:color w:val="auto"/>
                <w:sz w:val="28"/>
                <w:szCs w:val="28"/>
                <w:highlight w:val="none"/>
                <w:lang w:val="en-US" w:eastAsia="zh-CN"/>
              </w:rPr>
              <w:t>于添伟</w:t>
            </w:r>
          </w:p>
          <w:p>
            <w:pPr>
              <w:spacing w:line="312" w:lineRule="auto"/>
              <w:ind w:firstLine="560" w:firstLineChars="200"/>
              <w:rPr>
                <w:rFonts w:ascii="宋体" w:cs="宋体"/>
                <w:color w:val="auto"/>
                <w:sz w:val="28"/>
                <w:szCs w:val="28"/>
                <w:highlight w:val="none"/>
              </w:rPr>
            </w:pPr>
            <w:r>
              <w:rPr>
                <w:rFonts w:hint="eastAsia" w:ascii="宋体" w:cs="宋体"/>
                <w:color w:val="auto"/>
                <w:sz w:val="28"/>
                <w:szCs w:val="28"/>
                <w:highlight w:val="none"/>
              </w:rPr>
              <w:t>电  话：</w:t>
            </w:r>
            <w:r>
              <w:rPr>
                <w:rFonts w:hint="eastAsia" w:ascii="宋体" w:cs="宋体"/>
                <w:color w:val="auto"/>
                <w:sz w:val="28"/>
                <w:szCs w:val="28"/>
                <w:highlight w:val="none"/>
                <w:lang w:val="en-US" w:eastAsia="zh-CN"/>
              </w:rPr>
              <w:t>15255019443</w:t>
            </w:r>
            <w:r>
              <w:rPr>
                <w:rFonts w:hint="eastAsia" w:ascii="宋体" w:cs="宋体"/>
                <w:color w:val="auto"/>
                <w:sz w:val="28"/>
                <w:szCs w:val="28"/>
                <w:highlight w:val="none"/>
              </w:rPr>
              <w:t xml:space="preserve"> </w:t>
            </w:r>
          </w:p>
          <w:p>
            <w:pPr>
              <w:spacing w:line="312" w:lineRule="auto"/>
              <w:ind w:firstLine="560" w:firstLineChars="200"/>
              <w:rPr>
                <w:rFonts w:ascii="宋体" w:cs="宋体"/>
                <w:color w:val="auto"/>
                <w:sz w:val="28"/>
                <w:szCs w:val="28"/>
                <w:highlight w:val="none"/>
              </w:rPr>
            </w:pPr>
          </w:p>
          <w:p>
            <w:pPr>
              <w:spacing w:line="312" w:lineRule="auto"/>
              <w:ind w:firstLine="5460" w:firstLineChars="1950"/>
              <w:rPr>
                <w:rFonts w:ascii="宋体" w:cs="宋体"/>
                <w:color w:val="auto"/>
                <w:sz w:val="28"/>
                <w:szCs w:val="28"/>
                <w:highlight w:val="none"/>
              </w:rPr>
            </w:pPr>
            <w:r>
              <w:rPr>
                <w:rFonts w:hint="eastAsia" w:ascii="宋体" w:cs="宋体"/>
                <w:color w:val="auto"/>
                <w:sz w:val="28"/>
                <w:szCs w:val="28"/>
                <w:highlight w:val="none"/>
              </w:rPr>
              <w:t>（单位盖章）</w:t>
            </w:r>
          </w:p>
          <w:p>
            <w:pPr>
              <w:spacing w:line="312" w:lineRule="auto"/>
              <w:ind w:firstLine="6300" w:firstLineChars="2250"/>
              <w:rPr>
                <w:rFonts w:ascii="宋体" w:cs="宋体"/>
                <w:color w:val="auto"/>
                <w:sz w:val="28"/>
                <w:szCs w:val="28"/>
                <w:highlight w:val="none"/>
              </w:rPr>
            </w:pPr>
          </w:p>
          <w:p>
            <w:pPr>
              <w:spacing w:line="312" w:lineRule="auto"/>
              <w:ind w:firstLine="5600" w:firstLineChars="2000"/>
              <w:rPr>
                <w:rFonts w:ascii="宋体" w:cs="宋体"/>
                <w:color w:val="auto"/>
                <w:sz w:val="28"/>
                <w:szCs w:val="28"/>
                <w:highlight w:val="none"/>
              </w:rPr>
            </w:pPr>
            <w:r>
              <w:rPr>
                <w:rFonts w:hint="eastAsia" w:ascii="宋体" w:cs="宋体"/>
                <w:color w:val="auto"/>
                <w:sz w:val="28"/>
                <w:szCs w:val="28"/>
                <w:highlight w:val="none"/>
                <w:lang w:eastAsia="zh-CN"/>
              </w:rPr>
              <w:t>2023</w:t>
            </w:r>
            <w:r>
              <w:rPr>
                <w:rFonts w:hint="eastAsia" w:ascii="宋体" w:cs="宋体"/>
                <w:color w:val="auto"/>
                <w:sz w:val="28"/>
                <w:szCs w:val="28"/>
                <w:highlight w:val="none"/>
              </w:rPr>
              <w:t>年</w:t>
            </w:r>
            <w:r>
              <w:rPr>
                <w:rFonts w:hint="eastAsia" w:ascii="宋体" w:cs="宋体"/>
                <w:color w:val="auto"/>
                <w:sz w:val="28"/>
                <w:szCs w:val="28"/>
                <w:highlight w:val="none"/>
                <w:lang w:val="en-US" w:eastAsia="zh-CN"/>
              </w:rPr>
              <w:t>5</w:t>
            </w:r>
            <w:r>
              <w:rPr>
                <w:rFonts w:hint="eastAsia" w:ascii="宋体" w:cs="宋体"/>
                <w:color w:val="auto"/>
                <w:sz w:val="28"/>
                <w:szCs w:val="28"/>
                <w:highlight w:val="none"/>
              </w:rPr>
              <w:t>月</w:t>
            </w:r>
            <w:r>
              <w:rPr>
                <w:rFonts w:hint="eastAsia" w:ascii="宋体" w:cs="宋体"/>
                <w:color w:val="auto"/>
                <w:sz w:val="28"/>
                <w:szCs w:val="28"/>
                <w:highlight w:val="none"/>
                <w:lang w:val="en-US" w:eastAsia="zh-CN"/>
              </w:rPr>
              <w:t xml:space="preserve"> </w:t>
            </w:r>
          </w:p>
        </w:tc>
      </w:tr>
    </w:tbl>
    <w:p>
      <w:pPr>
        <w:spacing w:line="312" w:lineRule="auto"/>
        <w:rPr>
          <w:b/>
          <w:color w:val="auto"/>
          <w:sz w:val="32"/>
          <w:szCs w:val="32"/>
          <w:highlight w:val="none"/>
        </w:rPr>
      </w:pPr>
    </w:p>
    <w:p>
      <w:pPr>
        <w:pStyle w:val="34"/>
        <w:spacing w:line="312" w:lineRule="auto"/>
        <w:ind w:left="0" w:leftChars="0" w:firstLine="0" w:firstLineChars="0"/>
        <w:rPr>
          <w:color w:val="auto"/>
          <w:highlight w:val="none"/>
        </w:rPr>
      </w:pPr>
    </w:p>
    <w:sectPr>
      <w:pgSz w:w="11906" w:h="16838"/>
      <w:pgMar w:top="1134" w:right="1134"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DokChampa">
    <w:panose1 w:val="020B0604020202020204"/>
    <w:charset w:val="DE"/>
    <w:family w:val="swiss"/>
    <w:pitch w:val="default"/>
    <w:sig w:usb0="03000003" w:usb1="00000000" w:usb2="00000000" w:usb3="00000000" w:csb0="4001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ˎ̥">
    <w:altName w:val="宋体"/>
    <w:panose1 w:val="00000000000000000000"/>
    <w:charset w:val="00"/>
    <w:family w:val="roman"/>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仿宋_GB2312"/>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9"/>
      </w:rPr>
    </w:pPr>
    <w:r>
      <w:fldChar w:fldCharType="begin"/>
    </w:r>
    <w:r>
      <w:rPr>
        <w:rStyle w:val="39"/>
      </w:rPr>
      <w:instrText xml:space="preserve">PAGE  </w:instrText>
    </w:r>
    <w:r>
      <w:fldChar w:fldCharType="end"/>
    </w:r>
  </w:p>
  <w:p>
    <w:pPr>
      <w:pStyle w:val="22"/>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9"/>
                            </w:rPr>
                          </w:pPr>
                          <w:r>
                            <w:fldChar w:fldCharType="begin"/>
                          </w:r>
                          <w:r>
                            <w:rPr>
                              <w:rStyle w:val="39"/>
                            </w:rPr>
                            <w:instrText xml:space="preserve">PAGE  </w:instrText>
                          </w:r>
                          <w:r>
                            <w:fldChar w:fldCharType="separate"/>
                          </w:r>
                          <w:r>
                            <w:rPr>
                              <w:rStyle w:val="39"/>
                            </w:rP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2"/>
                      <w:rPr>
                        <w:rStyle w:val="39"/>
                      </w:rPr>
                    </w:pPr>
                    <w:r>
                      <w:fldChar w:fldCharType="begin"/>
                    </w:r>
                    <w:r>
                      <w:rPr>
                        <w:rStyle w:val="39"/>
                      </w:rPr>
                      <w:instrText xml:space="preserve">PAGE  </w:instrText>
                    </w:r>
                    <w:r>
                      <w:fldChar w:fldCharType="separate"/>
                    </w:r>
                    <w:r>
                      <w:rPr>
                        <w:rStyle w:val="39"/>
                      </w:rP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79973"/>
    <w:multiLevelType w:val="singleLevel"/>
    <w:tmpl w:val="D8B79973"/>
    <w:lvl w:ilvl="0" w:tentative="0">
      <w:start w:val="5"/>
      <w:numFmt w:val="decimal"/>
      <w:suff w:val="nothing"/>
      <w:lvlText w:val="%1、"/>
      <w:lvlJc w:val="left"/>
    </w:lvl>
  </w:abstractNum>
  <w:abstractNum w:abstractNumId="1">
    <w:nsid w:val="00000000"/>
    <w:multiLevelType w:val="multilevel"/>
    <w:tmpl w:val="00000000"/>
    <w:lvl w:ilvl="0" w:tentative="0">
      <w:start w:val="1"/>
      <w:numFmt w:val="chineseCountingThousand"/>
      <w:pStyle w:val="98"/>
      <w:suff w:val="space"/>
      <w:lvlText w:val="%1、"/>
      <w:lvlJc w:val="left"/>
      <w:pPr>
        <w:ind w:left="425" w:hanging="425"/>
      </w:pPr>
      <w:rPr>
        <w:rFonts w:hint="eastAsia"/>
      </w:rPr>
    </w:lvl>
    <w:lvl w:ilvl="1" w:tentative="0">
      <w:start w:val="1"/>
      <w:numFmt w:val="decimal"/>
      <w:suff w:val="space"/>
      <w:lvlText w:val="%2、"/>
      <w:lvlJc w:val="left"/>
      <w:pPr>
        <w:ind w:left="454" w:hanging="454"/>
      </w:pPr>
      <w:rPr>
        <w:rFonts w:hint="eastAsia"/>
      </w:rPr>
    </w:lvl>
    <w:lvl w:ilvl="2" w:tentative="0">
      <w:start w:val="1"/>
      <w:numFmt w:val="decimal"/>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2">
    <w:nsid w:val="00000001"/>
    <w:multiLevelType w:val="multilevel"/>
    <w:tmpl w:val="00000001"/>
    <w:lvl w:ilvl="0" w:tentative="0">
      <w:start w:val="1"/>
      <w:numFmt w:val="decimal"/>
      <w:pStyle w:val="86"/>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02"/>
    <w:multiLevelType w:val="multilevel"/>
    <w:tmpl w:val="00000002"/>
    <w:lvl w:ilvl="0" w:tentative="0">
      <w:start w:val="1"/>
      <w:numFmt w:val="chineseCountingThousand"/>
      <w:pStyle w:val="31"/>
      <w:lvlText w:val="%1、"/>
      <w:lvlJc w:val="left"/>
      <w:pPr>
        <w:ind w:left="420" w:hanging="42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3"/>
    <w:multiLevelType w:val="multilevel"/>
    <w:tmpl w:val="00000003"/>
    <w:lvl w:ilvl="0" w:tentative="0">
      <w:start w:val="1"/>
      <w:numFmt w:val="chineseCountingThousand"/>
      <w:pStyle w:val="95"/>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5">
    <w:nsid w:val="00000004"/>
    <w:multiLevelType w:val="multilevel"/>
    <w:tmpl w:val="00000004"/>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6">
    <w:nsid w:val="00000006"/>
    <w:multiLevelType w:val="singleLevel"/>
    <w:tmpl w:val="00000006"/>
    <w:lvl w:ilvl="0" w:tentative="0">
      <w:start w:val="3"/>
      <w:numFmt w:val="chineseCounting"/>
      <w:suff w:val="space"/>
      <w:lvlText w:val="第%1章"/>
      <w:lvlJc w:val="left"/>
    </w:lvl>
  </w:abstractNum>
  <w:abstractNum w:abstractNumId="7">
    <w:nsid w:val="00000007"/>
    <w:multiLevelType w:val="multilevel"/>
    <w:tmpl w:val="00000007"/>
    <w:lvl w:ilvl="0" w:tentative="0">
      <w:start w:val="1"/>
      <w:numFmt w:val="decimal"/>
      <w:pStyle w:val="10"/>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00000008"/>
    <w:multiLevelType w:val="multilevel"/>
    <w:tmpl w:val="00000008"/>
    <w:lvl w:ilvl="0" w:tentative="0">
      <w:start w:val="1"/>
      <w:numFmt w:val="decimal"/>
      <w:pStyle w:val="25"/>
      <w:lvlText w:val="%1."/>
      <w:lvlJc w:val="left"/>
      <w:pPr>
        <w:ind w:left="420" w:firstLine="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E97967"/>
    <w:multiLevelType w:val="singleLevel"/>
    <w:tmpl w:val="56E97967"/>
    <w:lvl w:ilvl="0" w:tentative="0">
      <w:start w:val="1"/>
      <w:numFmt w:val="decimal"/>
      <w:suff w:val="nothing"/>
      <w:lvlText w:val="%1、"/>
      <w:lvlJc w:val="left"/>
    </w:lvl>
  </w:abstractNum>
  <w:abstractNum w:abstractNumId="10">
    <w:nsid w:val="74BDF646"/>
    <w:multiLevelType w:val="singleLevel"/>
    <w:tmpl w:val="74BDF646"/>
    <w:lvl w:ilvl="0" w:tentative="0">
      <w:start w:val="1"/>
      <w:numFmt w:val="decimal"/>
      <w:suff w:val="nothing"/>
      <w:lvlText w:val="（%1）"/>
      <w:lvlJc w:val="left"/>
    </w:lvl>
  </w:abstractNum>
  <w:num w:numId="1">
    <w:abstractNumId w:val="5"/>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OTMxNGY2ZDdiN2Y0MDg4ZTgzZjY5MWU2MDEzMTAifQ=="/>
  </w:docVars>
  <w:rsids>
    <w:rsidRoot w:val="00000000"/>
    <w:rsid w:val="01FB2AE2"/>
    <w:rsid w:val="02B02FEB"/>
    <w:rsid w:val="037B1C4E"/>
    <w:rsid w:val="03C41661"/>
    <w:rsid w:val="04713A05"/>
    <w:rsid w:val="058E03E4"/>
    <w:rsid w:val="05FA1282"/>
    <w:rsid w:val="06FE2C8F"/>
    <w:rsid w:val="07D953FE"/>
    <w:rsid w:val="08F11F67"/>
    <w:rsid w:val="09485D01"/>
    <w:rsid w:val="09C93C50"/>
    <w:rsid w:val="0B712291"/>
    <w:rsid w:val="0BD166B7"/>
    <w:rsid w:val="0D0D1E3D"/>
    <w:rsid w:val="0D1F0AEE"/>
    <w:rsid w:val="0D39472F"/>
    <w:rsid w:val="0D3B2F04"/>
    <w:rsid w:val="106B17F4"/>
    <w:rsid w:val="11B04D02"/>
    <w:rsid w:val="11D81BE4"/>
    <w:rsid w:val="11EA3FAC"/>
    <w:rsid w:val="124906CE"/>
    <w:rsid w:val="13AD2AA4"/>
    <w:rsid w:val="178E4F82"/>
    <w:rsid w:val="17FB254A"/>
    <w:rsid w:val="18B6006E"/>
    <w:rsid w:val="192E7F03"/>
    <w:rsid w:val="1A587246"/>
    <w:rsid w:val="1AE3717F"/>
    <w:rsid w:val="1BA14301"/>
    <w:rsid w:val="1C8735DC"/>
    <w:rsid w:val="1CB53B49"/>
    <w:rsid w:val="1CF77F6B"/>
    <w:rsid w:val="1D5207E6"/>
    <w:rsid w:val="1E832DB4"/>
    <w:rsid w:val="1EBD51B1"/>
    <w:rsid w:val="1F0A7281"/>
    <w:rsid w:val="20CF18F5"/>
    <w:rsid w:val="20D41F20"/>
    <w:rsid w:val="21156CB1"/>
    <w:rsid w:val="222B5EE5"/>
    <w:rsid w:val="23B478C8"/>
    <w:rsid w:val="249E453E"/>
    <w:rsid w:val="2A7A5BC7"/>
    <w:rsid w:val="2A971957"/>
    <w:rsid w:val="2C031560"/>
    <w:rsid w:val="2CBC59A4"/>
    <w:rsid w:val="2DFA0B1D"/>
    <w:rsid w:val="2E105D23"/>
    <w:rsid w:val="2F8726A2"/>
    <w:rsid w:val="2F8C25FB"/>
    <w:rsid w:val="316D5CC5"/>
    <w:rsid w:val="31EA45EC"/>
    <w:rsid w:val="329668D5"/>
    <w:rsid w:val="32EB5B22"/>
    <w:rsid w:val="336E53FD"/>
    <w:rsid w:val="35484289"/>
    <w:rsid w:val="355055A7"/>
    <w:rsid w:val="35D4262F"/>
    <w:rsid w:val="369A75A0"/>
    <w:rsid w:val="37E12E5E"/>
    <w:rsid w:val="38C5358D"/>
    <w:rsid w:val="38EC6DB4"/>
    <w:rsid w:val="3929354C"/>
    <w:rsid w:val="39B40472"/>
    <w:rsid w:val="3AEC6D3F"/>
    <w:rsid w:val="3C013CA3"/>
    <w:rsid w:val="3C6570BC"/>
    <w:rsid w:val="3CE26A9E"/>
    <w:rsid w:val="3D480985"/>
    <w:rsid w:val="3DE037CE"/>
    <w:rsid w:val="3E444130"/>
    <w:rsid w:val="3F553510"/>
    <w:rsid w:val="40057CA5"/>
    <w:rsid w:val="418A1AFB"/>
    <w:rsid w:val="43FF29E4"/>
    <w:rsid w:val="44F509E1"/>
    <w:rsid w:val="4627371C"/>
    <w:rsid w:val="466F35BE"/>
    <w:rsid w:val="47322225"/>
    <w:rsid w:val="47764272"/>
    <w:rsid w:val="47CB6757"/>
    <w:rsid w:val="480B51B6"/>
    <w:rsid w:val="4842082A"/>
    <w:rsid w:val="488A7C02"/>
    <w:rsid w:val="49AD66FC"/>
    <w:rsid w:val="4AC81C69"/>
    <w:rsid w:val="4AF14F4C"/>
    <w:rsid w:val="4B410375"/>
    <w:rsid w:val="4D742261"/>
    <w:rsid w:val="4E06594B"/>
    <w:rsid w:val="4E202B04"/>
    <w:rsid w:val="4F2A3B44"/>
    <w:rsid w:val="4F6D2965"/>
    <w:rsid w:val="5062287E"/>
    <w:rsid w:val="52533430"/>
    <w:rsid w:val="53571E05"/>
    <w:rsid w:val="53E52A07"/>
    <w:rsid w:val="560D1FC4"/>
    <w:rsid w:val="57005B5D"/>
    <w:rsid w:val="58AA5BE7"/>
    <w:rsid w:val="5C0C7D03"/>
    <w:rsid w:val="5C5B2DC1"/>
    <w:rsid w:val="5D607CE7"/>
    <w:rsid w:val="5DC072A7"/>
    <w:rsid w:val="5ECD04A5"/>
    <w:rsid w:val="5EE17F2D"/>
    <w:rsid w:val="611C6745"/>
    <w:rsid w:val="61ED6278"/>
    <w:rsid w:val="621414DE"/>
    <w:rsid w:val="63143471"/>
    <w:rsid w:val="63530F2A"/>
    <w:rsid w:val="63B453FD"/>
    <w:rsid w:val="640F1CB6"/>
    <w:rsid w:val="64FA2810"/>
    <w:rsid w:val="66253066"/>
    <w:rsid w:val="66402D07"/>
    <w:rsid w:val="66831750"/>
    <w:rsid w:val="672B47B9"/>
    <w:rsid w:val="67345C86"/>
    <w:rsid w:val="67C86182"/>
    <w:rsid w:val="688E0338"/>
    <w:rsid w:val="68932C76"/>
    <w:rsid w:val="691A26F2"/>
    <w:rsid w:val="69913902"/>
    <w:rsid w:val="6B693789"/>
    <w:rsid w:val="6D2A200F"/>
    <w:rsid w:val="6DA110AC"/>
    <w:rsid w:val="6E2B31F2"/>
    <w:rsid w:val="6E5C4550"/>
    <w:rsid w:val="6E70286E"/>
    <w:rsid w:val="6F622693"/>
    <w:rsid w:val="6F6D42C6"/>
    <w:rsid w:val="6F77122B"/>
    <w:rsid w:val="7028792C"/>
    <w:rsid w:val="70502927"/>
    <w:rsid w:val="70D41F3D"/>
    <w:rsid w:val="71B06F8F"/>
    <w:rsid w:val="72DA2191"/>
    <w:rsid w:val="73944F9A"/>
    <w:rsid w:val="74F8102F"/>
    <w:rsid w:val="7526280F"/>
    <w:rsid w:val="75DA4BF2"/>
    <w:rsid w:val="77735203"/>
    <w:rsid w:val="784337C5"/>
    <w:rsid w:val="796304BD"/>
    <w:rsid w:val="79985DE7"/>
    <w:rsid w:val="7DA43CC8"/>
    <w:rsid w:val="7DFF3052"/>
    <w:rsid w:val="7E6259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6"/>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next w:val="1"/>
    <w:qFormat/>
    <w:uiPriority w:val="0"/>
    <w:pPr>
      <w:keepNext/>
      <w:keepLines/>
      <w:spacing w:before="260" w:after="260" w:line="416" w:lineRule="atLeast"/>
      <w:jc w:val="both"/>
      <w:textAlignment w:val="baseline"/>
      <w:outlineLvl w:val="2"/>
    </w:pPr>
    <w:rPr>
      <w:rFonts w:ascii="Times New Roman" w:hAnsi="Times New Roman" w:eastAsia="宋体" w:cs="Times New Roman"/>
      <w:b/>
      <w:bCs/>
      <w:color w:val="000000"/>
      <w:sz w:val="32"/>
      <w:szCs w:val="32"/>
      <w:u w:color="000000"/>
      <w:lang w:val="en-US" w:eastAsia="zh-CN" w:bidi="ar-SA"/>
    </w:rPr>
  </w:style>
  <w:style w:type="paragraph" w:styleId="6">
    <w:name w:val="heading 4"/>
    <w:basedOn w:val="1"/>
    <w:next w:val="1"/>
    <w:link w:val="83"/>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7">
    <w:name w:val="heading 5"/>
    <w:basedOn w:val="1"/>
    <w:next w:val="1"/>
    <w:link w:val="64"/>
    <w:qFormat/>
    <w:uiPriority w:val="0"/>
    <w:pPr>
      <w:keepNext/>
      <w:keepLines/>
      <w:spacing w:before="280" w:after="290" w:line="376" w:lineRule="auto"/>
      <w:outlineLvl w:val="4"/>
    </w:pPr>
    <w:rPr>
      <w:b/>
      <w:bCs/>
      <w:sz w:val="28"/>
      <w:szCs w:val="28"/>
    </w:rPr>
  </w:style>
  <w:style w:type="paragraph" w:styleId="8">
    <w:name w:val="heading 6"/>
    <w:basedOn w:val="1"/>
    <w:next w:val="1"/>
    <w:link w:val="59"/>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79"/>
    <w:qFormat/>
    <w:uiPriority w:val="0"/>
    <w:pPr>
      <w:keepNext/>
      <w:keepLines/>
      <w:spacing w:before="240" w:after="64" w:line="320" w:lineRule="auto"/>
      <w:outlineLvl w:val="6"/>
    </w:pPr>
    <w:rPr>
      <w:b/>
      <w:bCs/>
      <w:sz w:val="24"/>
    </w:rPr>
  </w:style>
  <w:style w:type="character" w:default="1" w:styleId="37">
    <w:name w:val="Default Paragraph Font"/>
    <w:qFormat/>
    <w:uiPriority w:val="1"/>
  </w:style>
  <w:style w:type="table" w:default="1" w:styleId="35">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10">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1">
    <w:name w:val="Normal Indent"/>
    <w:basedOn w:val="1"/>
    <w:qFormat/>
    <w:uiPriority w:val="0"/>
    <w:pPr>
      <w:adjustRightInd w:val="0"/>
      <w:spacing w:line="360" w:lineRule="atLeast"/>
      <w:ind w:firstLine="482"/>
      <w:textAlignment w:val="baseline"/>
    </w:pPr>
    <w:rPr>
      <w:kern w:val="0"/>
      <w:sz w:val="24"/>
      <w:szCs w:val="20"/>
    </w:rPr>
  </w:style>
  <w:style w:type="paragraph" w:styleId="12">
    <w:name w:val="annotation text"/>
    <w:basedOn w:val="1"/>
    <w:link w:val="73"/>
    <w:qFormat/>
    <w:uiPriority w:val="99"/>
    <w:pPr>
      <w:jc w:val="left"/>
    </w:pPr>
  </w:style>
  <w:style w:type="paragraph" w:styleId="13">
    <w:name w:val="Body Text 3"/>
    <w:basedOn w:val="1"/>
    <w:qFormat/>
    <w:uiPriority w:val="0"/>
    <w:rPr>
      <w:rFonts w:ascii="宋体"/>
      <w:sz w:val="24"/>
      <w:szCs w:val="20"/>
    </w:rPr>
  </w:style>
  <w:style w:type="paragraph" w:styleId="14">
    <w:name w:val="Body Text Indent"/>
    <w:basedOn w:val="1"/>
    <w:next w:val="15"/>
    <w:link w:val="62"/>
    <w:qFormat/>
    <w:uiPriority w:val="0"/>
    <w:pPr>
      <w:spacing w:after="120"/>
      <w:ind w:left="200" w:leftChars="200"/>
    </w:pPr>
  </w:style>
  <w:style w:type="paragraph" w:styleId="15">
    <w:name w:val="envelope return"/>
    <w:basedOn w:val="1"/>
    <w:qFormat/>
    <w:uiPriority w:val="0"/>
    <w:pPr>
      <w:snapToGrid w:val="0"/>
    </w:pPr>
    <w:rPr>
      <w:rFonts w:ascii="Arial" w:hAnsi="Arial"/>
    </w:rPr>
  </w:style>
  <w:style w:type="paragraph" w:styleId="16">
    <w:name w:val="Block Text"/>
    <w:basedOn w:val="1"/>
    <w:qFormat/>
    <w:uiPriority w:val="0"/>
    <w:pPr>
      <w:widowControl w:val="0"/>
      <w:spacing w:after="120" w:line="240" w:lineRule="auto"/>
      <w:ind w:left="1440" w:leftChars="700" w:right="1440" w:rightChars="700"/>
      <w:textAlignment w:val="auto"/>
    </w:pPr>
    <w:rPr>
      <w:color w:val="auto"/>
      <w:kern w:val="2"/>
      <w:szCs w:val="24"/>
      <w:u w:val="none" w:color="auto"/>
    </w:rPr>
  </w:style>
  <w:style w:type="paragraph" w:styleId="17">
    <w:name w:val="toc 3"/>
    <w:basedOn w:val="1"/>
    <w:next w:val="1"/>
    <w:qFormat/>
    <w:uiPriority w:val="39"/>
    <w:pPr>
      <w:tabs>
        <w:tab w:val="right" w:leader="dot" w:pos="9288"/>
      </w:tabs>
      <w:ind w:left="400" w:leftChars="400"/>
    </w:pPr>
    <w:rPr>
      <w:rFonts w:ascii="宋体"/>
    </w:rPr>
  </w:style>
  <w:style w:type="paragraph" w:styleId="18">
    <w:name w:val="Plain Text"/>
    <w:basedOn w:val="1"/>
    <w:link w:val="77"/>
    <w:qFormat/>
    <w:uiPriority w:val="0"/>
    <w:rPr>
      <w:rFonts w:ascii="宋体"/>
      <w:color w:val="000000"/>
      <w:szCs w:val="20"/>
      <w:u w:color="000000"/>
    </w:rPr>
  </w:style>
  <w:style w:type="paragraph" w:styleId="19">
    <w:name w:val="Date"/>
    <w:basedOn w:val="1"/>
    <w:next w:val="1"/>
    <w:link w:val="57"/>
    <w:qFormat/>
    <w:uiPriority w:val="0"/>
    <w:rPr>
      <w:rFonts w:ascii="Arial" w:hAnsi="Arial" w:eastAsia="仿宋_GB2312"/>
      <w:color w:val="000000"/>
      <w:sz w:val="32"/>
      <w:szCs w:val="20"/>
      <w:u w:color="000000"/>
    </w:rPr>
  </w:style>
  <w:style w:type="paragraph" w:styleId="20">
    <w:name w:val="Body Text Indent 2"/>
    <w:basedOn w:val="1"/>
    <w:link w:val="81"/>
    <w:qFormat/>
    <w:uiPriority w:val="0"/>
    <w:pPr>
      <w:spacing w:after="120" w:line="480" w:lineRule="auto"/>
      <w:ind w:left="420" w:leftChars="200"/>
    </w:pPr>
  </w:style>
  <w:style w:type="paragraph" w:styleId="21">
    <w:name w:val="Balloon Text"/>
    <w:basedOn w:val="1"/>
    <w:link w:val="82"/>
    <w:qFormat/>
    <w:uiPriority w:val="0"/>
    <w:rPr>
      <w:sz w:val="18"/>
      <w:szCs w:val="18"/>
    </w:rPr>
  </w:style>
  <w:style w:type="paragraph" w:styleId="22">
    <w:name w:val="footer"/>
    <w:basedOn w:val="1"/>
    <w:link w:val="78"/>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Subtitle"/>
    <w:basedOn w:val="1"/>
    <w:next w:val="1"/>
    <w:qFormat/>
    <w:uiPriority w:val="0"/>
    <w:pPr>
      <w:numPr>
        <w:ilvl w:val="0"/>
        <w:numId w:val="3"/>
      </w:numPr>
      <w:spacing w:line="360" w:lineRule="auto"/>
      <w:jc w:val="left"/>
      <w:outlineLvl w:val="1"/>
    </w:pPr>
    <w:rPr>
      <w:rFonts w:ascii="Calibri Light" w:hAnsi="Calibri Light"/>
      <w:bCs/>
      <w:kern w:val="28"/>
      <w:szCs w:val="32"/>
    </w:rPr>
  </w:style>
  <w:style w:type="paragraph" w:styleId="26">
    <w:name w:val="List"/>
    <w:basedOn w:val="1"/>
    <w:next w:val="1"/>
    <w:qFormat/>
    <w:uiPriority w:val="0"/>
    <w:pPr>
      <w:ind w:left="420" w:hanging="420"/>
    </w:pPr>
  </w:style>
  <w:style w:type="paragraph" w:styleId="27">
    <w:name w:val="index 9"/>
    <w:basedOn w:val="1"/>
    <w:next w:val="1"/>
    <w:qFormat/>
    <w:uiPriority w:val="0"/>
    <w:pPr>
      <w:ind w:left="3360"/>
    </w:pPr>
  </w:style>
  <w:style w:type="paragraph" w:styleId="28">
    <w:name w:val="toc 2"/>
    <w:basedOn w:val="1"/>
    <w:next w:val="1"/>
    <w:qFormat/>
    <w:uiPriority w:val="39"/>
    <w:pPr>
      <w:ind w:left="200" w:leftChars="200"/>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0">
    <w:name w:val="Normal (Web)"/>
    <w:basedOn w:val="1"/>
    <w:next w:val="27"/>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qFormat/>
    <w:uiPriority w:val="0"/>
    <w:pPr>
      <w:numPr>
        <w:ilvl w:val="0"/>
        <w:numId w:val="4"/>
      </w:numPr>
      <w:spacing w:line="360" w:lineRule="auto"/>
      <w:jc w:val="left"/>
      <w:outlineLvl w:val="0"/>
    </w:pPr>
    <w:rPr>
      <w:rFonts w:ascii="Cambria" w:hAnsi="Cambria"/>
      <w:b/>
      <w:bCs/>
      <w:sz w:val="28"/>
      <w:szCs w:val="32"/>
    </w:rPr>
  </w:style>
  <w:style w:type="paragraph" w:styleId="32">
    <w:name w:val="annotation subject"/>
    <w:basedOn w:val="12"/>
    <w:next w:val="12"/>
    <w:link w:val="60"/>
    <w:qFormat/>
    <w:uiPriority w:val="0"/>
    <w:rPr>
      <w:b/>
      <w:bCs/>
    </w:rPr>
  </w:style>
  <w:style w:type="paragraph" w:styleId="33">
    <w:name w:val="Body Text First Indent"/>
    <w:basedOn w:val="2"/>
    <w:qFormat/>
    <w:uiPriority w:val="0"/>
    <w:pPr>
      <w:widowControl/>
      <w:snapToGrid/>
      <w:spacing w:after="120" w:line="357" w:lineRule="atLeast"/>
      <w:ind w:firstLine="420" w:firstLineChars="100"/>
    </w:pPr>
    <w:rPr>
      <w:rFonts w:ascii="Times New Roman" w:hAnsi="Times New Roman" w:eastAsia="宋体"/>
      <w:sz w:val="21"/>
    </w:rPr>
  </w:style>
  <w:style w:type="paragraph" w:styleId="34">
    <w:name w:val="Body Text First Indent 2"/>
    <w:basedOn w:val="14"/>
    <w:next w:val="1"/>
    <w:link w:val="61"/>
    <w:qFormat/>
    <w:uiPriority w:val="0"/>
    <w:pPr>
      <w:ind w:left="420" w:firstLine="420" w:firstLineChars="200"/>
    </w:p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rPr>
  </w:style>
  <w:style w:type="character" w:styleId="39">
    <w:name w:val="page number"/>
    <w:basedOn w:val="37"/>
    <w:qFormat/>
    <w:uiPriority w:val="0"/>
  </w:style>
  <w:style w:type="character" w:styleId="40">
    <w:name w:val="FollowedHyperlink"/>
    <w:qFormat/>
    <w:uiPriority w:val="0"/>
    <w:rPr>
      <w:color w:val="333333"/>
      <w:u w:val="none"/>
    </w:rPr>
  </w:style>
  <w:style w:type="character" w:styleId="41">
    <w:name w:val="Emphasis"/>
    <w:qFormat/>
    <w:uiPriority w:val="20"/>
    <w:rPr>
      <w:i/>
      <w:iCs/>
    </w:rPr>
  </w:style>
  <w:style w:type="character" w:styleId="42">
    <w:name w:val="HTML Definition"/>
    <w:qFormat/>
    <w:uiPriority w:val="0"/>
  </w:style>
  <w:style w:type="character" w:styleId="43">
    <w:name w:val="HTML Typewriter"/>
    <w:qFormat/>
    <w:uiPriority w:val="0"/>
    <w:rPr>
      <w:rFonts w:hint="default" w:ascii="monospace" w:hAnsi="monospace" w:eastAsia="monospace" w:cs="monospace"/>
      <w:sz w:val="20"/>
    </w:rPr>
  </w:style>
  <w:style w:type="character" w:styleId="44">
    <w:name w:val="HTML Acronym"/>
    <w:basedOn w:val="37"/>
    <w:qFormat/>
    <w:uiPriority w:val="0"/>
  </w:style>
  <w:style w:type="character" w:styleId="45">
    <w:name w:val="HTML Variable"/>
    <w:qFormat/>
    <w:uiPriority w:val="0"/>
  </w:style>
  <w:style w:type="character" w:styleId="46">
    <w:name w:val="Hyperlink"/>
    <w:qFormat/>
    <w:uiPriority w:val="99"/>
    <w:rPr>
      <w:color w:val="333333"/>
      <w:u w:val="none"/>
    </w:rPr>
  </w:style>
  <w:style w:type="character" w:styleId="47">
    <w:name w:val="HTML Code"/>
    <w:qFormat/>
    <w:uiPriority w:val="0"/>
    <w:rPr>
      <w:rFonts w:hint="default" w:ascii="monospace" w:hAnsi="monospace" w:eastAsia="monospace" w:cs="monospace"/>
      <w:sz w:val="20"/>
    </w:rPr>
  </w:style>
  <w:style w:type="character" w:styleId="48">
    <w:name w:val="annotation reference"/>
    <w:qFormat/>
    <w:uiPriority w:val="99"/>
    <w:rPr>
      <w:sz w:val="21"/>
      <w:szCs w:val="21"/>
    </w:rPr>
  </w:style>
  <w:style w:type="character" w:styleId="49">
    <w:name w:val="HTML Cite"/>
    <w:qFormat/>
    <w:uiPriority w:val="0"/>
  </w:style>
  <w:style w:type="character" w:styleId="50">
    <w:name w:val="HTML Keyboard"/>
    <w:qFormat/>
    <w:uiPriority w:val="0"/>
    <w:rPr>
      <w:rFonts w:hint="default" w:ascii="monospace" w:hAnsi="monospace" w:eastAsia="monospace" w:cs="monospace"/>
      <w:sz w:val="20"/>
    </w:rPr>
  </w:style>
  <w:style w:type="character" w:styleId="51">
    <w:name w:val="HTML Sample"/>
    <w:qFormat/>
    <w:uiPriority w:val="0"/>
    <w:rPr>
      <w:rFonts w:ascii="monospace" w:hAnsi="monospace" w:eastAsia="monospace" w:cs="monospace"/>
    </w:rPr>
  </w:style>
  <w:style w:type="paragraph" w:customStyle="1" w:styleId="52">
    <w:name w:val="样式1"/>
    <w:basedOn w:val="1"/>
    <w:next w:val="1"/>
    <w:qFormat/>
    <w:uiPriority w:val="0"/>
    <w:pPr>
      <w:spacing w:line="360" w:lineRule="auto"/>
      <w:jc w:val="center"/>
    </w:pPr>
    <w:rPr>
      <w:b/>
      <w:sz w:val="30"/>
      <w:szCs w:val="30"/>
    </w:rPr>
  </w:style>
  <w:style w:type="paragraph" w:customStyle="1" w:styleId="53">
    <w:name w:val="公文正文"/>
    <w:basedOn w:val="1"/>
    <w:qFormat/>
    <w:uiPriority w:val="0"/>
    <w:pPr>
      <w:snapToGrid w:val="0"/>
      <w:spacing w:line="540" w:lineRule="exact"/>
      <w:ind w:firstLine="420" w:firstLineChars="200"/>
      <w:jc w:val="both"/>
    </w:pPr>
    <w:rPr>
      <w:rFonts w:ascii="Times New Roman" w:hAnsi="Times New Roman" w:eastAsia="仿宋_GB2312" w:cs="Times New Roman"/>
      <w:sz w:val="32"/>
      <w:szCs w:val="32"/>
    </w:rPr>
  </w:style>
  <w:style w:type="paragraph" w:customStyle="1" w:styleId="54">
    <w:name w:val="公文一级标题"/>
    <w:basedOn w:val="1"/>
    <w:next w:val="53"/>
    <w:qFormat/>
    <w:uiPriority w:val="0"/>
    <w:pPr>
      <w:snapToGrid w:val="0"/>
      <w:spacing w:line="540" w:lineRule="exact"/>
      <w:ind w:firstLine="420" w:firstLineChars="200"/>
    </w:pPr>
    <w:rPr>
      <w:rFonts w:ascii="Times New Roman" w:hAnsi="Times New Roman" w:eastAsia="黑体" w:cs="Times New Roman"/>
      <w:sz w:val="32"/>
      <w:szCs w:val="32"/>
    </w:rPr>
  </w:style>
  <w:style w:type="paragraph" w:customStyle="1" w:styleId="55">
    <w:name w:val="（一）-杜"/>
    <w:qFormat/>
    <w:uiPriority w:val="0"/>
    <w:pPr>
      <w:widowControl w:val="0"/>
      <w:spacing w:line="600" w:lineRule="exact"/>
      <w:ind w:firstLine="640" w:firstLineChars="200"/>
    </w:pPr>
    <w:rPr>
      <w:rFonts w:ascii="Times New Roman" w:hAnsi="Times New Roman" w:eastAsia="楷体_GB2312" w:cs="Times New Roman"/>
      <w:b/>
      <w:kern w:val="2"/>
      <w:sz w:val="32"/>
    </w:rPr>
  </w:style>
  <w:style w:type="character" w:customStyle="1" w:styleId="56">
    <w:name w:val="标题 2 Char"/>
    <w:link w:val="4"/>
    <w:qFormat/>
    <w:uiPriority w:val="0"/>
    <w:rPr>
      <w:sz w:val="24"/>
    </w:rPr>
  </w:style>
  <w:style w:type="character" w:customStyle="1" w:styleId="57">
    <w:name w:val="日期 Char"/>
    <w:link w:val="19"/>
    <w:qFormat/>
    <w:uiPriority w:val="0"/>
    <w:rPr>
      <w:rFonts w:ascii="Arial" w:hAnsi="Arial" w:eastAsia="仿宋_GB2312"/>
      <w:color w:val="000000"/>
      <w:kern w:val="2"/>
      <w:sz w:val="32"/>
      <w:u w:color="000000"/>
    </w:rPr>
  </w:style>
  <w:style w:type="character" w:customStyle="1" w:styleId="58">
    <w:name w:val="19"/>
    <w:qFormat/>
    <w:uiPriority w:val="0"/>
    <w:rPr>
      <w:rFonts w:hint="eastAsia" w:ascii="宋体" w:hAnsi="宋体" w:eastAsia="宋体"/>
      <w:color w:val="000000"/>
      <w:sz w:val="20"/>
      <w:szCs w:val="20"/>
    </w:rPr>
  </w:style>
  <w:style w:type="character" w:customStyle="1" w:styleId="59">
    <w:name w:val="标题 6 Char"/>
    <w:link w:val="8"/>
    <w:qFormat/>
    <w:uiPriority w:val="0"/>
    <w:rPr>
      <w:rFonts w:ascii="Cambria" w:hAnsi="Cambria" w:eastAsia="宋体" w:cs="Times New Roman"/>
      <w:b/>
      <w:bCs/>
      <w:kern w:val="2"/>
      <w:sz w:val="24"/>
      <w:szCs w:val="24"/>
    </w:rPr>
  </w:style>
  <w:style w:type="character" w:customStyle="1" w:styleId="60">
    <w:name w:val="批注主题 Char"/>
    <w:link w:val="32"/>
    <w:qFormat/>
    <w:uiPriority w:val="0"/>
    <w:rPr>
      <w:b/>
      <w:bCs/>
      <w:kern w:val="2"/>
      <w:sz w:val="21"/>
      <w:szCs w:val="24"/>
    </w:rPr>
  </w:style>
  <w:style w:type="character" w:customStyle="1" w:styleId="61">
    <w:name w:val="正文首行缩进 2 Char"/>
    <w:basedOn w:val="62"/>
    <w:link w:val="34"/>
    <w:qFormat/>
    <w:uiPriority w:val="0"/>
    <w:rPr>
      <w:kern w:val="2"/>
      <w:sz w:val="21"/>
      <w:szCs w:val="24"/>
    </w:rPr>
  </w:style>
  <w:style w:type="character" w:customStyle="1" w:styleId="62">
    <w:name w:val="正文文本缩进 Char"/>
    <w:link w:val="14"/>
    <w:qFormat/>
    <w:uiPriority w:val="0"/>
    <w:rPr>
      <w:kern w:val="2"/>
      <w:sz w:val="21"/>
      <w:szCs w:val="24"/>
    </w:rPr>
  </w:style>
  <w:style w:type="character" w:customStyle="1" w:styleId="63">
    <w:name w:val="apple-converted-space"/>
    <w:basedOn w:val="37"/>
    <w:qFormat/>
    <w:uiPriority w:val="0"/>
  </w:style>
  <w:style w:type="character" w:customStyle="1" w:styleId="64">
    <w:name w:val="标题 5 Char"/>
    <w:link w:val="7"/>
    <w:qFormat/>
    <w:uiPriority w:val="0"/>
    <w:rPr>
      <w:b/>
      <w:bCs/>
      <w:kern w:val="2"/>
      <w:sz w:val="28"/>
      <w:szCs w:val="28"/>
    </w:rPr>
  </w:style>
  <w:style w:type="character" w:customStyle="1" w:styleId="65">
    <w:name w:val="列出段落 Char"/>
    <w:link w:val="66"/>
    <w:qFormat/>
    <w:uiPriority w:val="0"/>
    <w:rPr>
      <w:rFonts w:ascii="Calibri" w:hAnsi="Calibri" w:eastAsia="宋体"/>
      <w:kern w:val="2"/>
      <w:sz w:val="21"/>
      <w:szCs w:val="22"/>
      <w:lang w:val="en-US" w:eastAsia="zh-CN" w:bidi="ar-SA"/>
    </w:rPr>
  </w:style>
  <w:style w:type="paragraph" w:customStyle="1" w:styleId="66">
    <w:name w:val="List Paragraph1"/>
    <w:basedOn w:val="1"/>
    <w:link w:val="65"/>
    <w:qFormat/>
    <w:uiPriority w:val="0"/>
    <w:pPr>
      <w:spacing w:line="312" w:lineRule="auto"/>
      <w:ind w:firstLine="420" w:firstLineChars="200"/>
    </w:pPr>
    <w:rPr>
      <w:rFonts w:ascii="Calibri" w:hAnsi="Calibri"/>
      <w:szCs w:val="22"/>
    </w:rPr>
  </w:style>
  <w:style w:type="character" w:customStyle="1" w:styleId="67">
    <w:name w:val="图表 Char"/>
    <w:link w:val="68"/>
    <w:qFormat/>
    <w:uiPriority w:val="0"/>
    <w:rPr>
      <w:kern w:val="2"/>
      <w:sz w:val="21"/>
      <w:szCs w:val="21"/>
      <w:lang w:val="en-US" w:eastAsia="zh-CN"/>
    </w:rPr>
  </w:style>
  <w:style w:type="paragraph" w:customStyle="1" w:styleId="68">
    <w:name w:val="图表"/>
    <w:basedOn w:val="1"/>
    <w:next w:val="1"/>
    <w:link w:val="67"/>
    <w:qFormat/>
    <w:uiPriority w:val="0"/>
    <w:pPr>
      <w:jc w:val="center"/>
    </w:pPr>
    <w:rPr>
      <w:szCs w:val="21"/>
    </w:rPr>
  </w:style>
  <w:style w:type="character" w:customStyle="1" w:styleId="69">
    <w:name w:val="【正文】 Char"/>
    <w:link w:val="70"/>
    <w:qFormat/>
    <w:uiPriority w:val="0"/>
    <w:rPr>
      <w:rFonts w:cs="DokChampa"/>
      <w:kern w:val="2"/>
      <w:sz w:val="24"/>
      <w:szCs w:val="22"/>
    </w:rPr>
  </w:style>
  <w:style w:type="paragraph" w:customStyle="1" w:styleId="70">
    <w:name w:val="【正文】"/>
    <w:basedOn w:val="1"/>
    <w:link w:val="69"/>
    <w:qFormat/>
    <w:uiPriority w:val="0"/>
    <w:pPr>
      <w:spacing w:line="360" w:lineRule="auto"/>
      <w:ind w:firstLine="480" w:firstLineChars="200"/>
    </w:pPr>
    <w:rPr>
      <w:sz w:val="24"/>
      <w:szCs w:val="22"/>
    </w:rPr>
  </w:style>
  <w:style w:type="character" w:customStyle="1" w:styleId="71">
    <w:name w:val="标题 1 Char"/>
    <w:link w:val="3"/>
    <w:qFormat/>
    <w:uiPriority w:val="9"/>
    <w:rPr>
      <w:b/>
      <w:bCs/>
      <w:kern w:val="44"/>
      <w:sz w:val="44"/>
      <w:szCs w:val="44"/>
    </w:rPr>
  </w:style>
  <w:style w:type="character" w:customStyle="1" w:styleId="72">
    <w:name w:val="gpa"/>
    <w:qFormat/>
    <w:uiPriority w:val="0"/>
    <w:rPr>
      <w:rFonts w:ascii="Arial" w:hAnsi="Arial" w:cs="Arial"/>
      <w:sz w:val="15"/>
      <w:szCs w:val="15"/>
    </w:rPr>
  </w:style>
  <w:style w:type="character" w:customStyle="1" w:styleId="73">
    <w:name w:val="批注文字 Char"/>
    <w:link w:val="12"/>
    <w:qFormat/>
    <w:uiPriority w:val="99"/>
    <w:rPr>
      <w:kern w:val="2"/>
      <w:sz w:val="21"/>
      <w:szCs w:val="24"/>
    </w:rPr>
  </w:style>
  <w:style w:type="character" w:customStyle="1" w:styleId="74">
    <w:name w:val="displayarti"/>
    <w:qFormat/>
    <w:uiPriority w:val="0"/>
    <w:rPr>
      <w:color w:val="FFFFFF"/>
      <w:shd w:val="clear" w:color="auto" w:fill="A00000"/>
    </w:rPr>
  </w:style>
  <w:style w:type="character" w:customStyle="1" w:styleId="75">
    <w:name w:val="段落正文 字符"/>
    <w:link w:val="76"/>
    <w:qFormat/>
    <w:uiPriority w:val="0"/>
    <w:rPr>
      <w:spacing w:val="2"/>
      <w:sz w:val="24"/>
    </w:rPr>
  </w:style>
  <w:style w:type="paragraph" w:customStyle="1" w:styleId="76">
    <w:name w:val="段落正文"/>
    <w:basedOn w:val="1"/>
    <w:link w:val="75"/>
    <w:qFormat/>
    <w:uiPriority w:val="0"/>
    <w:pPr>
      <w:spacing w:beforeLines="50" w:line="360" w:lineRule="auto"/>
      <w:ind w:firstLine="200" w:firstLineChars="200"/>
    </w:pPr>
    <w:rPr>
      <w:spacing w:val="2"/>
      <w:kern w:val="0"/>
      <w:sz w:val="24"/>
      <w:szCs w:val="20"/>
    </w:rPr>
  </w:style>
  <w:style w:type="character" w:customStyle="1" w:styleId="77">
    <w:name w:val="纯文本 Char"/>
    <w:link w:val="18"/>
    <w:qFormat/>
    <w:uiPriority w:val="0"/>
    <w:rPr>
      <w:rFonts w:ascii="宋体" w:eastAsia="宋体"/>
      <w:color w:val="000000"/>
      <w:kern w:val="2"/>
      <w:sz w:val="21"/>
      <w:u w:color="000000"/>
      <w:lang w:val="en-US" w:eastAsia="zh-CN" w:bidi="ar-SA"/>
    </w:rPr>
  </w:style>
  <w:style w:type="character" w:customStyle="1" w:styleId="78">
    <w:name w:val="页脚 Char"/>
    <w:link w:val="22"/>
    <w:qFormat/>
    <w:uiPriority w:val="0"/>
    <w:rPr>
      <w:kern w:val="2"/>
      <w:sz w:val="18"/>
      <w:szCs w:val="18"/>
    </w:rPr>
  </w:style>
  <w:style w:type="character" w:customStyle="1" w:styleId="79">
    <w:name w:val="标题 7 Char"/>
    <w:link w:val="9"/>
    <w:qFormat/>
    <w:uiPriority w:val="0"/>
    <w:rPr>
      <w:b/>
      <w:bCs/>
      <w:kern w:val="2"/>
      <w:sz w:val="24"/>
      <w:szCs w:val="24"/>
    </w:rPr>
  </w:style>
  <w:style w:type="character" w:customStyle="1" w:styleId="80">
    <w:name w:val="selected"/>
    <w:qFormat/>
    <w:uiPriority w:val="0"/>
    <w:rPr>
      <w:shd w:val="clear" w:color="auto" w:fill="B00006"/>
    </w:rPr>
  </w:style>
  <w:style w:type="character" w:customStyle="1" w:styleId="81">
    <w:name w:val="正文文本缩进 2 Char"/>
    <w:link w:val="20"/>
    <w:qFormat/>
    <w:uiPriority w:val="0"/>
    <w:rPr>
      <w:kern w:val="2"/>
      <w:sz w:val="21"/>
      <w:szCs w:val="24"/>
    </w:rPr>
  </w:style>
  <w:style w:type="character" w:customStyle="1" w:styleId="82">
    <w:name w:val="批注框文本 Char"/>
    <w:link w:val="21"/>
    <w:qFormat/>
    <w:uiPriority w:val="0"/>
    <w:rPr>
      <w:kern w:val="2"/>
      <w:sz w:val="18"/>
      <w:szCs w:val="18"/>
    </w:rPr>
  </w:style>
  <w:style w:type="character" w:customStyle="1" w:styleId="83">
    <w:name w:val="标题 4 Char"/>
    <w:link w:val="6"/>
    <w:qFormat/>
    <w:uiPriority w:val="0"/>
    <w:rPr>
      <w:rFonts w:ascii="Arial" w:hAnsi="Arial" w:eastAsia="黑体"/>
      <w:b/>
      <w:bCs/>
      <w:color w:val="000000"/>
      <w:sz w:val="28"/>
      <w:szCs w:val="28"/>
      <w:u w:color="000000"/>
      <w:lang w:val="en-US" w:eastAsia="zh-CN" w:bidi="ar-SA"/>
    </w:rPr>
  </w:style>
  <w:style w:type="character" w:customStyle="1" w:styleId="84">
    <w:name w:val="列出段落 字符"/>
    <w:qFormat/>
    <w:uiPriority w:val="0"/>
    <w:rPr>
      <w:sz w:val="24"/>
    </w:rPr>
  </w:style>
  <w:style w:type="paragraph" w:customStyle="1" w:styleId="85">
    <w:name w:val="_Style 2"/>
    <w:basedOn w:val="1"/>
    <w:qFormat/>
    <w:uiPriority w:val="0"/>
  </w:style>
  <w:style w:type="paragraph" w:customStyle="1" w:styleId="86">
    <w:name w:val="标题4"/>
    <w:basedOn w:val="1"/>
    <w:qFormat/>
    <w:uiPriority w:val="0"/>
    <w:pPr>
      <w:numPr>
        <w:ilvl w:val="0"/>
        <w:numId w:val="5"/>
      </w:numPr>
      <w:spacing w:line="360" w:lineRule="auto"/>
      <w:ind w:left="720" w:leftChars="300"/>
      <w:jc w:val="left"/>
    </w:pPr>
    <w:rPr>
      <w:rFonts w:ascii="宋体" w:hAnsi="宋体"/>
      <w:sz w:val="18"/>
      <w:szCs w:val="18"/>
    </w:rPr>
  </w:style>
  <w:style w:type="paragraph" w:customStyle="1" w:styleId="87">
    <w:name w:val="Char"/>
    <w:basedOn w:val="1"/>
    <w:qFormat/>
    <w:uiPriority w:val="0"/>
  </w:style>
  <w:style w:type="paragraph" w:customStyle="1" w:styleId="88">
    <w:name w:val="_Style 4"/>
    <w:basedOn w:val="1"/>
    <w:qFormat/>
    <w:uiPriority w:val="34"/>
    <w:pPr>
      <w:adjustRightInd w:val="0"/>
      <w:ind w:firstLine="420" w:firstLineChars="200"/>
      <w:jc w:val="left"/>
      <w:textAlignment w:val="baseline"/>
    </w:pPr>
    <w:rPr>
      <w:kern w:val="0"/>
      <w:szCs w:val="20"/>
    </w:rPr>
  </w:style>
  <w:style w:type="paragraph" w:customStyle="1" w:styleId="89">
    <w:name w:val="Char Char Char Char"/>
    <w:basedOn w:val="1"/>
    <w:qFormat/>
    <w:uiPriority w:val="0"/>
    <w:rPr>
      <w:rFonts w:ascii="Tahoma" w:hAnsi="Tahoma"/>
      <w:sz w:val="24"/>
      <w:szCs w:val="20"/>
    </w:rPr>
  </w:style>
  <w:style w:type="paragraph" w:styleId="90">
    <w:name w:val="List Paragraph"/>
    <w:basedOn w:val="1"/>
    <w:qFormat/>
    <w:uiPriority w:val="0"/>
    <w:pPr>
      <w:spacing w:line="360" w:lineRule="auto"/>
      <w:ind w:firstLine="420" w:firstLineChars="200"/>
    </w:pPr>
    <w:rPr>
      <w:rFonts w:ascii="宋体" w:hAnsi="宋体" w:cs="宋体"/>
      <w:sz w:val="24"/>
    </w:rPr>
  </w:style>
  <w:style w:type="paragraph" w:customStyle="1" w:styleId="91">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92">
    <w:name w:val="2"/>
    <w:basedOn w:val="1"/>
    <w:qFormat/>
    <w:uiPriority w:val="0"/>
    <w:pPr>
      <w:widowControl/>
      <w:adjustRightInd w:val="0"/>
      <w:spacing w:line="420" w:lineRule="atLeast"/>
      <w:ind w:left="1134" w:hanging="227"/>
      <w:jc w:val="left"/>
      <w:textAlignment w:val="baseline"/>
    </w:pPr>
    <w:rPr>
      <w:rFonts w:ascii="宋体" w:hAnsi="宋体" w:cs="宋体"/>
      <w:kern w:val="0"/>
      <w:sz w:val="24"/>
      <w:szCs w:val="20"/>
    </w:rPr>
  </w:style>
  <w:style w:type="paragraph" w:customStyle="1" w:styleId="93">
    <w:name w:val="Char1"/>
    <w:basedOn w:val="1"/>
    <w:next w:val="1"/>
    <w:qFormat/>
    <w:uiPriority w:val="0"/>
    <w:pPr>
      <w:widowControl/>
      <w:spacing w:line="360" w:lineRule="auto"/>
      <w:jc w:val="left"/>
    </w:pPr>
    <w:rPr>
      <w:kern w:val="0"/>
      <w:szCs w:val="20"/>
      <w:lang w:eastAsia="en-US"/>
    </w:rPr>
  </w:style>
  <w:style w:type="paragraph" w:customStyle="1" w:styleId="94">
    <w:name w:val="列出段落11"/>
    <w:basedOn w:val="1"/>
    <w:qFormat/>
    <w:uiPriority w:val="0"/>
    <w:pPr>
      <w:spacing w:after="120" w:line="360" w:lineRule="auto"/>
      <w:ind w:firstLine="420" w:firstLineChars="200"/>
    </w:pPr>
    <w:rPr>
      <w:rFonts w:ascii="Calibri" w:hAnsi="Calibri"/>
      <w:szCs w:val="22"/>
    </w:rPr>
  </w:style>
  <w:style w:type="paragraph" w:customStyle="1" w:styleId="95">
    <w:name w:val="列表2"/>
    <w:basedOn w:val="1"/>
    <w:next w:val="1"/>
    <w:qFormat/>
    <w:uiPriority w:val="0"/>
    <w:pPr>
      <w:numPr>
        <w:ilvl w:val="0"/>
        <w:numId w:val="6"/>
      </w:numPr>
      <w:spacing w:line="200" w:lineRule="atLeast"/>
    </w:pPr>
    <w:rPr>
      <w:rFonts w:eastAsia="仿宋"/>
      <w:sz w:val="28"/>
    </w:rPr>
  </w:style>
  <w:style w:type="paragraph" w:customStyle="1" w:styleId="96">
    <w:name w:val="p0"/>
    <w:basedOn w:val="1"/>
    <w:qFormat/>
    <w:uiPriority w:val="0"/>
    <w:pPr>
      <w:widowControl/>
      <w:spacing w:line="365" w:lineRule="atLeast"/>
      <w:ind w:left="1"/>
      <w:textAlignment w:val="bottom"/>
    </w:pPr>
    <w:rPr>
      <w:rFonts w:ascii="Calibri" w:hAnsi="Calibri"/>
      <w:kern w:val="0"/>
      <w:sz w:val="20"/>
      <w:szCs w:val="22"/>
    </w:rPr>
  </w:style>
  <w:style w:type="paragraph" w:customStyle="1" w:styleId="97">
    <w:name w:val="列出段落2"/>
    <w:basedOn w:val="1"/>
    <w:qFormat/>
    <w:uiPriority w:val="0"/>
    <w:pPr>
      <w:ind w:firstLine="420" w:firstLineChars="200"/>
    </w:pPr>
    <w:rPr>
      <w:rFonts w:ascii="Calibri" w:hAnsi="Calibri"/>
      <w:szCs w:val="22"/>
    </w:rPr>
  </w:style>
  <w:style w:type="paragraph" w:customStyle="1" w:styleId="98">
    <w:name w:val="（无样式）"/>
    <w:basedOn w:val="1"/>
    <w:qFormat/>
    <w:uiPriority w:val="0"/>
    <w:pPr>
      <w:widowControl/>
      <w:numPr>
        <w:ilvl w:val="0"/>
        <w:numId w:val="7"/>
      </w:numPr>
      <w:spacing w:line="360" w:lineRule="auto"/>
      <w:ind w:firstLine="0"/>
    </w:pPr>
    <w:rPr>
      <w:sz w:val="24"/>
      <w:szCs w:val="20"/>
    </w:rPr>
  </w:style>
  <w:style w:type="paragraph" w:customStyle="1" w:styleId="99">
    <w:name w:val="列出段落1"/>
    <w:basedOn w:val="1"/>
    <w:qFormat/>
    <w:uiPriority w:val="34"/>
    <w:pPr>
      <w:ind w:firstLine="420" w:firstLineChars="200"/>
    </w:pPr>
  </w:style>
  <w:style w:type="paragraph" w:customStyle="1" w:styleId="100">
    <w:name w:val="列表段落1"/>
    <w:basedOn w:val="1"/>
    <w:qFormat/>
    <w:uiPriority w:val="0"/>
    <w:pPr>
      <w:spacing w:line="360" w:lineRule="auto"/>
      <w:ind w:firstLine="420"/>
    </w:pPr>
    <w:rPr>
      <w:color w:val="000000"/>
      <w:sz w:val="24"/>
      <w:szCs w:val="21"/>
    </w:rPr>
  </w:style>
  <w:style w:type="paragraph" w:customStyle="1" w:styleId="101">
    <w:name w:val="Char Char Char Char Char Char Char1 Char"/>
    <w:basedOn w:val="1"/>
    <w:qFormat/>
    <w:uiPriority w:val="0"/>
    <w:rPr>
      <w:rFonts w:ascii="Tahoma" w:hAnsi="Tahoma"/>
      <w:sz w:val="24"/>
      <w:szCs w:val="20"/>
    </w:rPr>
  </w:style>
  <w:style w:type="paragraph" w:customStyle="1" w:styleId="102">
    <w:name w:val="标题3-副本"/>
    <w:basedOn w:val="25"/>
    <w:qFormat/>
    <w:uiPriority w:val="0"/>
    <w:pPr>
      <w:numPr>
        <w:ilvl w:val="0"/>
        <w:numId w:val="0"/>
      </w:numPr>
      <w:ind w:left="840"/>
    </w:pPr>
  </w:style>
  <w:style w:type="paragraph" w:customStyle="1" w:styleId="103">
    <w:name w:val="修订1"/>
    <w:qFormat/>
    <w:uiPriority w:val="99"/>
    <w:rPr>
      <w:rFonts w:ascii="Times New Roman" w:hAnsi="Times New Roman" w:eastAsia="宋体" w:cs="Times New Roman"/>
      <w:kern w:val="2"/>
      <w:sz w:val="21"/>
      <w:szCs w:val="24"/>
      <w:lang w:val="en-US" w:eastAsia="zh-CN" w:bidi="ar-SA"/>
    </w:rPr>
  </w:style>
  <w:style w:type="character" w:styleId="104">
    <w:name w:val="Placeholder Text"/>
    <w:basedOn w:val="37"/>
    <w:qFormat/>
    <w:uiPriority w:val="99"/>
    <w:rPr>
      <w:color w:val="808080"/>
    </w:rPr>
  </w:style>
  <w:style w:type="paragraph" w:customStyle="1" w:styleId="105">
    <w:name w:val="Other|1"/>
    <w:basedOn w:val="1"/>
    <w:qFormat/>
    <w:uiPriority w:val="0"/>
    <w:pPr>
      <w:widowControl w:val="0"/>
      <w:shd w:val="clear" w:color="auto" w:fill="auto"/>
    </w:pPr>
    <w:rPr>
      <w:sz w:val="15"/>
      <w:szCs w:val="15"/>
      <w:u w:val="none"/>
      <w:shd w:val="clear" w:color="auto" w:fill="auto"/>
      <w:lang w:val="zh-TW" w:eastAsia="zh-TW" w:bidi="zh-TW"/>
    </w:rPr>
  </w:style>
  <w:style w:type="paragraph" w:customStyle="1" w:styleId="106">
    <w:name w:val="Table Paragraph"/>
    <w:basedOn w:val="1"/>
    <w:qFormat/>
    <w:uiPriority w:val="1"/>
  </w:style>
  <w:style w:type="paragraph" w:customStyle="1" w:styleId="107">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42</Pages>
  <Words>22432</Words>
  <Characters>23689</Characters>
  <Paragraphs>956</Paragraphs>
  <TotalTime>4</TotalTime>
  <ScaleCrop>false</ScaleCrop>
  <LinksUpToDate>false</LinksUpToDate>
  <CharactersWithSpaces>25443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2021-06-02T03:20:00Z</dcterms:created>
  <dc:creator>陈倩倩</dc:creator>
  <cp:lastModifiedBy>qzuser</cp:lastModifiedBy>
  <cp:lastPrinted>2022-07-06T08:11:00Z</cp:lastPrinted>
  <dcterms:modified xsi:type="dcterms:W3CDTF">2023-05-25T07:44:20Z</dcterms:modified>
  <dc:title>滁州市人力资源和社会保障信息中心信息网络设备采购及安装项目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188132B83BF747378754F96BC621F138_13</vt:lpwstr>
  </property>
</Properties>
</file>