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滁州经开区2022年第3批建筑业企业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三级资质审查结果汇总表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tbl>
      <w:tblPr>
        <w:tblStyle w:val="2"/>
        <w:tblW w:w="94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957"/>
        <w:gridCol w:w="919"/>
        <w:gridCol w:w="2830"/>
        <w:gridCol w:w="115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属地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企业申请资质等级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新设立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/增项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初审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滁州市巨匠建筑劳务有限公司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滁州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经开区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模板脚手架专业承包不分等级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增项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同 意</w:t>
            </w:r>
          </w:p>
        </w:tc>
      </w:tr>
    </w:tbl>
    <w:p>
      <w:pPr>
        <w:widowControl/>
        <w:spacing w:before="100" w:beforeAutospacing="1" w:after="100" w:afterAutospacing="1" w:line="560" w:lineRule="exac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MTE2MmNlMGU1MzI0OWYzZDEyYmE3NzNjOTA5ZjkifQ=="/>
  </w:docVars>
  <w:rsids>
    <w:rsidRoot w:val="3C3D670B"/>
    <w:rsid w:val="3C3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2022-09-09T09:13:00Z</dcterms:created>
  <dc:creator>书生一剑尘</dc:creator>
  <cp:lastModifiedBy>书生一剑尘</cp:lastModifiedBy>
  <dcterms:modified xsi:type="dcterms:W3CDTF">2022-09-09T09:14:23Z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87E50147C6B04533AA5BAA347E268E57</vt:lpwstr>
  </property>
</Properties>
</file>