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12" w:lineRule="auto"/>
        <w:ind w:left="-850" w:leftChars="-405" w:right="-625"/>
        <w:jc w:val="center"/>
        <w:rPr>
          <w:rFonts w:hint="default" w:ascii="新宋体" w:hAnsi="新宋体" w:eastAsia="新宋体"/>
          <w:b/>
          <w:sz w:val="32"/>
          <w:szCs w:val="32"/>
          <w:lang w:val="en-US" w:eastAsia="zh-CN"/>
        </w:rPr>
      </w:pPr>
      <w:bookmarkStart w:id="0" w:name="OLE_LINK1"/>
      <w:r>
        <w:rPr>
          <w:rFonts w:hint="eastAsia" w:ascii="新宋体" w:hAnsi="新宋体" w:eastAsia="新宋体"/>
          <w:b/>
          <w:sz w:val="32"/>
          <w:szCs w:val="32"/>
          <w:lang w:val="en-US" w:eastAsia="zh-CN"/>
        </w:rPr>
        <w:t xml:space="preserve">              </w:t>
      </w:r>
    </w:p>
    <w:p>
      <w:pPr>
        <w:widowControl/>
        <w:spacing w:line="720" w:lineRule="auto"/>
        <w:jc w:val="center"/>
        <w:rPr>
          <w:rFonts w:hint="eastAsia" w:ascii="宋体" w:hAnsi="宋体" w:eastAsia="宋体" w:cs="宋体-18030"/>
          <w:b/>
          <w:bCs w:val="0"/>
          <w:spacing w:val="-10"/>
          <w:sz w:val="32"/>
          <w:szCs w:val="32"/>
          <w:lang w:eastAsia="zh-CN"/>
        </w:rPr>
      </w:pPr>
      <w:r>
        <w:rPr>
          <w:rFonts w:hint="eastAsia" w:ascii="宋体" w:hAnsi="宋体" w:cs="宋体-18030"/>
          <w:b/>
          <w:bCs w:val="0"/>
          <w:spacing w:val="-10"/>
          <w:sz w:val="32"/>
          <w:szCs w:val="32"/>
          <w:lang w:eastAsia="zh-CN"/>
        </w:rPr>
        <w:t>滁州开发区社区建设管理中心安置房安置情况及有关经济活动进行清理项目</w:t>
      </w:r>
    </w:p>
    <w:p>
      <w:pPr>
        <w:pStyle w:val="6"/>
        <w:numPr>
          <w:ilvl w:val="0"/>
          <w:numId w:val="0"/>
        </w:numPr>
        <w:spacing w:line="312" w:lineRule="auto"/>
        <w:ind w:left="851"/>
      </w:pPr>
    </w:p>
    <w:p>
      <w:pPr>
        <w:spacing w:line="312" w:lineRule="auto"/>
        <w:jc w:val="center"/>
        <w:rPr>
          <w:rFonts w:ascii="宋体" w:hAnsi="宋体"/>
          <w:b/>
          <w:sz w:val="84"/>
          <w:szCs w:val="84"/>
        </w:rPr>
      </w:pPr>
    </w:p>
    <w:p>
      <w:pPr>
        <w:spacing w:line="312" w:lineRule="auto"/>
        <w:jc w:val="center"/>
        <w:rPr>
          <w:rFonts w:hint="eastAsia" w:ascii="宋体" w:eastAsia="宋体"/>
          <w:bCs/>
          <w:sz w:val="28"/>
          <w:szCs w:val="28"/>
          <w:lang w:eastAsia="zh-CN"/>
        </w:rPr>
      </w:pPr>
      <w:r>
        <w:rPr>
          <w:rFonts w:hint="eastAsia" w:ascii="宋体" w:hAnsi="宋体"/>
          <w:b/>
          <w:sz w:val="84"/>
          <w:szCs w:val="84"/>
          <w:lang w:eastAsia="zh-CN"/>
        </w:rPr>
        <w:t>招</w:t>
      </w:r>
      <w:r>
        <w:rPr>
          <w:rFonts w:hint="eastAsia" w:ascii="宋体" w:hAnsi="宋体"/>
          <w:b/>
          <w:sz w:val="84"/>
          <w:szCs w:val="84"/>
          <w:lang w:val="en-US" w:eastAsia="zh-CN"/>
        </w:rPr>
        <w:t xml:space="preserve"> </w:t>
      </w:r>
      <w:r>
        <w:rPr>
          <w:rFonts w:hint="eastAsia" w:ascii="宋体" w:hAnsi="宋体"/>
          <w:b/>
          <w:sz w:val="84"/>
          <w:szCs w:val="84"/>
          <w:lang w:eastAsia="zh-CN"/>
        </w:rPr>
        <w:t>标</w:t>
      </w:r>
      <w:r>
        <w:rPr>
          <w:rFonts w:hint="eastAsia" w:ascii="宋体" w:hAnsi="宋体"/>
          <w:b/>
          <w:sz w:val="84"/>
          <w:szCs w:val="84"/>
          <w:lang w:val="en-US" w:eastAsia="zh-CN"/>
        </w:rPr>
        <w:t xml:space="preserve"> </w:t>
      </w:r>
      <w:r>
        <w:rPr>
          <w:rFonts w:hint="eastAsia" w:ascii="宋体" w:hAnsi="宋体"/>
          <w:b/>
          <w:sz w:val="84"/>
          <w:szCs w:val="84"/>
          <w:lang w:eastAsia="zh-CN"/>
        </w:rPr>
        <w:t>文</w:t>
      </w:r>
      <w:r>
        <w:rPr>
          <w:rFonts w:hint="eastAsia" w:ascii="宋体" w:hAnsi="宋体"/>
          <w:b/>
          <w:sz w:val="84"/>
          <w:szCs w:val="84"/>
          <w:lang w:val="en-US" w:eastAsia="zh-CN"/>
        </w:rPr>
        <w:t xml:space="preserve"> </w:t>
      </w:r>
      <w:r>
        <w:rPr>
          <w:rFonts w:hint="eastAsia" w:ascii="宋体" w:hAnsi="宋体"/>
          <w:b/>
          <w:sz w:val="84"/>
          <w:szCs w:val="84"/>
          <w:lang w:eastAsia="zh-CN"/>
        </w:rPr>
        <w:t>件</w:t>
      </w:r>
    </w:p>
    <w:p>
      <w:pPr>
        <w:spacing w:line="312" w:lineRule="auto"/>
        <w:jc w:val="center"/>
        <w:rPr>
          <w:rFonts w:ascii="宋体"/>
          <w:bCs/>
          <w:sz w:val="28"/>
          <w:szCs w:val="28"/>
        </w:rPr>
      </w:pPr>
      <w:r>
        <w:rPr>
          <w:rFonts w:hint="eastAsia" w:ascii="宋体"/>
          <w:bCs/>
          <w:sz w:val="28"/>
          <w:szCs w:val="28"/>
        </w:rPr>
        <w:t>（自行公开招标）</w:t>
      </w:r>
    </w:p>
    <w:p>
      <w:pPr>
        <w:widowControl/>
        <w:wordWrap w:val="0"/>
        <w:spacing w:line="312" w:lineRule="auto"/>
        <w:ind w:firstLine="2380" w:firstLineChars="850"/>
        <w:rPr>
          <w:rFonts w:ascii="宋体"/>
          <w:bCs/>
          <w:sz w:val="28"/>
          <w:szCs w:val="28"/>
        </w:rPr>
      </w:pPr>
      <w:r>
        <w:rPr>
          <w:rFonts w:ascii="宋体"/>
          <w:bCs/>
          <w:color w:val="0000FF"/>
          <w:sz w:val="28"/>
          <w:szCs w:val="28"/>
        </w:rPr>
        <w:t xml:space="preserve">  </w:t>
      </w:r>
      <w:r>
        <w:rPr>
          <w:rFonts w:hint="eastAsia" w:ascii="宋体"/>
          <w:bCs/>
          <w:sz w:val="28"/>
          <w:szCs w:val="28"/>
        </w:rPr>
        <w:t xml:space="preserve"> </w:t>
      </w:r>
    </w:p>
    <w:p>
      <w:pPr>
        <w:widowControl/>
        <w:wordWrap w:val="0"/>
        <w:spacing w:line="312" w:lineRule="auto"/>
        <w:ind w:firstLine="2380" w:firstLineChars="850"/>
        <w:rPr>
          <w:rFonts w:ascii="宋体"/>
          <w:bCs/>
          <w:sz w:val="28"/>
          <w:szCs w:val="28"/>
        </w:rPr>
      </w:pPr>
    </w:p>
    <w:p>
      <w:pPr>
        <w:spacing w:line="312" w:lineRule="auto"/>
        <w:rPr>
          <w:rFonts w:ascii="宋体"/>
          <w:bCs/>
          <w:szCs w:val="21"/>
        </w:rPr>
      </w:pPr>
    </w:p>
    <w:p>
      <w:pPr>
        <w:spacing w:line="312" w:lineRule="auto"/>
        <w:rPr>
          <w:rFonts w:ascii="宋体"/>
          <w:bCs/>
          <w:szCs w:val="21"/>
        </w:rPr>
      </w:pPr>
    </w:p>
    <w:p>
      <w:pPr>
        <w:spacing w:line="312" w:lineRule="auto"/>
        <w:rPr>
          <w:rFonts w:ascii="宋体"/>
          <w:sz w:val="28"/>
          <w:szCs w:val="28"/>
        </w:rPr>
      </w:pPr>
    </w:p>
    <w:p>
      <w:pPr>
        <w:pStyle w:val="2"/>
      </w:pPr>
    </w:p>
    <w:p>
      <w:pPr>
        <w:pStyle w:val="13"/>
        <w:spacing w:line="312" w:lineRule="auto"/>
        <w:ind w:firstLine="0"/>
      </w:pPr>
    </w:p>
    <w:p>
      <w:pPr>
        <w:pStyle w:val="13"/>
        <w:spacing w:line="312" w:lineRule="auto"/>
      </w:pPr>
    </w:p>
    <w:p>
      <w:pPr>
        <w:pStyle w:val="13"/>
        <w:spacing w:line="312" w:lineRule="auto"/>
      </w:pPr>
    </w:p>
    <w:p>
      <w:pPr>
        <w:spacing w:before="312" w:beforeLines="100" w:after="312" w:afterLines="100" w:line="312" w:lineRule="auto"/>
        <w:jc w:val="center"/>
        <w:rPr>
          <w:rFonts w:ascii="宋体"/>
          <w:b/>
          <w:sz w:val="32"/>
          <w:szCs w:val="32"/>
        </w:rPr>
      </w:pPr>
      <w:r>
        <w:rPr>
          <w:rFonts w:hint="eastAsia" w:ascii="宋体"/>
          <w:b/>
          <w:sz w:val="32"/>
          <w:szCs w:val="32"/>
        </w:rPr>
        <w:t>招标人：</w:t>
      </w:r>
      <w:r>
        <w:rPr>
          <w:rFonts w:hint="eastAsia" w:ascii="宋体"/>
          <w:b/>
          <w:sz w:val="32"/>
          <w:szCs w:val="32"/>
          <w:u w:val="single"/>
        </w:rPr>
        <w:t xml:space="preserve"> </w:t>
      </w:r>
      <w:r>
        <w:rPr>
          <w:rFonts w:hint="eastAsia" w:ascii="宋体"/>
          <w:b/>
          <w:sz w:val="32"/>
          <w:szCs w:val="32"/>
          <w:u w:val="single"/>
          <w:lang w:eastAsia="zh-CN"/>
        </w:rPr>
        <w:t>滁州开发区社区建设管理中心</w:t>
      </w:r>
      <w:r>
        <w:rPr>
          <w:rFonts w:hint="eastAsia" w:ascii="宋体"/>
          <w:b/>
          <w:sz w:val="32"/>
          <w:szCs w:val="32"/>
          <w:u w:val="single"/>
        </w:rPr>
        <w:t xml:space="preserve"> </w:t>
      </w:r>
      <w:r>
        <w:rPr>
          <w:rFonts w:hint="eastAsia" w:ascii="宋体"/>
          <w:b/>
          <w:sz w:val="32"/>
          <w:szCs w:val="32"/>
        </w:rPr>
        <w:t>（盖章）</w:t>
      </w:r>
    </w:p>
    <w:p>
      <w:pPr>
        <w:spacing w:before="312" w:beforeLines="100" w:after="312" w:afterLines="100" w:line="312" w:lineRule="auto"/>
        <w:jc w:val="center"/>
        <w:rPr>
          <w:rFonts w:ascii="宋体"/>
          <w:b/>
          <w:sz w:val="32"/>
          <w:szCs w:val="32"/>
          <w:u w:val="single"/>
        </w:rPr>
      </w:pPr>
      <w:r>
        <w:rPr>
          <w:rFonts w:hint="eastAsia" w:ascii="宋体"/>
          <w:b/>
          <w:sz w:val="32"/>
          <w:szCs w:val="32"/>
        </w:rPr>
        <w:t>招标代理机构：</w:t>
      </w:r>
      <w:r>
        <w:rPr>
          <w:rFonts w:hint="eastAsia" w:ascii="宋体"/>
          <w:b/>
          <w:sz w:val="32"/>
          <w:szCs w:val="32"/>
          <w:u w:val="single"/>
        </w:rPr>
        <w:t xml:space="preserve"> </w:t>
      </w:r>
      <w:r>
        <w:rPr>
          <w:rFonts w:hint="eastAsia" w:ascii="宋体"/>
          <w:b/>
          <w:sz w:val="32"/>
          <w:szCs w:val="32"/>
          <w:u w:val="single"/>
          <w:lang w:eastAsia="zh-CN"/>
        </w:rPr>
        <w:t>滁州市诚信建设项目管理有限公司</w:t>
      </w:r>
      <w:r>
        <w:rPr>
          <w:rFonts w:hint="eastAsia" w:ascii="宋体"/>
          <w:b/>
          <w:sz w:val="32"/>
          <w:szCs w:val="32"/>
        </w:rPr>
        <w:t>（盖章）</w:t>
      </w:r>
    </w:p>
    <w:p>
      <w:pPr>
        <w:spacing w:before="312" w:beforeLines="100" w:after="312" w:afterLines="100" w:line="312" w:lineRule="auto"/>
        <w:jc w:val="center"/>
        <w:rPr>
          <w:rFonts w:ascii="宋体"/>
          <w:b/>
          <w:kern w:val="0"/>
          <w:sz w:val="32"/>
          <w:szCs w:val="20"/>
        </w:rPr>
      </w:pPr>
      <w:r>
        <w:rPr>
          <w:rFonts w:hint="eastAsia" w:ascii="宋体"/>
          <w:b/>
          <w:sz w:val="32"/>
          <w:szCs w:val="32"/>
          <w:u w:val="single"/>
        </w:rPr>
        <w:t>2021</w:t>
      </w:r>
      <w:r>
        <w:rPr>
          <w:rFonts w:hint="eastAsia" w:ascii="宋体"/>
          <w:b/>
          <w:sz w:val="32"/>
          <w:szCs w:val="32"/>
        </w:rPr>
        <w:t>年</w:t>
      </w:r>
      <w:r>
        <w:rPr>
          <w:rFonts w:hint="eastAsia" w:ascii="宋体"/>
          <w:b/>
          <w:sz w:val="32"/>
          <w:szCs w:val="32"/>
          <w:u w:val="single"/>
          <w:lang w:val="en-US" w:eastAsia="zh-CN"/>
        </w:rPr>
        <w:t>6</w:t>
      </w:r>
      <w:r>
        <w:rPr>
          <w:rFonts w:hint="eastAsia" w:ascii="宋体"/>
          <w:b/>
          <w:sz w:val="32"/>
          <w:szCs w:val="32"/>
        </w:rPr>
        <w:t>月</w:t>
      </w:r>
    </w:p>
    <w:p>
      <w:pPr>
        <w:spacing w:line="312" w:lineRule="auto"/>
        <w:jc w:val="center"/>
        <w:rPr>
          <w:rStyle w:val="42"/>
          <w:rFonts w:ascii="宋体" w:hAnsi="宋体"/>
          <w:szCs w:val="21"/>
        </w:rPr>
      </w:pPr>
      <w:r>
        <w:rPr>
          <w:rFonts w:hint="eastAsia"/>
          <w:b/>
          <w:sz w:val="36"/>
        </w:rPr>
        <w:t>目  录</w:t>
      </w:r>
    </w:p>
    <w:p>
      <w:pPr>
        <w:pStyle w:val="24"/>
        <w:tabs>
          <w:tab w:val="right" w:leader="dot" w:pos="8306"/>
        </w:tabs>
        <w:outlineLvl w:val="0"/>
        <w:rPr>
          <w:rFonts w:hAnsi="宋体"/>
          <w:szCs w:val="21"/>
        </w:rPr>
      </w:pPr>
      <w:r>
        <w:rPr>
          <w:rFonts w:hint="eastAsia" w:ascii="宋体" w:hAnsi="宋体"/>
          <w:szCs w:val="21"/>
        </w:rPr>
        <w:fldChar w:fldCharType="begin"/>
      </w:r>
      <w:r>
        <w:rPr>
          <w:rStyle w:val="42"/>
          <w:rFonts w:hint="eastAsia" w:ascii="宋体" w:hAnsi="宋体"/>
          <w:szCs w:val="21"/>
        </w:rPr>
        <w:instrText xml:space="preserve"> TOC \o "1-3" \h \z \u </w:instrText>
      </w:r>
      <w:r>
        <w:rPr>
          <w:rFonts w:hint="eastAsia" w:ascii="宋体" w:hAnsi="宋体"/>
          <w:szCs w:val="21"/>
        </w:rPr>
        <w:fldChar w:fldCharType="separate"/>
      </w:r>
      <w:r>
        <w:rPr>
          <w:rFonts w:hint="eastAsia" w:ascii="宋体" w:hAnsi="宋体"/>
          <w:szCs w:val="21"/>
        </w:rPr>
        <w:fldChar w:fldCharType="begin"/>
      </w:r>
      <w:r>
        <w:rPr>
          <w:rStyle w:val="42"/>
          <w:rFonts w:hint="eastAsia" w:ascii="宋体" w:hAnsi="宋体"/>
          <w:szCs w:val="21"/>
        </w:rPr>
        <w:instrText xml:space="preserve"> TOC \o "1-3" \h \z \u </w:instrText>
      </w:r>
      <w:r>
        <w:rPr>
          <w:rFonts w:hint="eastAsia" w:ascii="宋体" w:hAnsi="宋体"/>
          <w:szCs w:val="21"/>
        </w:rPr>
        <w:fldChar w:fldCharType="separate"/>
      </w:r>
    </w:p>
    <w:p>
      <w:pPr>
        <w:pStyle w:val="24"/>
        <w:tabs>
          <w:tab w:val="right" w:leader="dot" w:pos="8306"/>
        </w:tabs>
        <w:spacing w:line="360" w:lineRule="auto"/>
        <w:rPr>
          <w:rFonts w:ascii="宋体" w:hAnsi="宋体" w:cs="宋体"/>
          <w:sz w:val="24"/>
        </w:rPr>
      </w:pPr>
      <w:r>
        <w:fldChar w:fldCharType="begin"/>
      </w:r>
      <w:r>
        <w:instrText xml:space="preserve"> HYPERLINK \l "_Toc14392" </w:instrText>
      </w:r>
      <w:r>
        <w:fldChar w:fldCharType="separate"/>
      </w:r>
      <w:r>
        <w:rPr>
          <w:rFonts w:hint="eastAsia" w:ascii="宋体" w:hAnsi="宋体" w:cs="宋体"/>
          <w:bCs/>
          <w:sz w:val="24"/>
        </w:rPr>
        <w:t>第一章 招标公告</w:t>
      </w:r>
      <w:r>
        <w:rPr>
          <w:rFonts w:hint="eastAsia" w:ascii="宋体" w:hAnsi="宋体" w:cs="宋体"/>
          <w:sz w:val="24"/>
        </w:rPr>
        <w:tab/>
      </w:r>
      <w:r>
        <w:rPr>
          <w:rFonts w:hint="eastAsia" w:ascii="宋体" w:hAnsi="宋体" w:cs="宋体"/>
          <w:sz w:val="24"/>
          <w:lang w:val="en-US" w:eastAsia="zh-CN"/>
        </w:rPr>
        <w:t>3</w:t>
      </w:r>
      <w:r>
        <w:rPr>
          <w:rFonts w:hint="eastAsia" w:ascii="宋体" w:hAnsi="宋体" w:cs="宋体"/>
          <w:sz w:val="24"/>
        </w:rPr>
        <w:fldChar w:fldCharType="end"/>
      </w:r>
    </w:p>
    <w:p>
      <w:pPr>
        <w:pStyle w:val="24"/>
        <w:tabs>
          <w:tab w:val="right" w:leader="dot" w:pos="8306"/>
        </w:tabs>
        <w:spacing w:line="360" w:lineRule="auto"/>
        <w:rPr>
          <w:rFonts w:ascii="宋体" w:hAnsi="宋体" w:cs="宋体"/>
          <w:sz w:val="24"/>
        </w:rPr>
      </w:pPr>
      <w:r>
        <w:fldChar w:fldCharType="begin"/>
      </w:r>
      <w:r>
        <w:instrText xml:space="preserve"> HYPERLINK \l "_Toc15339" </w:instrText>
      </w:r>
      <w:r>
        <w:fldChar w:fldCharType="separate"/>
      </w:r>
      <w:r>
        <w:rPr>
          <w:rFonts w:hint="eastAsia" w:ascii="宋体" w:hAnsi="宋体" w:cs="宋体"/>
          <w:sz w:val="24"/>
        </w:rPr>
        <w:t>第二章 投标人须知</w:t>
      </w:r>
      <w:r>
        <w:rPr>
          <w:rFonts w:hint="eastAsia" w:ascii="宋体" w:hAnsi="宋体" w:cs="宋体"/>
          <w:sz w:val="24"/>
        </w:rPr>
        <w:tab/>
      </w:r>
      <w:r>
        <w:rPr>
          <w:rFonts w:hint="eastAsia" w:ascii="宋体" w:hAnsi="宋体" w:cs="宋体"/>
          <w:sz w:val="24"/>
          <w:lang w:val="en-US" w:eastAsia="zh-CN"/>
        </w:rPr>
        <w:t>5</w:t>
      </w:r>
      <w:r>
        <w:rPr>
          <w:rFonts w:hint="eastAsia" w:ascii="宋体" w:hAnsi="宋体" w:cs="宋体"/>
          <w:sz w:val="24"/>
        </w:rPr>
        <w:fldChar w:fldCharType="end"/>
      </w:r>
    </w:p>
    <w:p>
      <w:pPr>
        <w:pStyle w:val="24"/>
        <w:tabs>
          <w:tab w:val="right" w:leader="dot" w:pos="8306"/>
        </w:tabs>
        <w:spacing w:line="360" w:lineRule="auto"/>
        <w:rPr>
          <w:rFonts w:hint="eastAsia" w:ascii="宋体" w:hAnsi="宋体" w:eastAsia="宋体" w:cs="宋体"/>
          <w:sz w:val="24"/>
          <w:lang w:val="en-US" w:eastAsia="zh-CN"/>
        </w:rPr>
      </w:pPr>
      <w:r>
        <w:fldChar w:fldCharType="begin"/>
      </w:r>
      <w:r>
        <w:instrText xml:space="preserve"> HYPERLINK \l "_Toc14830" </w:instrText>
      </w:r>
      <w:r>
        <w:fldChar w:fldCharType="separate"/>
      </w:r>
      <w:r>
        <w:rPr>
          <w:rFonts w:hint="eastAsia" w:ascii="宋体" w:hAnsi="宋体" w:cs="宋体"/>
          <w:sz w:val="24"/>
        </w:rPr>
        <w:t>第三章 评标办法</w:t>
      </w:r>
      <w:r>
        <w:rPr>
          <w:rFonts w:hint="eastAsia" w:ascii="宋体" w:hAnsi="宋体" w:cs="宋体"/>
          <w:sz w:val="24"/>
        </w:rPr>
        <w:tab/>
      </w:r>
      <w:r>
        <w:rPr>
          <w:rFonts w:hint="eastAsia" w:ascii="宋体" w:hAnsi="宋体" w:cs="宋体"/>
          <w:sz w:val="24"/>
          <w:lang w:val="en-US" w:eastAsia="zh-CN"/>
        </w:rPr>
        <w:t>1</w:t>
      </w:r>
      <w:r>
        <w:rPr>
          <w:rFonts w:hint="eastAsia" w:ascii="宋体" w:hAnsi="宋体" w:cs="宋体"/>
          <w:sz w:val="24"/>
        </w:rPr>
        <w:fldChar w:fldCharType="end"/>
      </w:r>
      <w:r>
        <w:rPr>
          <w:rFonts w:hint="eastAsia" w:ascii="宋体" w:hAnsi="宋体" w:cs="宋体"/>
          <w:sz w:val="24"/>
          <w:lang w:val="en-US" w:eastAsia="zh-CN"/>
        </w:rPr>
        <w:t>4</w:t>
      </w:r>
    </w:p>
    <w:p>
      <w:pPr>
        <w:pStyle w:val="24"/>
        <w:tabs>
          <w:tab w:val="right" w:leader="dot" w:pos="8306"/>
        </w:tabs>
        <w:spacing w:line="360" w:lineRule="auto"/>
        <w:rPr>
          <w:rFonts w:hint="eastAsia" w:ascii="宋体" w:hAnsi="宋体" w:eastAsia="宋体" w:cs="宋体"/>
          <w:sz w:val="24"/>
          <w:lang w:val="en-US" w:eastAsia="zh-CN"/>
        </w:rPr>
      </w:pPr>
      <w:r>
        <w:fldChar w:fldCharType="begin"/>
      </w:r>
      <w:r>
        <w:instrText xml:space="preserve"> HYPERLINK \l "_Toc30002" </w:instrText>
      </w:r>
      <w:r>
        <w:fldChar w:fldCharType="separate"/>
      </w:r>
      <w:r>
        <w:rPr>
          <w:rFonts w:hint="eastAsia" w:ascii="宋体" w:hAnsi="宋体" w:cs="宋体"/>
          <w:kern w:val="0"/>
          <w:sz w:val="24"/>
        </w:rPr>
        <w:t>第四章 采购需求及要求</w:t>
      </w:r>
      <w:r>
        <w:rPr>
          <w:rFonts w:hint="eastAsia" w:ascii="宋体" w:hAnsi="宋体" w:cs="宋体"/>
          <w:sz w:val="24"/>
        </w:rPr>
        <w:tab/>
      </w:r>
      <w:r>
        <w:rPr>
          <w:rFonts w:hint="eastAsia" w:ascii="宋体" w:hAnsi="宋体" w:cs="宋体"/>
          <w:sz w:val="24"/>
          <w:lang w:val="en-US" w:eastAsia="zh-CN"/>
        </w:rPr>
        <w:t>1</w:t>
      </w:r>
      <w:r>
        <w:rPr>
          <w:rFonts w:hint="eastAsia" w:ascii="宋体" w:hAnsi="宋体" w:cs="宋体"/>
          <w:sz w:val="24"/>
        </w:rPr>
        <w:fldChar w:fldCharType="end"/>
      </w:r>
      <w:r>
        <w:rPr>
          <w:rFonts w:hint="eastAsia" w:ascii="宋体" w:hAnsi="宋体" w:cs="宋体"/>
          <w:sz w:val="24"/>
          <w:lang w:val="en-US" w:eastAsia="zh-CN"/>
        </w:rPr>
        <w:t>8</w:t>
      </w:r>
    </w:p>
    <w:p>
      <w:pPr>
        <w:pStyle w:val="24"/>
        <w:tabs>
          <w:tab w:val="right" w:leader="dot" w:pos="8306"/>
        </w:tabs>
        <w:spacing w:line="360" w:lineRule="auto"/>
        <w:rPr>
          <w:rFonts w:ascii="宋体" w:hAnsi="宋体" w:cs="宋体"/>
          <w:sz w:val="24"/>
        </w:rPr>
      </w:pPr>
      <w:r>
        <w:fldChar w:fldCharType="begin"/>
      </w:r>
      <w:r>
        <w:instrText xml:space="preserve"> HYPERLINK \l "_Toc5378" </w:instrText>
      </w:r>
      <w:r>
        <w:fldChar w:fldCharType="separate"/>
      </w:r>
      <w:r>
        <w:rPr>
          <w:rFonts w:hint="eastAsia" w:ascii="宋体" w:hAnsi="宋体" w:cs="宋体"/>
          <w:sz w:val="24"/>
        </w:rPr>
        <w:t xml:space="preserve">第五章 </w:t>
      </w:r>
      <w:r>
        <w:rPr>
          <w:rFonts w:hint="eastAsia" w:ascii="宋体" w:hAnsi="宋体" w:cs="宋体"/>
          <w:sz w:val="24"/>
          <w:lang w:val="en-US" w:eastAsia="zh-CN"/>
        </w:rPr>
        <w:t>合同</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_Toc5378 \h </w:instrText>
      </w:r>
      <w:r>
        <w:rPr>
          <w:rFonts w:hint="eastAsia" w:ascii="宋体" w:hAnsi="宋体" w:cs="宋体"/>
          <w:sz w:val="24"/>
        </w:rPr>
        <w:fldChar w:fldCharType="separate"/>
      </w:r>
      <w:r>
        <w:rPr>
          <w:rFonts w:hint="eastAsia" w:ascii="宋体" w:hAnsi="宋体" w:cs="宋体"/>
          <w:sz w:val="24"/>
          <w:lang w:val="en-US" w:eastAsia="zh-CN"/>
        </w:rPr>
        <w:t>19</w:t>
      </w:r>
      <w:r>
        <w:rPr>
          <w:rFonts w:hint="eastAsia" w:ascii="宋体" w:hAnsi="宋体" w:cs="宋体"/>
          <w:sz w:val="24"/>
        </w:rPr>
        <w:fldChar w:fldCharType="end"/>
      </w:r>
      <w:r>
        <w:rPr>
          <w:rFonts w:hint="eastAsia" w:ascii="宋体" w:hAnsi="宋体" w:cs="宋体"/>
          <w:sz w:val="24"/>
        </w:rPr>
        <w:fldChar w:fldCharType="end"/>
      </w:r>
    </w:p>
    <w:p>
      <w:pPr>
        <w:pStyle w:val="24"/>
        <w:tabs>
          <w:tab w:val="right" w:leader="dot" w:pos="8306"/>
        </w:tabs>
        <w:spacing w:line="360" w:lineRule="auto"/>
        <w:rPr>
          <w:rFonts w:ascii="宋体" w:hAnsi="宋体" w:cs="宋体"/>
          <w:sz w:val="24"/>
        </w:rPr>
      </w:pPr>
      <w:r>
        <w:fldChar w:fldCharType="begin"/>
      </w:r>
      <w:r>
        <w:instrText xml:space="preserve"> HYPERLINK \l "_Toc5378" </w:instrText>
      </w:r>
      <w:r>
        <w:fldChar w:fldCharType="separate"/>
      </w:r>
      <w:r>
        <w:rPr>
          <w:rFonts w:hint="eastAsia" w:ascii="宋体" w:hAnsi="宋体" w:cs="宋体"/>
          <w:sz w:val="24"/>
        </w:rPr>
        <w:t>第</w:t>
      </w:r>
      <w:r>
        <w:rPr>
          <w:rFonts w:hint="eastAsia" w:ascii="宋体" w:hAnsi="宋体" w:cs="宋体"/>
          <w:sz w:val="24"/>
          <w:lang w:val="en-US" w:eastAsia="zh-CN"/>
        </w:rPr>
        <w:t>六</w:t>
      </w:r>
      <w:r>
        <w:rPr>
          <w:rFonts w:hint="eastAsia" w:ascii="宋体" w:hAnsi="宋体" w:cs="宋体"/>
          <w:sz w:val="24"/>
        </w:rPr>
        <w:t>章 投标文件格式</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_Toc5378 \h </w:instrText>
      </w:r>
      <w:r>
        <w:rPr>
          <w:rFonts w:hint="eastAsia" w:ascii="宋体" w:hAnsi="宋体" w:cs="宋体"/>
          <w:sz w:val="24"/>
        </w:rPr>
        <w:fldChar w:fldCharType="separate"/>
      </w:r>
      <w:r>
        <w:rPr>
          <w:rFonts w:hint="eastAsia" w:ascii="宋体" w:hAnsi="宋体" w:cs="宋体"/>
          <w:sz w:val="24"/>
        </w:rPr>
        <w:t>2</w:t>
      </w:r>
      <w:r>
        <w:rPr>
          <w:rFonts w:hint="eastAsia" w:ascii="宋体" w:hAnsi="宋体" w:cs="宋体"/>
          <w:sz w:val="24"/>
          <w:lang w:val="en-US" w:eastAsia="zh-CN"/>
        </w:rPr>
        <w:t>1</w:t>
      </w:r>
      <w:r>
        <w:rPr>
          <w:rFonts w:hint="eastAsia" w:ascii="宋体" w:hAnsi="宋体" w:cs="宋体"/>
          <w:sz w:val="24"/>
        </w:rPr>
        <w:fldChar w:fldCharType="end"/>
      </w:r>
      <w:r>
        <w:rPr>
          <w:rFonts w:hint="eastAsia" w:ascii="宋体" w:hAnsi="宋体" w:cs="宋体"/>
          <w:sz w:val="24"/>
        </w:rPr>
        <w:fldChar w:fldCharType="end"/>
      </w:r>
    </w:p>
    <w:p>
      <w:pPr>
        <w:pStyle w:val="24"/>
        <w:tabs>
          <w:tab w:val="right" w:leader="dot" w:pos="8306"/>
        </w:tabs>
        <w:outlineLvl w:val="0"/>
      </w:pPr>
      <w:r>
        <w:rPr>
          <w:rFonts w:hint="eastAsia" w:hAnsi="宋体"/>
          <w:szCs w:val="21"/>
        </w:rPr>
        <w:fldChar w:fldCharType="end"/>
      </w:r>
    </w:p>
    <w:p>
      <w:pPr>
        <w:pStyle w:val="17"/>
        <w:tabs>
          <w:tab w:val="right" w:leader="dot" w:pos="9168"/>
          <w:tab w:val="clear" w:pos="9288"/>
        </w:tabs>
        <w:spacing w:line="312" w:lineRule="auto"/>
        <w:ind w:left="840"/>
        <w:rPr>
          <w:b/>
          <w:bCs/>
          <w:sz w:val="32"/>
          <w:szCs w:val="32"/>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pgNumType w:fmt="decimal" w:start="1"/>
          <w:cols w:space="720" w:num="1"/>
          <w:docGrid w:type="lines" w:linePitch="312" w:charSpace="0"/>
        </w:sectPr>
      </w:pPr>
      <w:r>
        <w:rPr>
          <w:rFonts w:hint="eastAsia" w:hAnsi="宋体"/>
          <w:szCs w:val="21"/>
        </w:rPr>
        <w:fldChar w:fldCharType="end"/>
      </w:r>
    </w:p>
    <w:p>
      <w:pPr>
        <w:pageBreakBefore w:val="0"/>
        <w:widowControl w:val="0"/>
        <w:numPr>
          <w:ilvl w:val="0"/>
          <w:numId w:val="8"/>
        </w:numPr>
        <w:kinsoku/>
        <w:wordWrap/>
        <w:overflowPunct/>
        <w:topLinePunct w:val="0"/>
        <w:bidi w:val="0"/>
        <w:snapToGrid/>
        <w:spacing w:line="300" w:lineRule="exact"/>
        <w:rPr>
          <w:rFonts w:hint="eastAsia" w:ascii="宋体"/>
          <w:b/>
          <w:bCs/>
          <w:sz w:val="28"/>
          <w:szCs w:val="28"/>
          <w:lang w:val="en-US" w:eastAsia="zh-CN"/>
        </w:rPr>
      </w:pPr>
      <w:bookmarkStart w:id="1" w:name="_Toc21262"/>
      <w:bookmarkStart w:id="2" w:name="_Toc14392"/>
      <w:r>
        <w:rPr>
          <w:rFonts w:hint="eastAsia" w:ascii="宋体"/>
          <w:b/>
          <w:bCs/>
          <w:sz w:val="28"/>
          <w:szCs w:val="28"/>
          <w:lang w:val="en-US" w:eastAsia="zh-CN"/>
        </w:rPr>
        <w:t>滁州开发区社区建设管理中心安置房安置情况及有关</w:t>
      </w:r>
    </w:p>
    <w:p>
      <w:pPr>
        <w:pageBreakBefore w:val="0"/>
        <w:widowControl w:val="0"/>
        <w:numPr>
          <w:ilvl w:val="0"/>
          <w:numId w:val="0"/>
        </w:numPr>
        <w:kinsoku/>
        <w:wordWrap/>
        <w:overflowPunct/>
        <w:topLinePunct w:val="0"/>
        <w:bidi w:val="0"/>
        <w:snapToGrid/>
        <w:spacing w:line="300" w:lineRule="exact"/>
        <w:ind w:firstLine="1968" w:firstLineChars="700"/>
        <w:rPr>
          <w:rFonts w:hint="eastAsia" w:ascii="宋体"/>
          <w:b/>
          <w:bCs/>
          <w:sz w:val="28"/>
          <w:szCs w:val="28"/>
        </w:rPr>
      </w:pPr>
      <w:r>
        <w:rPr>
          <w:rFonts w:hint="eastAsia" w:ascii="宋体"/>
          <w:b/>
          <w:bCs/>
          <w:sz w:val="28"/>
          <w:szCs w:val="28"/>
          <w:lang w:val="en-US" w:eastAsia="zh-CN"/>
        </w:rPr>
        <w:t>经济活动进行清理项目</w:t>
      </w:r>
      <w:r>
        <w:rPr>
          <w:rFonts w:hint="eastAsia" w:ascii="宋体"/>
          <w:b/>
          <w:bCs/>
          <w:sz w:val="28"/>
          <w:szCs w:val="28"/>
        </w:rPr>
        <w:t>招标公告</w:t>
      </w:r>
      <w:bookmarkEnd w:id="1"/>
      <w:bookmarkEnd w:id="2"/>
      <w:bookmarkStart w:id="3" w:name="_Toc28359079"/>
      <w:bookmarkStart w:id="4" w:name="_Toc35393790"/>
      <w:bookmarkStart w:id="5" w:name="_Toc31215"/>
      <w:bookmarkStart w:id="6" w:name="_Toc23993"/>
      <w:bookmarkStart w:id="7" w:name="_Toc35393621"/>
      <w:bookmarkStart w:id="8" w:name="_Toc28359002"/>
      <w:bookmarkStart w:id="9" w:name="_Toc17886"/>
      <w:bookmarkStart w:id="10" w:name="_Hlk24379207"/>
    </w:p>
    <w:p>
      <w:pPr>
        <w:pStyle w:val="6"/>
        <w:pageBreakBefore w:val="0"/>
        <w:widowControl w:val="0"/>
        <w:numPr>
          <w:ilvl w:val="1"/>
          <w:numId w:val="0"/>
        </w:numPr>
        <w:kinsoku/>
        <w:wordWrap/>
        <w:overflowPunct/>
        <w:topLinePunct w:val="0"/>
        <w:bidi w:val="0"/>
        <w:snapToGrid/>
        <w:spacing w:line="300" w:lineRule="exact"/>
        <w:ind w:left="11" w:leftChars="0"/>
        <w:rPr>
          <w:rFonts w:hint="eastAsia" w:ascii="宋体" w:hAnsi="宋体" w:eastAsia="宋体" w:cs="宋体"/>
          <w:sz w:val="21"/>
          <w:szCs w:val="21"/>
        </w:rPr>
      </w:pPr>
    </w:p>
    <w:p>
      <w:pPr>
        <w:pStyle w:val="6"/>
        <w:pageBreakBefore w:val="0"/>
        <w:widowControl w:val="0"/>
        <w:numPr>
          <w:ilvl w:val="1"/>
          <w:numId w:val="0"/>
        </w:numPr>
        <w:kinsoku/>
        <w:wordWrap/>
        <w:overflowPunct/>
        <w:topLinePunct w:val="0"/>
        <w:bidi w:val="0"/>
        <w:snapToGrid/>
        <w:spacing w:line="300" w:lineRule="exact"/>
        <w:ind w:left="11" w:leftChars="0"/>
        <w:rPr>
          <w:rFonts w:hint="eastAsia" w:ascii="宋体" w:hAnsi="宋体" w:eastAsia="宋体" w:cs="宋体"/>
          <w:sz w:val="21"/>
          <w:szCs w:val="21"/>
        </w:rPr>
      </w:pPr>
      <w:r>
        <w:rPr>
          <w:rFonts w:hint="eastAsia" w:ascii="宋体" w:hAnsi="宋体" w:eastAsia="宋体" w:cs="宋体"/>
          <w:sz w:val="21"/>
          <w:szCs w:val="21"/>
        </w:rPr>
        <w:t>一、项目基本情况</w:t>
      </w:r>
      <w:bookmarkEnd w:id="3"/>
      <w:bookmarkEnd w:id="4"/>
      <w:bookmarkEnd w:id="5"/>
      <w:bookmarkEnd w:id="6"/>
      <w:bookmarkEnd w:id="7"/>
      <w:bookmarkEnd w:id="8"/>
      <w:bookmarkEnd w:id="9"/>
    </w:p>
    <w:p>
      <w:pPr>
        <w:pageBreakBefore w:val="0"/>
        <w:widowControl w:val="0"/>
        <w:kinsoku/>
        <w:wordWrap/>
        <w:overflowPunct/>
        <w:topLinePunct w:val="0"/>
        <w:bidi w:val="0"/>
        <w:snapToGrid/>
        <w:spacing w:line="300" w:lineRule="exact"/>
        <w:ind w:left="1470" w:leftChars="200" w:hanging="1050" w:hangingChars="500"/>
        <w:rPr>
          <w:rFonts w:hint="eastAsia" w:ascii="宋体" w:hAnsi="宋体" w:eastAsia="宋体" w:cs="宋体"/>
          <w:sz w:val="21"/>
          <w:szCs w:val="21"/>
          <w:u w:val="none"/>
          <w:lang w:eastAsia="zh-CN"/>
        </w:rPr>
      </w:pPr>
      <w:r>
        <w:rPr>
          <w:rFonts w:hint="eastAsia" w:ascii="宋体" w:hAnsi="宋体" w:eastAsia="宋体" w:cs="宋体"/>
          <w:sz w:val="21"/>
          <w:szCs w:val="21"/>
        </w:rPr>
        <w:t>项目名称：</w:t>
      </w:r>
      <w:r>
        <w:rPr>
          <w:rFonts w:hint="eastAsia" w:ascii="宋体" w:hAnsi="宋体" w:eastAsia="宋体" w:cs="宋体"/>
          <w:sz w:val="21"/>
          <w:szCs w:val="21"/>
          <w:lang w:val="en-US" w:eastAsia="zh-CN"/>
        </w:rPr>
        <w:t>滁州开发区社区建设管理中心安置房安置情况及有关经济活动进行清理</w:t>
      </w:r>
      <w:r>
        <w:rPr>
          <w:rFonts w:hint="eastAsia" w:ascii="宋体" w:hAnsi="宋体" w:eastAsia="宋体" w:cs="宋体"/>
          <w:sz w:val="21"/>
          <w:szCs w:val="21"/>
          <w:u w:val="none"/>
          <w:lang w:eastAsia="zh-CN"/>
        </w:rPr>
        <w:t>项目</w:t>
      </w:r>
    </w:p>
    <w:bookmarkEnd w:id="10"/>
    <w:p>
      <w:pPr>
        <w:pageBreakBefore w:val="0"/>
        <w:widowControl w:val="0"/>
        <w:kinsoku/>
        <w:wordWrap/>
        <w:overflowPunct/>
        <w:topLinePunct w:val="0"/>
        <w:bidi w:val="0"/>
        <w:snapToGrid/>
        <w:spacing w:line="3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预算金额：</w:t>
      </w:r>
      <w:r>
        <w:rPr>
          <w:rFonts w:hint="eastAsia" w:ascii="宋体" w:hAnsi="宋体" w:eastAsia="宋体" w:cs="宋体"/>
          <w:sz w:val="21"/>
          <w:szCs w:val="21"/>
          <w:lang w:val="en-US" w:eastAsia="zh-CN"/>
        </w:rPr>
        <w:t>29</w:t>
      </w:r>
      <w:r>
        <w:rPr>
          <w:rFonts w:hint="eastAsia" w:ascii="宋体" w:hAnsi="宋体" w:eastAsia="宋体" w:cs="宋体"/>
          <w:sz w:val="21"/>
          <w:szCs w:val="21"/>
          <w:lang w:eastAsia="zh-CN"/>
        </w:rPr>
        <w:t>万元</w:t>
      </w:r>
      <w:r>
        <w:rPr>
          <w:rFonts w:hint="eastAsia" w:ascii="宋体" w:hAnsi="宋体" w:eastAsia="宋体" w:cs="宋体"/>
          <w:sz w:val="21"/>
          <w:szCs w:val="21"/>
        </w:rPr>
        <w:t>。</w:t>
      </w:r>
    </w:p>
    <w:p>
      <w:pPr>
        <w:pageBreakBefore w:val="0"/>
        <w:widowControl w:val="0"/>
        <w:kinsoku/>
        <w:wordWrap/>
        <w:overflowPunct/>
        <w:topLinePunct w:val="0"/>
        <w:bidi w:val="0"/>
        <w:snapToGrid/>
        <w:spacing w:line="300" w:lineRule="exact"/>
        <w:ind w:left="1470" w:leftChars="200" w:hanging="1050" w:hangingChars="500"/>
        <w:rPr>
          <w:rFonts w:hint="eastAsia" w:ascii="宋体" w:hAnsi="宋体" w:eastAsia="宋体" w:cs="宋体"/>
          <w:sz w:val="21"/>
          <w:szCs w:val="21"/>
          <w:u w:val="none"/>
          <w:lang w:eastAsia="zh-CN"/>
        </w:rPr>
      </w:pPr>
      <w:r>
        <w:rPr>
          <w:rFonts w:hint="eastAsia" w:ascii="宋体" w:hAnsi="宋体" w:eastAsia="宋体" w:cs="宋体"/>
          <w:sz w:val="21"/>
          <w:szCs w:val="21"/>
          <w:u w:val="none"/>
          <w:lang w:eastAsia="zh-CN"/>
        </w:rPr>
        <w:t>最高限价：本项目设置投标报价最高限价，投标报价最高限价</w:t>
      </w:r>
      <w:r>
        <w:rPr>
          <w:rFonts w:hint="eastAsia" w:ascii="宋体" w:hAnsi="宋体" w:eastAsia="宋体" w:cs="宋体"/>
          <w:sz w:val="21"/>
          <w:szCs w:val="21"/>
          <w:u w:val="none"/>
          <w:lang w:val="en-US" w:eastAsia="zh-CN"/>
        </w:rPr>
        <w:t>29</w:t>
      </w:r>
      <w:r>
        <w:rPr>
          <w:rFonts w:hint="eastAsia" w:ascii="宋体" w:hAnsi="宋体" w:eastAsia="宋体" w:cs="宋体"/>
          <w:sz w:val="21"/>
          <w:szCs w:val="21"/>
          <w:u w:val="none"/>
          <w:lang w:eastAsia="zh-CN"/>
        </w:rPr>
        <w:t>0000.00元人民币，高于投标报价最高限价的，其投标文件按无效投标处理。采购需求：具体详见招标文件。</w:t>
      </w:r>
    </w:p>
    <w:p>
      <w:pPr>
        <w:pageBreakBefore w:val="0"/>
        <w:widowControl w:val="0"/>
        <w:kinsoku/>
        <w:wordWrap/>
        <w:overflowPunct/>
        <w:topLinePunct w:val="0"/>
        <w:bidi w:val="0"/>
        <w:snapToGrid/>
        <w:spacing w:line="30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合同履行期限：具体详见招标文件</w:t>
      </w:r>
    </w:p>
    <w:p>
      <w:pPr>
        <w:pageBreakBefore w:val="0"/>
        <w:widowControl w:val="0"/>
        <w:kinsoku/>
        <w:wordWrap/>
        <w:overflowPunct/>
        <w:topLinePunct w:val="0"/>
        <w:bidi w:val="0"/>
        <w:snapToGrid/>
        <w:spacing w:line="30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本项目接受联合体投标。</w:t>
      </w:r>
    </w:p>
    <w:p>
      <w:pPr>
        <w:pStyle w:val="6"/>
        <w:pageBreakBefore w:val="0"/>
        <w:widowControl w:val="0"/>
        <w:numPr>
          <w:ilvl w:val="0"/>
          <w:numId w:val="0"/>
        </w:numPr>
        <w:kinsoku/>
        <w:wordWrap/>
        <w:overflowPunct/>
        <w:topLinePunct w:val="0"/>
        <w:bidi w:val="0"/>
        <w:snapToGrid/>
        <w:spacing w:line="300" w:lineRule="exact"/>
        <w:ind w:left="431"/>
        <w:rPr>
          <w:rFonts w:hint="eastAsia" w:ascii="宋体" w:hAnsi="宋体" w:eastAsia="宋体" w:cs="宋体"/>
          <w:sz w:val="21"/>
          <w:szCs w:val="21"/>
        </w:rPr>
      </w:pPr>
      <w:bookmarkStart w:id="11" w:name="_Toc35393791"/>
      <w:bookmarkStart w:id="12" w:name="_Toc28004"/>
      <w:bookmarkStart w:id="13" w:name="_Toc28359080"/>
      <w:bookmarkStart w:id="14" w:name="_Toc4879"/>
      <w:bookmarkStart w:id="15" w:name="_Toc19899"/>
      <w:bookmarkStart w:id="16" w:name="_Toc28359003"/>
      <w:bookmarkStart w:id="17" w:name="_Toc35393622"/>
      <w:r>
        <w:rPr>
          <w:rFonts w:hint="eastAsia" w:ascii="宋体" w:hAnsi="宋体" w:eastAsia="宋体" w:cs="宋体"/>
          <w:sz w:val="21"/>
          <w:szCs w:val="21"/>
        </w:rPr>
        <w:t>二、申请人的资格要求：</w:t>
      </w:r>
      <w:bookmarkEnd w:id="11"/>
      <w:bookmarkEnd w:id="12"/>
      <w:bookmarkEnd w:id="13"/>
      <w:bookmarkEnd w:id="14"/>
      <w:bookmarkEnd w:id="15"/>
      <w:bookmarkEnd w:id="16"/>
      <w:bookmarkEnd w:id="17"/>
    </w:p>
    <w:p>
      <w:pPr>
        <w:pageBreakBefore w:val="0"/>
        <w:widowControl w:val="0"/>
        <w:kinsoku/>
        <w:wordWrap/>
        <w:overflowPunct/>
        <w:topLinePunct w:val="0"/>
        <w:bidi w:val="0"/>
        <w:snapToGrid/>
        <w:spacing w:line="3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1.满足《中华人民共和国政府采购法》第二十二条规定；</w:t>
      </w:r>
    </w:p>
    <w:p>
      <w:pPr>
        <w:pageBreakBefore w:val="0"/>
        <w:widowControl w:val="0"/>
        <w:kinsoku/>
        <w:wordWrap/>
        <w:overflowPunct/>
        <w:topLinePunct w:val="0"/>
        <w:bidi w:val="0"/>
        <w:snapToGrid/>
        <w:spacing w:line="300" w:lineRule="exact"/>
        <w:ind w:firstLine="420" w:firstLineChars="200"/>
        <w:rPr>
          <w:rFonts w:hint="eastAsia" w:ascii="宋体" w:hAnsi="宋体" w:eastAsia="宋体" w:cs="宋体"/>
          <w:sz w:val="21"/>
          <w:szCs w:val="21"/>
        </w:rPr>
      </w:pPr>
      <w:bookmarkStart w:id="18" w:name="_Toc28359004"/>
      <w:bookmarkStart w:id="19" w:name="_Toc28359081"/>
      <w:r>
        <w:rPr>
          <w:rFonts w:hint="eastAsia" w:ascii="宋体" w:hAnsi="宋体" w:eastAsia="宋体" w:cs="宋体"/>
          <w:sz w:val="21"/>
          <w:szCs w:val="21"/>
        </w:rPr>
        <w:t>2.落实政府采购政策需满足的资格要求：</w:t>
      </w:r>
      <w:r>
        <w:rPr>
          <w:rFonts w:hint="eastAsia" w:ascii="宋体" w:hAnsi="宋体" w:eastAsia="宋体" w:cs="宋体"/>
          <w:sz w:val="21"/>
          <w:szCs w:val="21"/>
          <w:u w:val="single"/>
        </w:rPr>
        <w:t>无；</w:t>
      </w:r>
    </w:p>
    <w:p>
      <w:pPr>
        <w:pageBreakBefore w:val="0"/>
        <w:widowControl w:val="0"/>
        <w:kinsoku/>
        <w:wordWrap/>
        <w:overflowPunct/>
        <w:topLinePunct w:val="0"/>
        <w:bidi w:val="0"/>
        <w:snapToGrid/>
        <w:spacing w:line="3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3.本项目的特定资格要求：</w:t>
      </w:r>
    </w:p>
    <w:p>
      <w:pPr>
        <w:pageBreakBefore w:val="0"/>
        <w:widowControl w:val="0"/>
        <w:kinsoku/>
        <w:wordWrap/>
        <w:overflowPunct/>
        <w:topLinePunct w:val="0"/>
        <w:bidi w:val="0"/>
        <w:snapToGrid/>
        <w:spacing w:line="3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①</w:t>
      </w:r>
      <w:r>
        <w:rPr>
          <w:rFonts w:hint="eastAsia" w:ascii="宋体" w:hAnsi="宋体" w:eastAsia="宋体" w:cs="宋体"/>
          <w:color w:val="auto"/>
          <w:sz w:val="21"/>
          <w:szCs w:val="21"/>
          <w:lang w:val="en-US" w:eastAsia="zh-CN"/>
        </w:rPr>
        <w:t>供应商</w:t>
      </w:r>
      <w:r>
        <w:rPr>
          <w:rFonts w:hint="eastAsia" w:ascii="宋体" w:hAnsi="宋体" w:eastAsia="宋体" w:cs="宋体"/>
          <w:color w:val="auto"/>
          <w:sz w:val="21"/>
          <w:szCs w:val="21"/>
        </w:rPr>
        <w:t>须具有财政部门颁发的会计师事务所执业证书。</w:t>
      </w:r>
    </w:p>
    <w:p>
      <w:pPr>
        <w:pageBreakBefore w:val="0"/>
        <w:widowControl w:val="0"/>
        <w:kinsoku/>
        <w:wordWrap/>
        <w:overflowPunct/>
        <w:topLinePunct w:val="0"/>
        <w:bidi w:val="0"/>
        <w:snapToGrid/>
        <w:spacing w:line="3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②项目负责人须具有全国注册会计师资格证书且注册在本次投标单位；</w:t>
      </w:r>
    </w:p>
    <w:p>
      <w:pPr>
        <w:pageBreakBefore w:val="0"/>
        <w:widowControl w:val="0"/>
        <w:kinsoku/>
        <w:wordWrap/>
        <w:overflowPunct/>
        <w:topLinePunct w:val="0"/>
        <w:bidi w:val="0"/>
        <w:snapToGrid/>
        <w:spacing w:line="3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③供应商具有有效企业法人营业执照、税务登记证、组织机构代码证。</w:t>
      </w:r>
    </w:p>
    <w:p>
      <w:pPr>
        <w:pageBreakBefore w:val="0"/>
        <w:widowControl w:val="0"/>
        <w:kinsoku/>
        <w:wordWrap/>
        <w:overflowPunct/>
        <w:topLinePunct w:val="0"/>
        <w:bidi w:val="0"/>
        <w:snapToGrid/>
        <w:spacing w:line="3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4.信誉要求：投标人不得存在以下情形：</w:t>
      </w:r>
    </w:p>
    <w:p>
      <w:pPr>
        <w:pageBreakBefore w:val="0"/>
        <w:widowControl w:val="0"/>
        <w:kinsoku/>
        <w:wordWrap/>
        <w:overflowPunct/>
        <w:topLinePunct w:val="0"/>
        <w:bidi w:val="0"/>
        <w:snapToGrid/>
        <w:spacing w:line="300" w:lineRule="exact"/>
        <w:ind w:firstLine="420" w:firstLineChars="200"/>
        <w:rPr>
          <w:rFonts w:hint="eastAsia" w:ascii="宋体" w:hAnsi="宋体" w:eastAsia="宋体" w:cs="宋体"/>
          <w:color w:val="auto"/>
          <w:sz w:val="21"/>
          <w:szCs w:val="21"/>
        </w:rPr>
      </w:pPr>
      <w:bookmarkStart w:id="20" w:name="_Toc2689"/>
      <w:bookmarkStart w:id="21" w:name="_Toc35393623"/>
      <w:bookmarkStart w:id="22" w:name="_Toc35393792"/>
      <w:r>
        <w:rPr>
          <w:rFonts w:hint="eastAsia" w:ascii="宋体" w:hAnsi="宋体" w:eastAsia="宋体" w:cs="宋体"/>
          <w:color w:val="auto"/>
          <w:sz w:val="21"/>
          <w:szCs w:val="21"/>
        </w:rPr>
        <w:t>①投标人被人民法院列入失信被执行人的；</w:t>
      </w:r>
    </w:p>
    <w:p>
      <w:pPr>
        <w:pageBreakBefore w:val="0"/>
        <w:widowControl w:val="0"/>
        <w:kinsoku/>
        <w:wordWrap/>
        <w:overflowPunct/>
        <w:topLinePunct w:val="0"/>
        <w:bidi w:val="0"/>
        <w:snapToGrid/>
        <w:spacing w:line="3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②投标人被人民检察院列入行贿犯罪档案的；</w:t>
      </w:r>
    </w:p>
    <w:p>
      <w:pPr>
        <w:pageBreakBefore w:val="0"/>
        <w:widowControl w:val="0"/>
        <w:kinsoku/>
        <w:wordWrap/>
        <w:overflowPunct/>
        <w:topLinePunct w:val="0"/>
        <w:bidi w:val="0"/>
        <w:snapToGrid/>
        <w:spacing w:line="300" w:lineRule="exact"/>
        <w:ind w:firstLine="420" w:firstLineChars="200"/>
        <w:rPr>
          <w:rFonts w:hint="eastAsia" w:ascii="宋体" w:hAnsi="宋体" w:eastAsia="宋体" w:cs="宋体"/>
          <w:sz w:val="21"/>
          <w:szCs w:val="21"/>
        </w:rPr>
      </w:pPr>
      <w:r>
        <w:rPr>
          <w:rFonts w:hint="eastAsia" w:ascii="宋体" w:hAnsi="宋体" w:eastAsia="宋体" w:cs="宋体"/>
          <w:color w:val="auto"/>
          <w:sz w:val="21"/>
          <w:szCs w:val="21"/>
        </w:rPr>
        <w:t>③投标人被市场监督管理部门列入经营异常名录</w:t>
      </w:r>
      <w:r>
        <w:rPr>
          <w:rFonts w:hint="eastAsia" w:ascii="宋体" w:hAnsi="宋体" w:eastAsia="宋体" w:cs="宋体"/>
          <w:sz w:val="21"/>
          <w:szCs w:val="21"/>
        </w:rPr>
        <w:t>或者严重违法企业名单的；</w:t>
      </w:r>
    </w:p>
    <w:p>
      <w:pPr>
        <w:pageBreakBefore w:val="0"/>
        <w:widowControl w:val="0"/>
        <w:kinsoku/>
        <w:wordWrap/>
        <w:overflowPunct/>
        <w:topLinePunct w:val="0"/>
        <w:bidi w:val="0"/>
        <w:snapToGrid/>
        <w:spacing w:line="3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④投标人被税收部门列入重大税收违法案件当事人的；</w:t>
      </w:r>
    </w:p>
    <w:p>
      <w:pPr>
        <w:pageBreakBefore w:val="0"/>
        <w:widowControl w:val="0"/>
        <w:kinsoku/>
        <w:wordWrap/>
        <w:overflowPunct/>
        <w:topLinePunct w:val="0"/>
        <w:bidi w:val="0"/>
        <w:snapToGrid/>
        <w:spacing w:line="3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⑤投标人被政府采购监管部门列入政府采购严重违法失信行为记录名单的；</w:t>
      </w:r>
    </w:p>
    <w:p>
      <w:pPr>
        <w:pageBreakBefore w:val="0"/>
        <w:widowControl w:val="0"/>
        <w:kinsoku/>
        <w:wordWrap/>
        <w:overflowPunct/>
        <w:topLinePunct w:val="0"/>
        <w:bidi w:val="0"/>
        <w:snapToGrid/>
        <w:spacing w:line="3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⑥在“信用中国”网站上披露仍在公示期的严重失信行为的；</w:t>
      </w:r>
    </w:p>
    <w:p>
      <w:pPr>
        <w:pStyle w:val="6"/>
        <w:pageBreakBefore w:val="0"/>
        <w:widowControl w:val="0"/>
        <w:numPr>
          <w:ilvl w:val="0"/>
          <w:numId w:val="0"/>
        </w:numPr>
        <w:kinsoku/>
        <w:wordWrap/>
        <w:overflowPunct/>
        <w:topLinePunct w:val="0"/>
        <w:bidi w:val="0"/>
        <w:snapToGrid/>
        <w:spacing w:line="300" w:lineRule="exact"/>
        <w:ind w:left="431"/>
        <w:rPr>
          <w:rFonts w:hint="eastAsia" w:ascii="宋体" w:hAnsi="宋体" w:eastAsia="宋体" w:cs="宋体"/>
          <w:sz w:val="21"/>
          <w:szCs w:val="21"/>
        </w:rPr>
      </w:pPr>
      <w:bookmarkStart w:id="23" w:name="_Toc24169"/>
      <w:bookmarkStart w:id="24" w:name="_Toc7189"/>
      <w:r>
        <w:rPr>
          <w:rFonts w:hint="eastAsia" w:ascii="宋体" w:hAnsi="宋体" w:eastAsia="宋体" w:cs="宋体"/>
          <w:sz w:val="21"/>
          <w:szCs w:val="21"/>
        </w:rPr>
        <w:t>三、获取</w:t>
      </w:r>
      <w:bookmarkEnd w:id="18"/>
      <w:bookmarkEnd w:id="19"/>
      <w:bookmarkEnd w:id="20"/>
      <w:bookmarkEnd w:id="21"/>
      <w:bookmarkEnd w:id="22"/>
      <w:bookmarkEnd w:id="23"/>
      <w:bookmarkEnd w:id="24"/>
      <w:r>
        <w:rPr>
          <w:rFonts w:hint="eastAsia" w:ascii="宋体" w:hAnsi="宋体" w:eastAsia="宋体" w:cs="宋体"/>
          <w:sz w:val="21"/>
          <w:szCs w:val="21"/>
        </w:rPr>
        <w:t>招标文件</w:t>
      </w:r>
    </w:p>
    <w:p>
      <w:pPr>
        <w:pageBreakBefore w:val="0"/>
        <w:widowControl w:val="0"/>
        <w:kinsoku/>
        <w:wordWrap/>
        <w:overflowPunct/>
        <w:topLinePunct w:val="0"/>
        <w:bidi w:val="0"/>
        <w:snapToGrid/>
        <w:spacing w:line="300" w:lineRule="exact"/>
        <w:ind w:firstLine="540"/>
        <w:rPr>
          <w:rFonts w:hint="eastAsia" w:ascii="宋体" w:hAnsi="宋体" w:eastAsia="宋体" w:cs="宋体"/>
          <w:color w:val="auto"/>
          <w:sz w:val="21"/>
          <w:szCs w:val="21"/>
          <w:u w:val="single"/>
        </w:rPr>
      </w:pPr>
      <w:r>
        <w:rPr>
          <w:rFonts w:hint="eastAsia" w:ascii="宋体" w:hAnsi="宋体" w:eastAsia="宋体" w:cs="宋体"/>
          <w:color w:val="auto"/>
          <w:sz w:val="21"/>
          <w:szCs w:val="21"/>
        </w:rPr>
        <w:t>时间：</w:t>
      </w:r>
      <w:r>
        <w:rPr>
          <w:rFonts w:hint="eastAsia" w:ascii="宋体" w:hAnsi="宋体" w:eastAsia="宋体" w:cs="宋体"/>
          <w:color w:val="auto"/>
          <w:sz w:val="21"/>
          <w:szCs w:val="21"/>
          <w:u w:val="single"/>
        </w:rPr>
        <w:t>2021年</w:t>
      </w:r>
      <w:r>
        <w:rPr>
          <w:rFonts w:hint="eastAsia" w:ascii="宋体" w:hAnsi="宋体" w:cs="宋体"/>
          <w:color w:val="auto"/>
          <w:sz w:val="21"/>
          <w:szCs w:val="21"/>
          <w:u w:val="single"/>
          <w:lang w:val="en-US" w:eastAsia="zh-CN"/>
        </w:rPr>
        <w:t>6</w:t>
      </w:r>
      <w:r>
        <w:rPr>
          <w:rFonts w:hint="eastAsia" w:ascii="宋体" w:hAnsi="宋体" w:eastAsia="宋体" w:cs="宋体"/>
          <w:color w:val="auto"/>
          <w:sz w:val="21"/>
          <w:szCs w:val="21"/>
          <w:u w:val="single"/>
        </w:rPr>
        <w:t>月</w:t>
      </w:r>
      <w:r>
        <w:rPr>
          <w:rFonts w:hint="eastAsia" w:ascii="宋体" w:hAnsi="宋体" w:eastAsia="宋体" w:cs="宋体"/>
          <w:color w:val="auto"/>
          <w:sz w:val="21"/>
          <w:szCs w:val="21"/>
          <w:u w:val="single"/>
          <w:lang w:val="en-US" w:eastAsia="zh-CN"/>
        </w:rPr>
        <w:t xml:space="preserve"> </w:t>
      </w:r>
      <w:r>
        <w:rPr>
          <w:rFonts w:hint="eastAsia" w:ascii="宋体" w:hAnsi="宋体" w:cs="宋体"/>
          <w:color w:val="auto"/>
          <w:sz w:val="21"/>
          <w:szCs w:val="21"/>
          <w:u w:val="single"/>
          <w:lang w:val="en-US" w:eastAsia="zh-CN"/>
        </w:rPr>
        <w:t>18</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日</w:t>
      </w:r>
      <w:r>
        <w:rPr>
          <w:rFonts w:hint="eastAsia" w:ascii="宋体" w:hAnsi="宋体" w:eastAsia="宋体" w:cs="宋体"/>
          <w:color w:val="auto"/>
          <w:sz w:val="21"/>
          <w:szCs w:val="21"/>
        </w:rPr>
        <w:t>至</w:t>
      </w:r>
      <w:r>
        <w:rPr>
          <w:rFonts w:hint="eastAsia" w:ascii="宋体" w:hAnsi="宋体" w:eastAsia="宋体" w:cs="宋体"/>
          <w:color w:val="auto"/>
          <w:sz w:val="21"/>
          <w:szCs w:val="21"/>
          <w:u w:val="single"/>
        </w:rPr>
        <w:t>2021年</w:t>
      </w:r>
      <w:r>
        <w:rPr>
          <w:rFonts w:hint="eastAsia" w:ascii="宋体" w:hAnsi="宋体" w:eastAsia="宋体" w:cs="宋体"/>
          <w:color w:val="auto"/>
          <w:sz w:val="21"/>
          <w:szCs w:val="21"/>
          <w:u w:val="single"/>
          <w:lang w:val="en-US" w:eastAsia="zh-CN"/>
        </w:rPr>
        <w:t>6</w:t>
      </w:r>
      <w:r>
        <w:rPr>
          <w:rFonts w:hint="eastAsia" w:ascii="宋体" w:hAnsi="宋体" w:eastAsia="宋体" w:cs="宋体"/>
          <w:color w:val="auto"/>
          <w:sz w:val="21"/>
          <w:szCs w:val="21"/>
          <w:u w:val="single"/>
        </w:rPr>
        <w:t>月</w:t>
      </w:r>
      <w:r>
        <w:rPr>
          <w:rFonts w:hint="eastAsia" w:ascii="宋体" w:hAnsi="宋体" w:eastAsia="宋体" w:cs="宋体"/>
          <w:color w:val="auto"/>
          <w:sz w:val="21"/>
          <w:szCs w:val="21"/>
          <w:u w:val="single"/>
          <w:lang w:val="en-US" w:eastAsia="zh-CN"/>
        </w:rPr>
        <w:t xml:space="preserve"> </w:t>
      </w:r>
      <w:r>
        <w:rPr>
          <w:rFonts w:hint="eastAsia" w:ascii="宋体" w:hAnsi="宋体" w:cs="宋体"/>
          <w:color w:val="auto"/>
          <w:sz w:val="21"/>
          <w:szCs w:val="21"/>
          <w:u w:val="single"/>
          <w:lang w:val="en-US" w:eastAsia="zh-CN"/>
        </w:rPr>
        <w:t>29</w:t>
      </w:r>
      <w:r>
        <w:rPr>
          <w:rFonts w:hint="eastAsia" w:ascii="宋体" w:hAnsi="宋体" w:eastAsia="宋体" w:cs="宋体"/>
          <w:color w:val="auto"/>
          <w:sz w:val="21"/>
          <w:szCs w:val="21"/>
          <w:u w:val="single"/>
        </w:rPr>
        <w:t>日</w:t>
      </w:r>
      <w:r>
        <w:rPr>
          <w:rFonts w:hint="eastAsia" w:ascii="宋体" w:hAnsi="宋体" w:eastAsia="宋体" w:cs="宋体"/>
          <w:bCs/>
          <w:color w:val="auto"/>
          <w:sz w:val="21"/>
          <w:szCs w:val="21"/>
          <w:u w:val="single"/>
        </w:rPr>
        <w:t>15点00分</w:t>
      </w:r>
    </w:p>
    <w:p>
      <w:pPr>
        <w:pageBreakBefore w:val="0"/>
        <w:widowControl w:val="0"/>
        <w:kinsoku/>
        <w:wordWrap/>
        <w:overflowPunct/>
        <w:topLinePunct w:val="0"/>
        <w:bidi w:val="0"/>
        <w:snapToGrid/>
        <w:spacing w:line="300" w:lineRule="exact"/>
        <w:ind w:firstLine="540"/>
        <w:rPr>
          <w:rFonts w:hint="eastAsia" w:ascii="宋体" w:hAnsi="宋体" w:eastAsia="宋体" w:cs="宋体"/>
          <w:color w:val="auto"/>
          <w:sz w:val="21"/>
          <w:szCs w:val="21"/>
          <w:u w:val="single"/>
        </w:rPr>
      </w:pPr>
      <w:r>
        <w:rPr>
          <w:rFonts w:hint="eastAsia" w:ascii="宋体" w:hAnsi="宋体" w:eastAsia="宋体" w:cs="宋体"/>
          <w:color w:val="auto"/>
          <w:sz w:val="21"/>
          <w:szCs w:val="21"/>
        </w:rPr>
        <w:t>地点：国家级滁州经济技术开发区网（http://kfq.chuzhou.gov.cn/index.html）</w:t>
      </w:r>
    </w:p>
    <w:p>
      <w:pPr>
        <w:pageBreakBefore w:val="0"/>
        <w:widowControl w:val="0"/>
        <w:kinsoku/>
        <w:wordWrap/>
        <w:overflowPunct/>
        <w:topLinePunct w:val="0"/>
        <w:bidi w:val="0"/>
        <w:snapToGrid/>
        <w:spacing w:line="300" w:lineRule="exact"/>
        <w:ind w:firstLine="540"/>
        <w:rPr>
          <w:rFonts w:hint="eastAsia" w:ascii="宋体" w:hAnsi="宋体" w:eastAsia="宋体" w:cs="宋体"/>
          <w:color w:val="auto"/>
          <w:sz w:val="21"/>
          <w:szCs w:val="21"/>
          <w:u w:val="single"/>
        </w:rPr>
      </w:pPr>
      <w:r>
        <w:rPr>
          <w:rFonts w:hint="eastAsia" w:ascii="宋体" w:hAnsi="宋体" w:eastAsia="宋体" w:cs="宋体"/>
          <w:color w:val="auto"/>
          <w:sz w:val="21"/>
          <w:szCs w:val="21"/>
        </w:rPr>
        <w:t>方式：网上下载</w:t>
      </w:r>
    </w:p>
    <w:p>
      <w:pPr>
        <w:pStyle w:val="6"/>
        <w:pageBreakBefore w:val="0"/>
        <w:widowControl w:val="0"/>
        <w:numPr>
          <w:ilvl w:val="0"/>
          <w:numId w:val="0"/>
        </w:numPr>
        <w:kinsoku/>
        <w:wordWrap/>
        <w:overflowPunct/>
        <w:topLinePunct w:val="0"/>
        <w:bidi w:val="0"/>
        <w:snapToGrid/>
        <w:spacing w:line="300" w:lineRule="exact"/>
        <w:ind w:left="431"/>
        <w:rPr>
          <w:rFonts w:hint="eastAsia" w:ascii="宋体" w:hAnsi="宋体" w:eastAsia="宋体" w:cs="宋体"/>
          <w:color w:val="auto"/>
          <w:sz w:val="21"/>
          <w:szCs w:val="21"/>
        </w:rPr>
      </w:pPr>
      <w:bookmarkStart w:id="25" w:name="_Toc28359082"/>
      <w:bookmarkStart w:id="26" w:name="_Toc28359005"/>
      <w:bookmarkStart w:id="27" w:name="_Toc17285"/>
      <w:bookmarkStart w:id="28" w:name="_Toc23486"/>
      <w:bookmarkStart w:id="29" w:name="_Toc35393793"/>
      <w:bookmarkStart w:id="30" w:name="_Toc35393624"/>
      <w:bookmarkStart w:id="31" w:name="_Toc19139"/>
      <w:r>
        <w:rPr>
          <w:rFonts w:hint="eastAsia" w:ascii="宋体" w:hAnsi="宋体" w:eastAsia="宋体" w:cs="宋体"/>
          <w:color w:val="auto"/>
          <w:sz w:val="21"/>
          <w:szCs w:val="21"/>
        </w:rPr>
        <w:t>四、提交投标文件</w:t>
      </w:r>
      <w:bookmarkEnd w:id="25"/>
      <w:bookmarkEnd w:id="26"/>
      <w:r>
        <w:rPr>
          <w:rFonts w:hint="eastAsia" w:ascii="宋体" w:hAnsi="宋体" w:eastAsia="宋体" w:cs="宋体"/>
          <w:color w:val="auto"/>
          <w:sz w:val="21"/>
          <w:szCs w:val="21"/>
        </w:rPr>
        <w:t>截止时间、开标时间和地点</w:t>
      </w:r>
      <w:bookmarkEnd w:id="27"/>
      <w:bookmarkEnd w:id="28"/>
      <w:bookmarkEnd w:id="29"/>
      <w:bookmarkEnd w:id="30"/>
      <w:bookmarkEnd w:id="31"/>
    </w:p>
    <w:p>
      <w:pPr>
        <w:pageBreakBefore w:val="0"/>
        <w:widowControl w:val="0"/>
        <w:kinsoku/>
        <w:wordWrap/>
        <w:overflowPunct/>
        <w:topLinePunct w:val="0"/>
        <w:bidi w:val="0"/>
        <w:snapToGrid/>
        <w:spacing w:line="300" w:lineRule="exact"/>
        <w:ind w:firstLine="630" w:firstLineChars="300"/>
        <w:rPr>
          <w:rFonts w:hint="eastAsia" w:ascii="宋体" w:hAnsi="宋体" w:eastAsia="宋体" w:cs="宋体"/>
          <w:bCs/>
          <w:color w:val="auto"/>
          <w:sz w:val="21"/>
          <w:szCs w:val="21"/>
          <w:u w:val="single"/>
        </w:rPr>
      </w:pPr>
      <w:r>
        <w:rPr>
          <w:rFonts w:hint="eastAsia" w:ascii="宋体" w:hAnsi="宋体" w:eastAsia="宋体" w:cs="宋体"/>
          <w:bCs/>
          <w:color w:val="auto"/>
          <w:sz w:val="21"/>
          <w:szCs w:val="21"/>
          <w:u w:val="single"/>
        </w:rPr>
        <w:t>2021年</w:t>
      </w:r>
      <w:r>
        <w:rPr>
          <w:rFonts w:hint="eastAsia" w:ascii="宋体" w:hAnsi="宋体" w:cs="宋体"/>
          <w:bCs/>
          <w:color w:val="auto"/>
          <w:sz w:val="21"/>
          <w:szCs w:val="21"/>
          <w:u w:val="single"/>
          <w:lang w:val="en-US" w:eastAsia="zh-CN"/>
        </w:rPr>
        <w:t>6</w:t>
      </w:r>
      <w:r>
        <w:rPr>
          <w:rFonts w:hint="eastAsia" w:ascii="宋体" w:hAnsi="宋体" w:eastAsia="宋体" w:cs="宋体"/>
          <w:bCs/>
          <w:color w:val="auto"/>
          <w:sz w:val="21"/>
          <w:szCs w:val="21"/>
          <w:u w:val="single"/>
        </w:rPr>
        <w:t>月</w:t>
      </w:r>
      <w:r>
        <w:rPr>
          <w:rFonts w:hint="eastAsia" w:ascii="宋体" w:hAnsi="宋体" w:eastAsia="宋体" w:cs="宋体"/>
          <w:bCs/>
          <w:color w:val="auto"/>
          <w:sz w:val="21"/>
          <w:szCs w:val="21"/>
          <w:u w:val="single"/>
          <w:lang w:val="en-US" w:eastAsia="zh-CN"/>
        </w:rPr>
        <w:t xml:space="preserve"> </w:t>
      </w:r>
      <w:r>
        <w:rPr>
          <w:rFonts w:hint="eastAsia" w:ascii="宋体" w:hAnsi="宋体" w:cs="宋体"/>
          <w:bCs/>
          <w:color w:val="auto"/>
          <w:sz w:val="21"/>
          <w:szCs w:val="21"/>
          <w:u w:val="single"/>
          <w:lang w:val="en-US" w:eastAsia="zh-CN"/>
        </w:rPr>
        <w:t>29</w:t>
      </w:r>
      <w:r>
        <w:rPr>
          <w:rFonts w:hint="eastAsia" w:ascii="宋体" w:hAnsi="宋体" w:eastAsia="宋体" w:cs="宋体"/>
          <w:bCs/>
          <w:color w:val="auto"/>
          <w:sz w:val="21"/>
          <w:szCs w:val="21"/>
          <w:u w:val="single"/>
          <w:lang w:val="en-US" w:eastAsia="zh-CN"/>
        </w:rPr>
        <w:t xml:space="preserve"> </w:t>
      </w:r>
      <w:r>
        <w:rPr>
          <w:rFonts w:hint="eastAsia" w:ascii="宋体" w:hAnsi="宋体" w:eastAsia="宋体" w:cs="宋体"/>
          <w:bCs/>
          <w:color w:val="auto"/>
          <w:sz w:val="21"/>
          <w:szCs w:val="21"/>
          <w:u w:val="single"/>
        </w:rPr>
        <w:t>日15点00分</w:t>
      </w:r>
      <w:r>
        <w:rPr>
          <w:rFonts w:hint="eastAsia" w:ascii="宋体" w:hAnsi="宋体" w:eastAsia="宋体" w:cs="宋体"/>
          <w:bCs/>
          <w:color w:val="auto"/>
          <w:sz w:val="21"/>
          <w:szCs w:val="21"/>
        </w:rPr>
        <w:t>（北京时间）</w:t>
      </w:r>
    </w:p>
    <w:p>
      <w:pPr>
        <w:pageBreakBefore w:val="0"/>
        <w:widowControl w:val="0"/>
        <w:kinsoku/>
        <w:wordWrap/>
        <w:overflowPunct/>
        <w:topLinePunct w:val="0"/>
        <w:bidi w:val="0"/>
        <w:snapToGrid/>
        <w:spacing w:line="300" w:lineRule="exact"/>
        <w:ind w:firstLine="630" w:firstLineChars="300"/>
        <w:rPr>
          <w:rFonts w:hint="eastAsia" w:ascii="宋体" w:hAnsi="宋体" w:eastAsia="宋体" w:cs="宋体"/>
          <w:spacing w:val="-6"/>
          <w:sz w:val="21"/>
          <w:szCs w:val="21"/>
          <w:u w:val="single"/>
        </w:rPr>
      </w:pPr>
      <w:r>
        <w:rPr>
          <w:rFonts w:hint="eastAsia" w:ascii="宋体" w:hAnsi="宋体" w:eastAsia="宋体" w:cs="宋体"/>
          <w:sz w:val="21"/>
          <w:szCs w:val="21"/>
        </w:rPr>
        <w:t>地点：</w:t>
      </w:r>
      <w:r>
        <w:rPr>
          <w:rFonts w:hint="eastAsia" w:ascii="宋体" w:hAnsi="宋体" w:eastAsia="宋体" w:cs="宋体"/>
          <w:spacing w:val="-6"/>
          <w:sz w:val="21"/>
          <w:szCs w:val="21"/>
          <w:u w:val="single"/>
          <w:lang w:eastAsia="zh-CN"/>
        </w:rPr>
        <w:t>滁州经济技术开发区凤凰办事处</w:t>
      </w:r>
      <w:r>
        <w:rPr>
          <w:rFonts w:hint="eastAsia" w:ascii="宋体" w:hAnsi="宋体" w:cs="宋体"/>
          <w:spacing w:val="-6"/>
          <w:sz w:val="21"/>
          <w:szCs w:val="21"/>
          <w:u w:val="single"/>
          <w:lang w:eastAsia="zh-CN"/>
        </w:rPr>
        <w:t>三楼</w:t>
      </w:r>
      <w:r>
        <w:rPr>
          <w:rFonts w:hint="eastAsia" w:ascii="宋体" w:hAnsi="宋体" w:eastAsia="宋体" w:cs="宋体"/>
          <w:spacing w:val="-6"/>
          <w:sz w:val="21"/>
          <w:szCs w:val="21"/>
          <w:u w:val="single"/>
        </w:rPr>
        <w:t>会议室</w:t>
      </w:r>
    </w:p>
    <w:p>
      <w:pPr>
        <w:pageBreakBefore w:val="0"/>
        <w:widowControl w:val="0"/>
        <w:kinsoku/>
        <w:wordWrap/>
        <w:overflowPunct/>
        <w:topLinePunct w:val="0"/>
        <w:bidi w:val="0"/>
        <w:snapToGrid/>
        <w:spacing w:line="300" w:lineRule="exact"/>
        <w:ind w:firstLine="420" w:firstLineChars="200"/>
        <w:rPr>
          <w:rFonts w:hint="eastAsia" w:ascii="宋体" w:hAnsi="宋体" w:eastAsia="宋体" w:cs="宋体"/>
          <w:bCs/>
          <w:color w:val="auto"/>
          <w:sz w:val="21"/>
          <w:szCs w:val="21"/>
        </w:rPr>
      </w:pPr>
      <w:r>
        <w:rPr>
          <w:rFonts w:hint="eastAsia" w:ascii="宋体" w:hAnsi="宋体" w:eastAsia="宋体" w:cs="宋体"/>
          <w:bCs/>
          <w:sz w:val="21"/>
          <w:szCs w:val="21"/>
        </w:rPr>
        <w:t>五、</w:t>
      </w:r>
      <w:r>
        <w:rPr>
          <w:rFonts w:hint="eastAsia" w:ascii="宋体" w:hAnsi="宋体" w:eastAsia="宋体" w:cs="宋体"/>
          <w:bCs/>
          <w:color w:val="auto"/>
          <w:sz w:val="21"/>
          <w:szCs w:val="21"/>
        </w:rPr>
        <w:t>投标保证金金额及缴纳账户</w:t>
      </w:r>
    </w:p>
    <w:p>
      <w:pPr>
        <w:pageBreakBefore w:val="0"/>
        <w:widowControl w:val="0"/>
        <w:kinsoku/>
        <w:wordWrap/>
        <w:overflowPunct/>
        <w:topLinePunct w:val="0"/>
        <w:bidi w:val="0"/>
        <w:snapToGrid/>
        <w:spacing w:line="300" w:lineRule="exact"/>
        <w:ind w:firstLine="1010" w:firstLineChars="500"/>
        <w:rPr>
          <w:rFonts w:hint="eastAsia" w:ascii="宋体" w:hAnsi="宋体" w:eastAsia="宋体" w:cs="宋体"/>
          <w:color w:val="auto"/>
          <w:sz w:val="21"/>
          <w:szCs w:val="21"/>
          <w:lang w:val="en-US" w:eastAsia="zh-CN"/>
        </w:rPr>
      </w:pPr>
      <w:r>
        <w:rPr>
          <w:rFonts w:hint="eastAsia" w:ascii="宋体" w:hAnsi="宋体" w:eastAsia="宋体" w:cs="宋体"/>
          <w:color w:val="auto"/>
          <w:spacing w:val="-4"/>
          <w:sz w:val="21"/>
          <w:szCs w:val="21"/>
        </w:rPr>
        <w:t>投标要求：</w:t>
      </w:r>
      <w:r>
        <w:rPr>
          <w:rFonts w:hint="eastAsia" w:ascii="宋体" w:hAnsi="宋体" w:eastAsia="宋体" w:cs="宋体"/>
          <w:color w:val="auto"/>
          <w:spacing w:val="-6"/>
          <w:sz w:val="21"/>
          <w:szCs w:val="21"/>
          <w:lang w:val="en-US" w:eastAsia="zh-CN"/>
        </w:rPr>
        <w:t>不采用。</w:t>
      </w:r>
    </w:p>
    <w:p>
      <w:pPr>
        <w:pageBreakBefore w:val="0"/>
        <w:widowControl w:val="0"/>
        <w:kinsoku/>
        <w:wordWrap/>
        <w:overflowPunct/>
        <w:topLinePunct w:val="0"/>
        <w:bidi w:val="0"/>
        <w:snapToGrid/>
        <w:spacing w:line="3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六、对本次招标提出询问，请按以下方式联系。</w:t>
      </w:r>
    </w:p>
    <w:p>
      <w:pPr>
        <w:pStyle w:val="6"/>
        <w:pageBreakBefore w:val="0"/>
        <w:widowControl w:val="0"/>
        <w:numPr>
          <w:ilvl w:val="1"/>
          <w:numId w:val="0"/>
        </w:numPr>
        <w:kinsoku/>
        <w:wordWrap/>
        <w:overflowPunct/>
        <w:topLinePunct w:val="0"/>
        <w:bidi w:val="0"/>
        <w:snapToGrid/>
        <w:spacing w:line="300" w:lineRule="exact"/>
        <w:ind w:firstLine="630" w:firstLineChars="300"/>
        <w:rPr>
          <w:rFonts w:hint="eastAsia" w:ascii="宋体" w:hAnsi="宋体" w:eastAsia="宋体" w:cs="宋体"/>
          <w:b w:val="0"/>
          <w:sz w:val="21"/>
          <w:szCs w:val="21"/>
        </w:rPr>
      </w:pPr>
      <w:bookmarkStart w:id="32" w:name="_Toc7075"/>
      <w:bookmarkStart w:id="33" w:name="_Toc15339"/>
      <w:r>
        <w:rPr>
          <w:rFonts w:hint="eastAsia" w:ascii="宋体" w:hAnsi="宋体" w:eastAsia="宋体" w:cs="宋体"/>
          <w:b w:val="0"/>
          <w:sz w:val="21"/>
          <w:szCs w:val="21"/>
        </w:rPr>
        <w:t>1.采购人信息</w:t>
      </w:r>
    </w:p>
    <w:p>
      <w:pPr>
        <w:pageBreakBefore w:val="0"/>
        <w:widowControl w:val="0"/>
        <w:kinsoku/>
        <w:wordWrap/>
        <w:overflowPunct/>
        <w:topLinePunct w:val="0"/>
        <w:bidi w:val="0"/>
        <w:snapToGrid/>
        <w:spacing w:line="300" w:lineRule="exact"/>
        <w:ind w:left="1041" w:leftChars="371" w:hanging="262" w:hangingChars="125"/>
        <w:jc w:val="left"/>
        <w:rPr>
          <w:rFonts w:hint="eastAsia" w:ascii="宋体" w:hAnsi="宋体" w:eastAsia="宋体" w:cs="宋体"/>
          <w:sz w:val="21"/>
          <w:szCs w:val="21"/>
          <w:u w:val="single"/>
          <w:lang w:eastAsia="zh-CN"/>
        </w:rPr>
      </w:pPr>
      <w:r>
        <w:rPr>
          <w:rFonts w:hint="eastAsia" w:ascii="宋体" w:hAnsi="宋体" w:eastAsia="宋体" w:cs="宋体"/>
          <w:sz w:val="21"/>
          <w:szCs w:val="21"/>
        </w:rPr>
        <w:t>名    称：</w:t>
      </w:r>
      <w:r>
        <w:rPr>
          <w:rFonts w:hint="eastAsia" w:ascii="宋体" w:hAnsi="宋体" w:cs="宋体"/>
          <w:sz w:val="21"/>
          <w:szCs w:val="21"/>
          <w:u w:val="single"/>
          <w:lang w:eastAsia="zh-CN"/>
        </w:rPr>
        <w:t>滁州开发区社区建设管理中心</w:t>
      </w:r>
    </w:p>
    <w:p>
      <w:pPr>
        <w:pageBreakBefore w:val="0"/>
        <w:widowControl w:val="0"/>
        <w:kinsoku/>
        <w:wordWrap/>
        <w:overflowPunct/>
        <w:topLinePunct w:val="0"/>
        <w:bidi w:val="0"/>
        <w:snapToGrid/>
        <w:spacing w:line="300" w:lineRule="exact"/>
        <w:ind w:left="1041" w:leftChars="371" w:hanging="262" w:hangingChars="125"/>
        <w:jc w:val="left"/>
        <w:rPr>
          <w:rFonts w:hint="eastAsia" w:ascii="宋体" w:hAnsi="宋体" w:eastAsia="宋体" w:cs="宋体"/>
          <w:color w:val="auto"/>
          <w:sz w:val="21"/>
          <w:szCs w:val="21"/>
          <w:u w:val="single"/>
          <w:lang w:eastAsia="zh-CN"/>
        </w:rPr>
      </w:pPr>
      <w:r>
        <w:rPr>
          <w:rFonts w:hint="eastAsia" w:ascii="宋体" w:hAnsi="宋体" w:eastAsia="宋体" w:cs="宋体"/>
          <w:color w:val="auto"/>
          <w:sz w:val="21"/>
          <w:szCs w:val="21"/>
        </w:rPr>
        <w:t>地    址</w:t>
      </w:r>
      <w:r>
        <w:rPr>
          <w:rFonts w:hint="eastAsia" w:ascii="宋体" w:hAnsi="宋体" w:cs="宋体"/>
          <w:color w:val="auto"/>
          <w:sz w:val="21"/>
          <w:szCs w:val="21"/>
          <w:lang w:eastAsia="zh-CN"/>
        </w:rPr>
        <w:t>：</w:t>
      </w:r>
      <w:r>
        <w:rPr>
          <w:rFonts w:hint="eastAsia" w:ascii="宋体" w:hAnsi="宋体" w:cs="宋体"/>
          <w:color w:val="auto"/>
          <w:sz w:val="21"/>
          <w:szCs w:val="21"/>
          <w:u w:val="single"/>
          <w:lang w:eastAsia="zh-CN"/>
        </w:rPr>
        <w:t>滁州市经济技术开发区官塘小区内</w:t>
      </w:r>
    </w:p>
    <w:p>
      <w:pPr>
        <w:pageBreakBefore w:val="0"/>
        <w:widowControl w:val="0"/>
        <w:kinsoku/>
        <w:wordWrap/>
        <w:overflowPunct/>
        <w:topLinePunct w:val="0"/>
        <w:bidi w:val="0"/>
        <w:snapToGrid/>
        <w:spacing w:line="300" w:lineRule="exact"/>
        <w:ind w:left="1041" w:leftChars="371" w:hanging="262" w:hangingChars="125"/>
        <w:jc w:val="left"/>
        <w:rPr>
          <w:rFonts w:hint="default" w:ascii="宋体" w:hAnsi="宋体" w:eastAsia="宋体" w:cs="宋体"/>
          <w:color w:val="auto"/>
          <w:sz w:val="21"/>
          <w:szCs w:val="21"/>
          <w:u w:val="single"/>
          <w:lang w:val="en-US" w:eastAsia="zh-CN"/>
        </w:rPr>
      </w:pPr>
      <w:r>
        <w:rPr>
          <w:rFonts w:hint="eastAsia" w:ascii="宋体" w:hAnsi="宋体" w:eastAsia="宋体" w:cs="宋体"/>
          <w:color w:val="auto"/>
          <w:sz w:val="21"/>
          <w:szCs w:val="21"/>
        </w:rPr>
        <w:t>联系方式：</w:t>
      </w:r>
      <w:r>
        <w:rPr>
          <w:rFonts w:hint="eastAsia" w:ascii="宋体" w:hAnsi="宋体" w:cs="宋体"/>
          <w:color w:val="auto"/>
          <w:sz w:val="21"/>
          <w:szCs w:val="21"/>
          <w:u w:val="single"/>
          <w:lang w:eastAsia="zh-CN"/>
        </w:rPr>
        <w:t>陈金菲、</w:t>
      </w:r>
      <w:r>
        <w:rPr>
          <w:rFonts w:hint="eastAsia" w:ascii="宋体" w:hAnsi="宋体" w:cs="宋体"/>
          <w:color w:val="auto"/>
          <w:sz w:val="21"/>
          <w:szCs w:val="21"/>
          <w:u w:val="single"/>
          <w:lang w:val="en-US" w:eastAsia="zh-CN"/>
        </w:rPr>
        <w:t xml:space="preserve">15956081957 </w:t>
      </w:r>
    </w:p>
    <w:p>
      <w:pPr>
        <w:pStyle w:val="6"/>
        <w:pageBreakBefore w:val="0"/>
        <w:widowControl w:val="0"/>
        <w:numPr>
          <w:ilvl w:val="1"/>
          <w:numId w:val="0"/>
        </w:numPr>
        <w:kinsoku/>
        <w:wordWrap/>
        <w:overflowPunct/>
        <w:topLinePunct w:val="0"/>
        <w:bidi w:val="0"/>
        <w:snapToGrid/>
        <w:spacing w:line="300" w:lineRule="exact"/>
        <w:ind w:firstLine="630" w:firstLineChars="300"/>
        <w:rPr>
          <w:rFonts w:hint="eastAsia" w:ascii="宋体" w:hAnsi="宋体" w:eastAsia="宋体" w:cs="宋体"/>
          <w:b w:val="0"/>
          <w:sz w:val="21"/>
          <w:szCs w:val="21"/>
        </w:rPr>
      </w:pPr>
      <w:r>
        <w:rPr>
          <w:rFonts w:hint="eastAsia" w:ascii="宋体" w:hAnsi="宋体" w:eastAsia="宋体" w:cs="宋体"/>
          <w:b w:val="0"/>
          <w:sz w:val="21"/>
          <w:szCs w:val="21"/>
        </w:rPr>
        <w:t>2.采购代理机构信息（如有）</w:t>
      </w:r>
    </w:p>
    <w:p>
      <w:pPr>
        <w:pageBreakBefore w:val="0"/>
        <w:widowControl w:val="0"/>
        <w:kinsoku/>
        <w:wordWrap/>
        <w:overflowPunct/>
        <w:topLinePunct w:val="0"/>
        <w:bidi w:val="0"/>
        <w:snapToGrid/>
        <w:spacing w:line="300" w:lineRule="exact"/>
        <w:ind w:firstLine="840" w:firstLineChars="400"/>
        <w:rPr>
          <w:rFonts w:hint="eastAsia" w:ascii="宋体" w:hAnsi="宋体" w:eastAsia="宋体" w:cs="宋体"/>
          <w:sz w:val="21"/>
          <w:szCs w:val="21"/>
        </w:rPr>
      </w:pPr>
      <w:r>
        <w:rPr>
          <w:rFonts w:hint="eastAsia" w:ascii="宋体" w:hAnsi="宋体" w:eastAsia="宋体" w:cs="宋体"/>
          <w:sz w:val="21"/>
          <w:szCs w:val="21"/>
        </w:rPr>
        <w:t>名 称：</w:t>
      </w:r>
      <w:r>
        <w:rPr>
          <w:rFonts w:hint="eastAsia" w:ascii="宋体" w:hAnsi="宋体" w:eastAsia="宋体" w:cs="宋体"/>
          <w:sz w:val="21"/>
          <w:szCs w:val="21"/>
          <w:u w:val="single"/>
        </w:rPr>
        <w:t>　滁州市诚信建设项目管理有限公司　</w:t>
      </w:r>
    </w:p>
    <w:p>
      <w:pPr>
        <w:pageBreakBefore w:val="0"/>
        <w:widowControl w:val="0"/>
        <w:kinsoku/>
        <w:wordWrap/>
        <w:overflowPunct/>
        <w:topLinePunct w:val="0"/>
        <w:bidi w:val="0"/>
        <w:snapToGrid/>
        <w:spacing w:line="300" w:lineRule="exact"/>
        <w:ind w:firstLine="840" w:firstLineChars="400"/>
        <w:rPr>
          <w:rFonts w:hint="eastAsia" w:ascii="宋体" w:hAnsi="宋体" w:eastAsia="宋体" w:cs="宋体"/>
          <w:sz w:val="21"/>
          <w:szCs w:val="21"/>
        </w:rPr>
      </w:pPr>
      <w:r>
        <w:rPr>
          <w:rFonts w:hint="eastAsia" w:ascii="宋体" w:hAnsi="宋体" w:eastAsia="宋体" w:cs="宋体"/>
          <w:sz w:val="21"/>
          <w:szCs w:val="21"/>
        </w:rPr>
        <w:t>地　址：</w:t>
      </w:r>
      <w:r>
        <w:rPr>
          <w:rFonts w:hint="eastAsia" w:ascii="宋体" w:hAnsi="宋体" w:eastAsia="宋体" w:cs="宋体"/>
          <w:sz w:val="21"/>
          <w:szCs w:val="21"/>
          <w:u w:val="single"/>
        </w:rPr>
        <w:t>　滁州市丰乐南路281号（长江商贸城B区3栋406室）</w:t>
      </w:r>
    </w:p>
    <w:p>
      <w:pPr>
        <w:pageBreakBefore w:val="0"/>
        <w:widowControl w:val="0"/>
        <w:kinsoku/>
        <w:wordWrap/>
        <w:overflowPunct/>
        <w:topLinePunct w:val="0"/>
        <w:bidi w:val="0"/>
        <w:snapToGrid/>
        <w:spacing w:line="300" w:lineRule="exact"/>
        <w:ind w:firstLine="840" w:firstLineChars="400"/>
        <w:rPr>
          <w:rFonts w:hint="eastAsia" w:ascii="宋体" w:hAnsi="宋体" w:eastAsia="宋体" w:cs="宋体"/>
          <w:sz w:val="21"/>
          <w:szCs w:val="21"/>
          <w:u w:val="single"/>
        </w:rPr>
      </w:pPr>
      <w:r>
        <w:rPr>
          <w:rFonts w:hint="eastAsia" w:ascii="宋体" w:hAnsi="宋体" w:eastAsia="宋体" w:cs="宋体"/>
          <w:sz w:val="21"/>
          <w:szCs w:val="21"/>
        </w:rPr>
        <w:t>联系方式：</w:t>
      </w:r>
      <w:r>
        <w:rPr>
          <w:rFonts w:hint="eastAsia" w:ascii="宋体" w:hAnsi="宋体" w:eastAsia="宋体" w:cs="宋体"/>
          <w:sz w:val="21"/>
          <w:szCs w:val="21"/>
          <w:u w:val="single"/>
          <w:lang w:val="en-US" w:eastAsia="zh-CN"/>
        </w:rPr>
        <w:t>王颖、</w:t>
      </w:r>
      <w:r>
        <w:rPr>
          <w:rFonts w:hint="eastAsia" w:ascii="宋体" w:hAnsi="宋体" w:eastAsia="宋体" w:cs="宋体"/>
          <w:sz w:val="21"/>
          <w:szCs w:val="21"/>
          <w:u w:val="single"/>
        </w:rPr>
        <w:t>13955011663　</w:t>
      </w:r>
    </w:p>
    <w:p>
      <w:pPr>
        <w:pStyle w:val="6"/>
        <w:pageBreakBefore w:val="0"/>
        <w:widowControl w:val="0"/>
        <w:numPr>
          <w:ilvl w:val="1"/>
          <w:numId w:val="0"/>
        </w:numPr>
        <w:kinsoku/>
        <w:wordWrap/>
        <w:overflowPunct/>
        <w:topLinePunct w:val="0"/>
        <w:bidi w:val="0"/>
        <w:snapToGrid/>
        <w:spacing w:line="300" w:lineRule="exact"/>
        <w:ind w:leftChars="300"/>
        <w:rPr>
          <w:rFonts w:hint="eastAsia" w:ascii="宋体" w:hAnsi="宋体" w:eastAsia="宋体" w:cs="宋体"/>
          <w:b w:val="0"/>
          <w:sz w:val="21"/>
          <w:szCs w:val="21"/>
        </w:rPr>
      </w:pPr>
      <w:r>
        <w:rPr>
          <w:rFonts w:hint="eastAsia" w:ascii="宋体" w:hAnsi="宋体" w:eastAsia="宋体" w:cs="宋体"/>
          <w:b w:val="0"/>
          <w:sz w:val="21"/>
          <w:szCs w:val="21"/>
        </w:rPr>
        <w:t>3.项目联系方式</w:t>
      </w:r>
    </w:p>
    <w:p>
      <w:pPr>
        <w:pageBreakBefore w:val="0"/>
        <w:widowControl w:val="0"/>
        <w:kinsoku/>
        <w:wordWrap/>
        <w:overflowPunct/>
        <w:topLinePunct w:val="0"/>
        <w:autoSpaceDE w:val="0"/>
        <w:autoSpaceDN w:val="0"/>
        <w:bidi w:val="0"/>
        <w:adjustRightInd w:val="0"/>
        <w:snapToGrid/>
        <w:spacing w:line="300" w:lineRule="exact"/>
        <w:ind w:firstLine="840" w:firstLineChars="400"/>
        <w:jc w:val="left"/>
        <w:rPr>
          <w:rFonts w:hint="eastAsia" w:ascii="宋体" w:hAnsi="宋体" w:eastAsia="宋体" w:cs="宋体"/>
          <w:sz w:val="21"/>
          <w:szCs w:val="21"/>
          <w:lang w:eastAsia="zh-CN"/>
        </w:rPr>
      </w:pPr>
      <w:r>
        <w:rPr>
          <w:rFonts w:hint="eastAsia" w:ascii="宋体" w:hAnsi="宋体" w:eastAsia="宋体" w:cs="宋体"/>
          <w:sz w:val="21"/>
          <w:szCs w:val="21"/>
        </w:rPr>
        <w:t>项目联系人：</w:t>
      </w:r>
      <w:r>
        <w:rPr>
          <w:rFonts w:hint="eastAsia" w:ascii="宋体" w:hAnsi="宋体" w:eastAsia="宋体" w:cs="宋体"/>
          <w:sz w:val="21"/>
          <w:szCs w:val="21"/>
          <w:u w:val="single"/>
          <w:lang w:val="en-US" w:eastAsia="zh-CN"/>
        </w:rPr>
        <w:t>王颖</w:t>
      </w:r>
    </w:p>
    <w:p>
      <w:pPr>
        <w:pageBreakBefore w:val="0"/>
        <w:widowControl w:val="0"/>
        <w:kinsoku/>
        <w:wordWrap/>
        <w:overflowPunct/>
        <w:topLinePunct w:val="0"/>
        <w:bidi w:val="0"/>
        <w:snapToGrid/>
        <w:spacing w:line="300" w:lineRule="exact"/>
        <w:ind w:firstLine="840" w:firstLineChars="400"/>
        <w:rPr>
          <w:rFonts w:hint="eastAsia" w:ascii="宋体" w:hAnsi="宋体" w:eastAsia="宋体" w:cs="宋体"/>
          <w:sz w:val="21"/>
          <w:szCs w:val="21"/>
          <w:u w:val="single"/>
        </w:rPr>
      </w:pPr>
      <w:r>
        <w:rPr>
          <w:rFonts w:hint="eastAsia" w:ascii="宋体" w:hAnsi="宋体" w:eastAsia="宋体" w:cs="宋体"/>
          <w:sz w:val="21"/>
          <w:szCs w:val="21"/>
        </w:rPr>
        <w:t>电　　 话：</w:t>
      </w:r>
      <w:r>
        <w:rPr>
          <w:rFonts w:hint="eastAsia" w:ascii="宋体" w:hAnsi="宋体" w:eastAsia="宋体" w:cs="宋体"/>
          <w:sz w:val="21"/>
          <w:szCs w:val="21"/>
          <w:u w:val="single"/>
        </w:rPr>
        <w:t>1</w:t>
      </w:r>
      <w:r>
        <w:rPr>
          <w:rFonts w:hint="eastAsia" w:ascii="宋体" w:hAnsi="宋体" w:eastAsia="宋体" w:cs="宋体"/>
          <w:sz w:val="21"/>
          <w:szCs w:val="21"/>
          <w:u w:val="single"/>
          <w:lang w:val="en-US" w:eastAsia="zh-CN"/>
        </w:rPr>
        <w:t>3955011663</w:t>
      </w:r>
    </w:p>
    <w:p>
      <w:pPr>
        <w:keepNext w:val="0"/>
        <w:keepLines w:val="0"/>
        <w:pageBreakBefore/>
        <w:widowControl w:val="0"/>
        <w:kinsoku/>
        <w:wordWrap/>
        <w:overflowPunct/>
        <w:topLinePunct w:val="0"/>
        <w:autoSpaceDE/>
        <w:autoSpaceDN/>
        <w:bidi w:val="0"/>
        <w:adjustRightInd/>
        <w:snapToGrid/>
        <w:spacing w:before="156" w:beforeLines="50" w:after="156" w:afterLines="50" w:line="360" w:lineRule="atLeast"/>
        <w:ind w:firstLine="2530" w:firstLineChars="900"/>
        <w:textAlignment w:val="auto"/>
        <w:outlineLvl w:val="0"/>
        <w:rPr>
          <w:rFonts w:ascii="宋体"/>
          <w:b/>
          <w:sz w:val="28"/>
          <w:szCs w:val="28"/>
        </w:rPr>
      </w:pPr>
      <w:r>
        <w:rPr>
          <w:rFonts w:hint="eastAsia" w:ascii="宋体"/>
          <w:b/>
          <w:sz w:val="28"/>
          <w:szCs w:val="28"/>
        </w:rPr>
        <w:t>第二章 投标人须知</w:t>
      </w:r>
      <w:bookmarkEnd w:id="32"/>
      <w:bookmarkEnd w:id="33"/>
    </w:p>
    <w:p>
      <w:pPr>
        <w:keepNext w:val="0"/>
        <w:keepLines w:val="0"/>
        <w:widowControl w:val="0"/>
        <w:kinsoku/>
        <w:wordWrap/>
        <w:overflowPunct/>
        <w:topLinePunct w:val="0"/>
        <w:autoSpaceDE/>
        <w:autoSpaceDN/>
        <w:bidi w:val="0"/>
        <w:adjustRightInd/>
        <w:snapToGrid/>
        <w:spacing w:line="360" w:lineRule="atLeast"/>
        <w:ind w:firstLine="1968" w:firstLineChars="700"/>
        <w:jc w:val="both"/>
        <w:textAlignment w:val="auto"/>
        <w:rPr>
          <w:rFonts w:hint="eastAsia" w:ascii="宋体" w:hAnsi="宋体" w:cs="宋体"/>
          <w:b/>
          <w:sz w:val="28"/>
          <w:szCs w:val="28"/>
        </w:rPr>
      </w:pPr>
      <w:bookmarkStart w:id="34" w:name="_Toc10490"/>
      <w:bookmarkStart w:id="35" w:name="_Toc30050"/>
      <w:bookmarkStart w:id="36" w:name="_Toc449028865"/>
      <w:r>
        <w:rPr>
          <w:rFonts w:hint="eastAsia" w:ascii="宋体"/>
          <w:b/>
          <w:sz w:val="28"/>
          <w:szCs w:val="28"/>
        </w:rPr>
        <w:t>一、投标人须知前附表</w:t>
      </w:r>
      <w:bookmarkEnd w:id="34"/>
      <w:bookmarkEnd w:id="35"/>
      <w:bookmarkEnd w:id="36"/>
      <w:bookmarkStart w:id="37" w:name="_Toc449028866"/>
      <w:bookmarkStart w:id="38" w:name="_Toc24747"/>
      <w:bookmarkStart w:id="39" w:name="_Toc1530"/>
    </w:p>
    <w:tbl>
      <w:tblPr>
        <w:tblStyle w:val="31"/>
        <w:tblW w:w="9836" w:type="dxa"/>
        <w:jc w:val="center"/>
        <w:tblLayout w:type="fixed"/>
        <w:tblCellMar>
          <w:top w:w="0" w:type="dxa"/>
          <w:left w:w="0" w:type="dxa"/>
          <w:bottom w:w="0" w:type="dxa"/>
          <w:right w:w="0" w:type="dxa"/>
        </w:tblCellMar>
      </w:tblPr>
      <w:tblGrid>
        <w:gridCol w:w="802"/>
        <w:gridCol w:w="1461"/>
        <w:gridCol w:w="7573"/>
      </w:tblGrid>
      <w:tr>
        <w:tblPrEx>
          <w:tblCellMar>
            <w:top w:w="0" w:type="dxa"/>
            <w:left w:w="0" w:type="dxa"/>
            <w:bottom w:w="0" w:type="dxa"/>
            <w:right w:w="0" w:type="dxa"/>
          </w:tblCellMar>
        </w:tblPrEx>
        <w:trPr>
          <w:trHeight w:val="276" w:hRule="atLeast"/>
          <w:jc w:val="center"/>
        </w:trPr>
        <w:tc>
          <w:tcPr>
            <w:tcW w:w="802" w:type="dxa"/>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宋体" w:hAnsi="宋体" w:cs="宋体"/>
                <w:kern w:val="0"/>
              </w:rPr>
            </w:pPr>
            <w:r>
              <w:rPr>
                <w:rFonts w:hint="eastAsia" w:ascii="宋体" w:hAnsi="宋体" w:cs="宋体"/>
                <w:kern w:val="0"/>
              </w:rPr>
              <w:t>编号</w:t>
            </w:r>
          </w:p>
        </w:tc>
        <w:tc>
          <w:tcPr>
            <w:tcW w:w="1461" w:type="dxa"/>
            <w:tcBorders>
              <w:top w:val="single" w:color="auto" w:sz="8" w:space="0"/>
              <w:left w:val="single" w:color="auto" w:sz="4" w:space="0"/>
              <w:bottom w:val="single" w:color="auto" w:sz="8" w:space="0"/>
              <w:right w:val="single" w:color="auto" w:sz="4" w:space="0"/>
            </w:tcBorders>
            <w:noWrap w:val="0"/>
            <w:vAlign w:val="center"/>
          </w:tcPr>
          <w:p>
            <w:pPr>
              <w:spacing w:line="440" w:lineRule="exact"/>
              <w:jc w:val="center"/>
              <w:rPr>
                <w:rFonts w:hint="eastAsia" w:ascii="宋体" w:hAnsi="宋体" w:cs="宋体"/>
                <w:kern w:val="0"/>
              </w:rPr>
            </w:pPr>
            <w:r>
              <w:rPr>
                <w:rFonts w:hint="eastAsia" w:ascii="宋体" w:hAnsi="宋体" w:cs="宋体"/>
                <w:kern w:val="0"/>
              </w:rPr>
              <w:t>内容</w:t>
            </w:r>
          </w:p>
        </w:tc>
        <w:tc>
          <w:tcPr>
            <w:tcW w:w="7573" w:type="dxa"/>
            <w:tcBorders>
              <w:top w:val="single" w:color="auto" w:sz="8" w:space="0"/>
              <w:left w:val="single" w:color="auto" w:sz="4" w:space="0"/>
              <w:bottom w:val="single" w:color="auto" w:sz="8" w:space="0"/>
              <w:right w:val="single" w:color="auto" w:sz="8" w:space="0"/>
            </w:tcBorders>
            <w:noWrap w:val="0"/>
            <w:vAlign w:val="center"/>
          </w:tcPr>
          <w:p>
            <w:pPr>
              <w:spacing w:line="440" w:lineRule="exact"/>
              <w:jc w:val="center"/>
              <w:rPr>
                <w:rFonts w:hint="eastAsia" w:ascii="宋体" w:hAnsi="宋体" w:cs="宋体"/>
                <w:kern w:val="0"/>
              </w:rPr>
            </w:pPr>
            <w:r>
              <w:rPr>
                <w:rFonts w:hint="eastAsia" w:ascii="宋体" w:hAnsi="宋体" w:cs="宋体"/>
                <w:kern w:val="0"/>
              </w:rPr>
              <w:t>说明与要求</w:t>
            </w:r>
          </w:p>
        </w:tc>
      </w:tr>
      <w:tr>
        <w:tblPrEx>
          <w:tblCellMar>
            <w:top w:w="0" w:type="dxa"/>
            <w:left w:w="0" w:type="dxa"/>
            <w:bottom w:w="0" w:type="dxa"/>
            <w:right w:w="0" w:type="dxa"/>
          </w:tblCellMar>
        </w:tblPrEx>
        <w:trPr>
          <w:trHeight w:val="720" w:hRule="atLeast"/>
          <w:jc w:val="center"/>
        </w:trPr>
        <w:tc>
          <w:tcPr>
            <w:tcW w:w="802" w:type="dxa"/>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宋体" w:hAnsi="宋体" w:cs="宋体"/>
                <w:kern w:val="0"/>
              </w:rPr>
            </w:pPr>
            <w:r>
              <w:rPr>
                <w:rFonts w:hint="eastAsia" w:ascii="宋体" w:hAnsi="宋体" w:cs="宋体"/>
                <w:kern w:val="0"/>
              </w:rPr>
              <w:t>1</w:t>
            </w:r>
          </w:p>
        </w:tc>
        <w:tc>
          <w:tcPr>
            <w:tcW w:w="1461" w:type="dxa"/>
            <w:tcBorders>
              <w:top w:val="single" w:color="auto" w:sz="8" w:space="0"/>
              <w:left w:val="single" w:color="auto" w:sz="4" w:space="0"/>
              <w:bottom w:val="single" w:color="auto" w:sz="8" w:space="0"/>
              <w:right w:val="single" w:color="auto" w:sz="4" w:space="0"/>
            </w:tcBorders>
            <w:noWrap w:val="0"/>
            <w:vAlign w:val="center"/>
          </w:tcPr>
          <w:p>
            <w:pPr>
              <w:rPr>
                <w:rFonts w:hint="eastAsia" w:ascii="宋体" w:hAnsi="宋体" w:cs="宋体"/>
              </w:rPr>
            </w:pPr>
            <w:r>
              <w:rPr>
                <w:rFonts w:hint="eastAsia" w:ascii="宋体" w:hAnsi="宋体" w:cs="宋体"/>
              </w:rPr>
              <w:t>项目概况</w:t>
            </w:r>
          </w:p>
        </w:tc>
        <w:tc>
          <w:tcPr>
            <w:tcW w:w="7573" w:type="dxa"/>
            <w:tcBorders>
              <w:top w:val="single" w:color="auto" w:sz="8" w:space="0"/>
              <w:left w:val="single" w:color="auto" w:sz="4" w:space="0"/>
              <w:bottom w:val="single" w:color="auto" w:sz="8" w:space="0"/>
              <w:right w:val="single" w:color="auto" w:sz="8" w:space="0"/>
            </w:tcBorders>
            <w:noWrap w:val="0"/>
            <w:vAlign w:val="center"/>
          </w:tcPr>
          <w:p>
            <w:pPr>
              <w:rPr>
                <w:rFonts w:hint="eastAsia" w:ascii="宋体" w:hAnsi="宋体" w:eastAsia="宋体" w:cs="宋体"/>
                <w:lang w:eastAsia="zh-CN"/>
              </w:rPr>
            </w:pPr>
            <w:r>
              <w:rPr>
                <w:rFonts w:hint="eastAsia" w:ascii="宋体" w:hAnsi="宋体" w:cs="宋体"/>
              </w:rPr>
              <w:t>项目名称：滁州开发区社区建设管理中心安置房安置情况及有关经济活动进行清理</w:t>
            </w:r>
            <w:r>
              <w:rPr>
                <w:rFonts w:hint="eastAsia" w:ascii="宋体" w:hAnsi="宋体" w:cs="宋体"/>
                <w:lang w:eastAsia="zh-CN"/>
              </w:rPr>
              <w:t>项目</w:t>
            </w:r>
          </w:p>
          <w:p>
            <w:pPr>
              <w:rPr>
                <w:rFonts w:hint="eastAsia" w:ascii="宋体" w:hAnsi="宋体" w:cs="宋体"/>
              </w:rPr>
            </w:pPr>
            <w:r>
              <w:rPr>
                <w:rFonts w:hint="eastAsia" w:ascii="宋体" w:hAnsi="宋体" w:cs="宋体"/>
              </w:rPr>
              <w:t>采购内容：具体详见采购需求，项目预算约</w:t>
            </w:r>
            <w:r>
              <w:rPr>
                <w:rFonts w:hint="eastAsia" w:ascii="宋体" w:hAnsi="宋体" w:cs="宋体"/>
                <w:lang w:val="en-US" w:eastAsia="zh-CN"/>
              </w:rPr>
              <w:t>29</w:t>
            </w:r>
            <w:r>
              <w:rPr>
                <w:rFonts w:hint="eastAsia" w:ascii="宋体" w:hAnsi="宋体" w:cs="宋体"/>
              </w:rPr>
              <w:t>万元</w:t>
            </w:r>
          </w:p>
        </w:tc>
      </w:tr>
      <w:tr>
        <w:tblPrEx>
          <w:tblCellMar>
            <w:top w:w="0" w:type="dxa"/>
            <w:left w:w="0" w:type="dxa"/>
            <w:bottom w:w="0" w:type="dxa"/>
            <w:right w:w="0" w:type="dxa"/>
          </w:tblCellMar>
        </w:tblPrEx>
        <w:trPr>
          <w:trHeight w:val="190" w:hRule="atLeast"/>
          <w:jc w:val="center"/>
        </w:trPr>
        <w:tc>
          <w:tcPr>
            <w:tcW w:w="802" w:type="dxa"/>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宋体" w:hAnsi="宋体" w:cs="宋体"/>
                <w:kern w:val="0"/>
              </w:rPr>
            </w:pPr>
            <w:r>
              <w:rPr>
                <w:rFonts w:hint="eastAsia" w:ascii="宋体" w:hAnsi="宋体" w:cs="宋体"/>
                <w:kern w:val="0"/>
              </w:rPr>
              <w:t>2</w:t>
            </w:r>
          </w:p>
        </w:tc>
        <w:tc>
          <w:tcPr>
            <w:tcW w:w="1461" w:type="dxa"/>
            <w:tcBorders>
              <w:top w:val="single" w:color="auto" w:sz="8" w:space="0"/>
              <w:left w:val="single" w:color="auto" w:sz="4" w:space="0"/>
              <w:bottom w:val="single" w:color="auto" w:sz="8" w:space="0"/>
              <w:right w:val="single" w:color="auto" w:sz="4" w:space="0"/>
            </w:tcBorders>
            <w:noWrap w:val="0"/>
            <w:vAlign w:val="center"/>
          </w:tcPr>
          <w:p>
            <w:pPr>
              <w:spacing w:line="440" w:lineRule="exact"/>
              <w:jc w:val="both"/>
              <w:rPr>
                <w:rFonts w:hint="eastAsia" w:ascii="宋体" w:hAnsi="宋体" w:cs="宋体"/>
                <w:kern w:val="0"/>
              </w:rPr>
            </w:pPr>
            <w:r>
              <w:rPr>
                <w:rFonts w:hint="eastAsia" w:ascii="宋体" w:hAnsi="宋体" w:cs="宋体"/>
                <w:kern w:val="0"/>
              </w:rPr>
              <w:t>招标范围</w:t>
            </w:r>
          </w:p>
        </w:tc>
        <w:tc>
          <w:tcPr>
            <w:tcW w:w="7573" w:type="dxa"/>
            <w:tcBorders>
              <w:top w:val="single" w:color="auto" w:sz="8" w:space="0"/>
              <w:left w:val="single" w:color="auto" w:sz="4" w:space="0"/>
              <w:bottom w:val="single" w:color="auto" w:sz="8" w:space="0"/>
              <w:right w:val="single" w:color="auto" w:sz="8" w:space="0"/>
            </w:tcBorders>
            <w:noWrap w:val="0"/>
            <w:vAlign w:val="center"/>
          </w:tcPr>
          <w:p>
            <w:pPr>
              <w:spacing w:line="440" w:lineRule="exact"/>
              <w:rPr>
                <w:rFonts w:hint="eastAsia" w:ascii="宋体" w:hAnsi="宋体" w:cs="宋体"/>
                <w:kern w:val="0"/>
              </w:rPr>
            </w:pPr>
            <w:r>
              <w:rPr>
                <w:rFonts w:hint="eastAsia" w:ascii="宋体" w:hAnsi="宋体" w:cs="宋体"/>
                <w:kern w:val="0"/>
              </w:rPr>
              <w:t>详见采购需求</w:t>
            </w:r>
          </w:p>
        </w:tc>
      </w:tr>
      <w:tr>
        <w:trPr>
          <w:trHeight w:val="229" w:hRule="atLeast"/>
          <w:jc w:val="center"/>
        </w:trPr>
        <w:tc>
          <w:tcPr>
            <w:tcW w:w="802" w:type="dxa"/>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宋体" w:hAnsi="宋体" w:cs="宋体"/>
                <w:kern w:val="0"/>
              </w:rPr>
            </w:pPr>
            <w:r>
              <w:rPr>
                <w:rFonts w:hint="eastAsia" w:ascii="宋体" w:hAnsi="宋体" w:cs="宋体"/>
                <w:kern w:val="0"/>
              </w:rPr>
              <w:t>3</w:t>
            </w:r>
          </w:p>
        </w:tc>
        <w:tc>
          <w:tcPr>
            <w:tcW w:w="1461" w:type="dxa"/>
            <w:tcBorders>
              <w:top w:val="single" w:color="auto" w:sz="8" w:space="0"/>
              <w:left w:val="single" w:color="auto" w:sz="4" w:space="0"/>
              <w:bottom w:val="single" w:color="auto" w:sz="8" w:space="0"/>
              <w:right w:val="single" w:color="auto" w:sz="4" w:space="0"/>
            </w:tcBorders>
            <w:noWrap w:val="0"/>
            <w:vAlign w:val="center"/>
          </w:tcPr>
          <w:p>
            <w:pPr>
              <w:rPr>
                <w:rFonts w:hint="default" w:ascii="宋体" w:hAnsi="宋体" w:eastAsia="宋体" w:cs="宋体"/>
                <w:lang w:val="en-US" w:eastAsia="zh-CN"/>
              </w:rPr>
            </w:pPr>
            <w:r>
              <w:rPr>
                <w:rFonts w:hint="eastAsia" w:ascii="宋体" w:hAnsi="宋体" w:eastAsia="宋体" w:cs="宋体"/>
                <w:lang w:val="en-US" w:eastAsia="zh-CN"/>
              </w:rPr>
              <w:t>服务期限</w:t>
            </w:r>
          </w:p>
        </w:tc>
        <w:tc>
          <w:tcPr>
            <w:tcW w:w="7573" w:type="dxa"/>
            <w:tcBorders>
              <w:top w:val="single" w:color="auto" w:sz="8" w:space="0"/>
              <w:left w:val="single" w:color="auto" w:sz="4" w:space="0"/>
              <w:bottom w:val="single" w:color="auto" w:sz="8" w:space="0"/>
              <w:right w:val="single" w:color="auto" w:sz="8" w:space="0"/>
            </w:tcBorders>
            <w:noWrap w:val="0"/>
            <w:vAlign w:val="center"/>
          </w:tcPr>
          <w:p>
            <w:pPr>
              <w:rPr>
                <w:rFonts w:hint="eastAsia" w:ascii="宋体" w:hAnsi="宋体" w:eastAsia="宋体" w:cs="宋体"/>
                <w:lang w:eastAsia="zh-CN"/>
              </w:rPr>
            </w:pPr>
            <w:r>
              <w:rPr>
                <w:rFonts w:hint="eastAsia" w:ascii="宋体" w:hAnsi="宋体" w:eastAsia="宋体" w:cs="宋体"/>
                <w:lang w:eastAsia="zh-CN"/>
              </w:rPr>
              <w:t>自签订合同之日起</w:t>
            </w:r>
            <w:r>
              <w:rPr>
                <w:rFonts w:hint="eastAsia" w:ascii="宋体" w:hAnsi="宋体" w:eastAsia="宋体" w:cs="宋体"/>
                <w:lang w:val="en-US" w:eastAsia="zh-CN"/>
              </w:rPr>
              <w:t>120</w:t>
            </w:r>
            <w:r>
              <w:rPr>
                <w:rFonts w:hint="eastAsia" w:ascii="宋体" w:hAnsi="宋体" w:eastAsia="宋体" w:cs="宋体"/>
                <w:lang w:eastAsia="zh-CN"/>
              </w:rPr>
              <w:t>个日历天内</w:t>
            </w:r>
            <w:r>
              <w:rPr>
                <w:rFonts w:hint="eastAsia" w:ascii="宋体" w:hAnsi="宋体" w:eastAsia="宋体" w:cs="宋体"/>
                <w:lang w:val="en-US" w:eastAsia="zh-CN"/>
              </w:rPr>
              <w:t>完成</w:t>
            </w:r>
            <w:r>
              <w:rPr>
                <w:rFonts w:hint="eastAsia" w:ascii="宋体" w:hAnsi="宋体" w:eastAsia="宋体" w:cs="宋体"/>
                <w:lang w:eastAsia="zh-CN"/>
              </w:rPr>
              <w:t>。</w:t>
            </w:r>
          </w:p>
        </w:tc>
      </w:tr>
      <w:tr>
        <w:tblPrEx>
          <w:tblCellMar>
            <w:top w:w="0" w:type="dxa"/>
            <w:left w:w="0" w:type="dxa"/>
            <w:bottom w:w="0" w:type="dxa"/>
            <w:right w:w="0" w:type="dxa"/>
          </w:tblCellMar>
        </w:tblPrEx>
        <w:trPr>
          <w:trHeight w:val="549" w:hRule="atLeast"/>
          <w:jc w:val="center"/>
        </w:trPr>
        <w:tc>
          <w:tcPr>
            <w:tcW w:w="802"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eastAsia="宋体" w:cs="宋体"/>
              </w:rPr>
            </w:pPr>
            <w:r>
              <w:rPr>
                <w:rFonts w:hint="eastAsia" w:ascii="宋体" w:hAnsi="宋体" w:eastAsia="宋体" w:cs="宋体"/>
              </w:rPr>
              <w:t>4</w:t>
            </w:r>
          </w:p>
        </w:tc>
        <w:tc>
          <w:tcPr>
            <w:tcW w:w="1461" w:type="dxa"/>
            <w:tcBorders>
              <w:top w:val="single" w:color="auto" w:sz="8" w:space="0"/>
              <w:left w:val="single" w:color="auto" w:sz="4" w:space="0"/>
              <w:bottom w:val="single" w:color="auto" w:sz="8" w:space="0"/>
              <w:right w:val="single" w:color="auto" w:sz="4" w:space="0"/>
            </w:tcBorders>
            <w:noWrap w:val="0"/>
            <w:vAlign w:val="center"/>
          </w:tcPr>
          <w:p>
            <w:pPr>
              <w:rPr>
                <w:rFonts w:hint="eastAsia" w:ascii="宋体" w:hAnsi="宋体" w:eastAsia="宋体" w:cs="宋体"/>
              </w:rPr>
            </w:pPr>
            <w:r>
              <w:rPr>
                <w:rFonts w:hint="eastAsia" w:ascii="宋体" w:hAnsi="宋体" w:eastAsia="宋体" w:cs="宋体"/>
              </w:rPr>
              <w:t>投标人资质要求</w:t>
            </w:r>
          </w:p>
        </w:tc>
        <w:tc>
          <w:tcPr>
            <w:tcW w:w="7573" w:type="dxa"/>
            <w:tcBorders>
              <w:top w:val="single" w:color="auto" w:sz="8" w:space="0"/>
              <w:left w:val="single" w:color="auto" w:sz="4" w:space="0"/>
              <w:bottom w:val="single" w:color="auto" w:sz="8" w:space="0"/>
              <w:right w:val="single" w:color="auto" w:sz="8" w:space="0"/>
            </w:tcBorders>
            <w:noWrap w:val="0"/>
            <w:vAlign w:val="center"/>
          </w:tcPr>
          <w:p>
            <w:pPr>
              <w:rPr>
                <w:rFonts w:hint="default" w:ascii="宋体" w:hAnsi="宋体" w:eastAsia="宋体" w:cs="宋体"/>
                <w:kern w:val="0"/>
                <w:lang w:val="en-US" w:eastAsia="zh-CN"/>
              </w:rPr>
            </w:pPr>
            <w:r>
              <w:rPr>
                <w:rFonts w:hint="eastAsia" w:ascii="宋体" w:hAnsi="宋体" w:cs="宋体"/>
                <w:lang w:val="en-US" w:eastAsia="zh-CN"/>
              </w:rPr>
              <w:t>详见招标公告</w:t>
            </w:r>
          </w:p>
        </w:tc>
      </w:tr>
      <w:tr>
        <w:tblPrEx>
          <w:tblCellMar>
            <w:top w:w="0" w:type="dxa"/>
            <w:left w:w="0" w:type="dxa"/>
            <w:bottom w:w="0" w:type="dxa"/>
            <w:right w:w="0" w:type="dxa"/>
          </w:tblCellMar>
        </w:tblPrEx>
        <w:trPr>
          <w:trHeight w:val="413" w:hRule="atLeast"/>
          <w:jc w:val="center"/>
        </w:trPr>
        <w:tc>
          <w:tcPr>
            <w:tcW w:w="802" w:type="dxa"/>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宋体" w:hAnsi="宋体" w:cs="宋体"/>
                <w:kern w:val="0"/>
              </w:rPr>
            </w:pPr>
            <w:r>
              <w:rPr>
                <w:rFonts w:hint="eastAsia" w:ascii="宋体" w:hAnsi="宋体" w:cs="宋体"/>
                <w:kern w:val="0"/>
              </w:rPr>
              <w:t>5</w:t>
            </w:r>
          </w:p>
        </w:tc>
        <w:tc>
          <w:tcPr>
            <w:tcW w:w="1461" w:type="dxa"/>
            <w:tcBorders>
              <w:top w:val="single" w:color="auto" w:sz="8" w:space="0"/>
              <w:left w:val="single" w:color="auto" w:sz="4" w:space="0"/>
              <w:bottom w:val="single" w:color="auto" w:sz="8" w:space="0"/>
              <w:right w:val="single" w:color="auto" w:sz="4" w:space="0"/>
            </w:tcBorders>
            <w:noWrap w:val="0"/>
            <w:vAlign w:val="bottom"/>
          </w:tcPr>
          <w:p>
            <w:pPr>
              <w:pStyle w:val="19"/>
              <w:spacing w:line="440" w:lineRule="exact"/>
              <w:rPr>
                <w:rFonts w:hint="eastAsia" w:ascii="宋体" w:hAnsi="宋体" w:eastAsia="宋体" w:cs="宋体"/>
                <w:kern w:val="0"/>
                <w:sz w:val="21"/>
                <w:szCs w:val="21"/>
              </w:rPr>
            </w:pPr>
            <w:r>
              <w:rPr>
                <w:rFonts w:hint="eastAsia" w:ascii="宋体" w:hAnsi="宋体" w:eastAsia="宋体" w:cs="宋体"/>
                <w:kern w:val="0"/>
                <w:sz w:val="21"/>
                <w:szCs w:val="21"/>
              </w:rPr>
              <w:t>投标文件份数</w:t>
            </w:r>
          </w:p>
        </w:tc>
        <w:tc>
          <w:tcPr>
            <w:tcW w:w="7573" w:type="dxa"/>
            <w:tcBorders>
              <w:top w:val="single" w:color="auto" w:sz="8" w:space="0"/>
              <w:left w:val="single" w:color="auto" w:sz="4" w:space="0"/>
              <w:bottom w:val="single" w:color="auto" w:sz="8" w:space="0"/>
              <w:right w:val="single" w:color="auto" w:sz="8" w:space="0"/>
            </w:tcBorders>
            <w:noWrap w:val="0"/>
            <w:vAlign w:val="center"/>
          </w:tcPr>
          <w:p>
            <w:pPr>
              <w:pStyle w:val="19"/>
              <w:spacing w:line="440" w:lineRule="exact"/>
              <w:rPr>
                <w:rFonts w:hint="eastAsia" w:ascii="宋体" w:hAnsi="宋体" w:eastAsia="宋体" w:cs="宋体"/>
                <w:kern w:val="0"/>
                <w:sz w:val="21"/>
                <w:szCs w:val="21"/>
              </w:rPr>
            </w:pPr>
            <w:r>
              <w:rPr>
                <w:rFonts w:hint="eastAsia" w:ascii="宋体" w:hAnsi="宋体" w:eastAsia="宋体" w:cs="宋体"/>
                <w:kern w:val="0"/>
                <w:sz w:val="21"/>
                <w:szCs w:val="21"/>
              </w:rPr>
              <w:t>正本</w:t>
            </w:r>
            <w:r>
              <w:rPr>
                <w:rFonts w:hint="eastAsia" w:ascii="宋体" w:hAnsi="宋体" w:eastAsia="宋体" w:cs="宋体"/>
                <w:kern w:val="0"/>
                <w:sz w:val="21"/>
                <w:szCs w:val="21"/>
                <w:u w:val="single"/>
              </w:rPr>
              <w:t xml:space="preserve"> 一 </w:t>
            </w:r>
            <w:r>
              <w:rPr>
                <w:rFonts w:hint="eastAsia" w:ascii="宋体" w:hAnsi="宋体" w:eastAsia="宋体" w:cs="宋体"/>
                <w:kern w:val="0"/>
                <w:sz w:val="21"/>
                <w:szCs w:val="21"/>
              </w:rPr>
              <w:t>份，副本</w:t>
            </w:r>
            <w:r>
              <w:rPr>
                <w:rFonts w:hint="eastAsia" w:ascii="宋体" w:hAnsi="宋体" w:eastAsia="宋体" w:cs="宋体"/>
                <w:kern w:val="0"/>
                <w:sz w:val="21"/>
                <w:szCs w:val="21"/>
                <w:u w:val="single"/>
              </w:rPr>
              <w:t xml:space="preserve"> 二 </w:t>
            </w:r>
            <w:r>
              <w:rPr>
                <w:rFonts w:hint="eastAsia" w:ascii="宋体" w:hAnsi="宋体" w:eastAsia="宋体" w:cs="宋体"/>
                <w:kern w:val="0"/>
                <w:sz w:val="21"/>
                <w:szCs w:val="21"/>
              </w:rPr>
              <w:t>份。</w:t>
            </w:r>
          </w:p>
        </w:tc>
      </w:tr>
      <w:tr>
        <w:tblPrEx>
          <w:tblCellMar>
            <w:top w:w="0" w:type="dxa"/>
            <w:left w:w="0" w:type="dxa"/>
            <w:bottom w:w="0" w:type="dxa"/>
            <w:right w:w="0" w:type="dxa"/>
          </w:tblCellMar>
        </w:tblPrEx>
        <w:trPr>
          <w:trHeight w:val="90" w:hRule="atLeast"/>
          <w:jc w:val="center"/>
        </w:trPr>
        <w:tc>
          <w:tcPr>
            <w:tcW w:w="802" w:type="dxa"/>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宋体" w:hAnsi="宋体" w:cs="宋体"/>
                <w:kern w:val="0"/>
              </w:rPr>
            </w:pPr>
            <w:r>
              <w:rPr>
                <w:rFonts w:hint="eastAsia" w:ascii="宋体" w:hAnsi="宋体" w:cs="宋体"/>
                <w:kern w:val="0"/>
              </w:rPr>
              <w:t>6</w:t>
            </w:r>
          </w:p>
        </w:tc>
        <w:tc>
          <w:tcPr>
            <w:tcW w:w="1461" w:type="dxa"/>
            <w:tcBorders>
              <w:top w:val="single" w:color="auto" w:sz="8" w:space="0"/>
              <w:left w:val="single" w:color="auto" w:sz="4" w:space="0"/>
              <w:bottom w:val="single" w:color="auto" w:sz="8" w:space="0"/>
              <w:right w:val="single" w:color="auto" w:sz="4" w:space="0"/>
            </w:tcBorders>
            <w:noWrap w:val="0"/>
            <w:vAlign w:val="center"/>
          </w:tcPr>
          <w:p>
            <w:pPr>
              <w:spacing w:line="440" w:lineRule="exact"/>
              <w:jc w:val="center"/>
              <w:rPr>
                <w:rFonts w:hint="eastAsia" w:ascii="宋体" w:hAnsi="宋体" w:cs="宋体"/>
                <w:kern w:val="0"/>
              </w:rPr>
            </w:pPr>
            <w:r>
              <w:rPr>
                <w:rFonts w:hint="eastAsia" w:ascii="宋体" w:hAnsi="宋体" w:cs="宋体"/>
                <w:kern w:val="0"/>
              </w:rPr>
              <w:t>勘察现场</w:t>
            </w:r>
          </w:p>
        </w:tc>
        <w:tc>
          <w:tcPr>
            <w:tcW w:w="7573" w:type="dxa"/>
            <w:tcBorders>
              <w:top w:val="single" w:color="auto" w:sz="8" w:space="0"/>
              <w:left w:val="single" w:color="auto" w:sz="4" w:space="0"/>
              <w:bottom w:val="single" w:color="auto" w:sz="8" w:space="0"/>
              <w:right w:val="single" w:color="auto" w:sz="8" w:space="0"/>
            </w:tcBorders>
            <w:noWrap w:val="0"/>
            <w:vAlign w:val="center"/>
          </w:tcPr>
          <w:p>
            <w:pPr>
              <w:spacing w:line="440" w:lineRule="exact"/>
              <w:rPr>
                <w:rFonts w:hint="eastAsia" w:ascii="宋体" w:hAnsi="宋体" w:cs="宋体"/>
                <w:kern w:val="0"/>
                <w:u w:val="single"/>
              </w:rPr>
            </w:pPr>
            <w:r>
              <w:rPr>
                <w:rFonts w:hint="eastAsia" w:ascii="宋体" w:hAnsi="宋体" w:cs="宋体"/>
                <w:kern w:val="0"/>
              </w:rPr>
              <w:t>不再集中召开招标答疑会；投标人自行组织勘察现场。</w:t>
            </w:r>
          </w:p>
        </w:tc>
      </w:tr>
      <w:tr>
        <w:tblPrEx>
          <w:tblCellMar>
            <w:top w:w="0" w:type="dxa"/>
            <w:left w:w="0" w:type="dxa"/>
            <w:bottom w:w="0" w:type="dxa"/>
            <w:right w:w="0" w:type="dxa"/>
          </w:tblCellMar>
        </w:tblPrEx>
        <w:trPr>
          <w:trHeight w:val="90" w:hRule="atLeast"/>
          <w:jc w:val="center"/>
        </w:trPr>
        <w:tc>
          <w:tcPr>
            <w:tcW w:w="802" w:type="dxa"/>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宋体" w:hAnsi="宋体" w:eastAsia="宋体" w:cs="宋体"/>
                <w:kern w:val="0"/>
                <w:lang w:val="en-US" w:eastAsia="zh-CN"/>
              </w:rPr>
            </w:pPr>
            <w:r>
              <w:rPr>
                <w:rFonts w:hint="eastAsia" w:ascii="宋体" w:hAnsi="宋体" w:cs="宋体"/>
                <w:kern w:val="0"/>
                <w:lang w:val="en-US" w:eastAsia="zh-CN"/>
              </w:rPr>
              <w:t>7</w:t>
            </w:r>
          </w:p>
        </w:tc>
        <w:tc>
          <w:tcPr>
            <w:tcW w:w="1461" w:type="dxa"/>
            <w:tcBorders>
              <w:top w:val="single" w:color="auto" w:sz="8" w:space="0"/>
              <w:left w:val="single" w:color="auto" w:sz="4" w:space="0"/>
              <w:bottom w:val="single" w:color="auto" w:sz="8" w:space="0"/>
              <w:right w:val="single" w:color="auto" w:sz="4" w:space="0"/>
            </w:tcBorders>
            <w:noWrap w:val="0"/>
            <w:vAlign w:val="center"/>
          </w:tcPr>
          <w:p>
            <w:pPr>
              <w:pStyle w:val="18"/>
              <w:spacing w:line="312" w:lineRule="auto"/>
              <w:jc w:val="left"/>
              <w:rPr>
                <w:rFonts w:hint="eastAsia" w:ascii="宋体" w:hAnsi="宋体" w:cs="宋体"/>
                <w:kern w:val="0"/>
              </w:rPr>
            </w:pPr>
            <w:r>
              <w:rPr>
                <w:rFonts w:hint="eastAsia"/>
                <w:color w:val="auto"/>
                <w:szCs w:val="21"/>
              </w:rPr>
              <w:t>投标人提出问题的截止时间及方式</w:t>
            </w:r>
          </w:p>
        </w:tc>
        <w:tc>
          <w:tcPr>
            <w:tcW w:w="7573" w:type="dxa"/>
            <w:tcBorders>
              <w:top w:val="single" w:color="auto" w:sz="8" w:space="0"/>
              <w:left w:val="single" w:color="auto" w:sz="4" w:space="0"/>
              <w:bottom w:val="single" w:color="auto" w:sz="8" w:space="0"/>
              <w:right w:val="single" w:color="auto" w:sz="8" w:space="0"/>
            </w:tcBorders>
            <w:noWrap w:val="0"/>
            <w:vAlign w:val="center"/>
          </w:tcPr>
          <w:p>
            <w:pPr>
              <w:pStyle w:val="18"/>
              <w:spacing w:line="312" w:lineRule="auto"/>
              <w:rPr>
                <w:rFonts w:hint="eastAsia" w:ascii="宋体" w:hAnsi="宋体" w:cs="宋体"/>
                <w:kern w:val="0"/>
              </w:rPr>
            </w:pPr>
            <w:r>
              <w:rPr>
                <w:rFonts w:hint="eastAsia" w:hAnsi="宋体"/>
                <w:color w:val="auto"/>
                <w:szCs w:val="21"/>
                <w:u w:val="single"/>
              </w:rPr>
              <w:t>2021</w:t>
            </w:r>
            <w:r>
              <w:rPr>
                <w:rFonts w:hint="eastAsia" w:hAnsi="宋体"/>
                <w:color w:val="auto"/>
                <w:szCs w:val="21"/>
              </w:rPr>
              <w:t>年</w:t>
            </w:r>
            <w:r>
              <w:rPr>
                <w:rFonts w:hint="eastAsia" w:hAnsi="宋体"/>
                <w:color w:val="auto"/>
                <w:szCs w:val="21"/>
                <w:u w:val="single"/>
                <w:lang w:val="en-US" w:eastAsia="zh-CN"/>
              </w:rPr>
              <w:t>6</w:t>
            </w:r>
            <w:r>
              <w:rPr>
                <w:rFonts w:hint="eastAsia" w:hAnsi="宋体"/>
                <w:color w:val="auto"/>
                <w:szCs w:val="21"/>
              </w:rPr>
              <w:t>月</w:t>
            </w:r>
            <w:r>
              <w:rPr>
                <w:rFonts w:hint="eastAsia" w:hAnsi="宋体"/>
                <w:color w:val="auto"/>
                <w:szCs w:val="21"/>
                <w:u w:val="single" w:color="auto"/>
                <w:lang w:val="en-US" w:eastAsia="zh-CN"/>
              </w:rPr>
              <w:t>23</w:t>
            </w:r>
            <w:r>
              <w:rPr>
                <w:rFonts w:hint="eastAsia" w:hAnsi="宋体"/>
                <w:color w:val="auto"/>
                <w:szCs w:val="21"/>
              </w:rPr>
              <w:t>日</w:t>
            </w:r>
            <w:r>
              <w:rPr>
                <w:rFonts w:hint="eastAsia" w:hAnsi="宋体"/>
                <w:color w:val="auto"/>
                <w:szCs w:val="21"/>
                <w:u w:val="single"/>
              </w:rPr>
              <w:t>1</w:t>
            </w:r>
            <w:r>
              <w:rPr>
                <w:rFonts w:hint="eastAsia" w:hAnsi="宋体"/>
                <w:color w:val="auto"/>
                <w:szCs w:val="21"/>
                <w:u w:val="single"/>
                <w:lang w:val="en-US" w:eastAsia="zh-CN"/>
              </w:rPr>
              <w:t>7</w:t>
            </w:r>
            <w:r>
              <w:rPr>
                <w:rFonts w:hint="eastAsia" w:hAnsi="宋体"/>
                <w:color w:val="auto"/>
                <w:szCs w:val="21"/>
              </w:rPr>
              <w:t>时前，</w:t>
            </w:r>
            <w:r>
              <w:rPr>
                <w:color w:val="auto"/>
              </w:rPr>
              <w:fldChar w:fldCharType="begin"/>
            </w:r>
            <w:r>
              <w:rPr>
                <w:color w:val="auto"/>
              </w:rPr>
              <w:instrText xml:space="preserve"> HYPERLINK "mailto:投标人将所遇到的问题以电子邮件形式传至cxzbdlgs@163.com" </w:instrText>
            </w:r>
            <w:r>
              <w:rPr>
                <w:color w:val="auto"/>
              </w:rPr>
              <w:fldChar w:fldCharType="separate"/>
            </w:r>
            <w:r>
              <w:rPr>
                <w:rStyle w:val="42"/>
                <w:rFonts w:hint="eastAsia" w:hAnsi="宋体" w:cs="宋体"/>
                <w:color w:val="auto"/>
                <w:szCs w:val="21"/>
              </w:rPr>
              <w:t>投标人将所遇到的问题以电子邮件形式传至</w:t>
            </w:r>
            <w:r>
              <w:rPr>
                <w:rStyle w:val="42"/>
                <w:rFonts w:hint="eastAsia" w:hAnsi="宋体" w:cs="宋体"/>
                <w:color w:val="auto"/>
                <w:szCs w:val="21"/>
                <w:lang w:val="en-US" w:eastAsia="zh-CN"/>
              </w:rPr>
              <w:t>624857457</w:t>
            </w:r>
            <w:r>
              <w:rPr>
                <w:rStyle w:val="42"/>
                <w:rFonts w:hint="eastAsia" w:hAnsi="宋体" w:cs="宋体"/>
                <w:color w:val="auto"/>
                <w:szCs w:val="21"/>
              </w:rPr>
              <w:t>@</w:t>
            </w:r>
            <w:r>
              <w:rPr>
                <w:rStyle w:val="42"/>
                <w:rFonts w:hint="eastAsia" w:hAnsi="宋体" w:cs="宋体"/>
                <w:color w:val="auto"/>
                <w:szCs w:val="21"/>
                <w:lang w:val="en-US" w:eastAsia="zh-CN"/>
              </w:rPr>
              <w:t>qq</w:t>
            </w:r>
            <w:r>
              <w:rPr>
                <w:rStyle w:val="42"/>
                <w:rFonts w:hint="eastAsia" w:hAnsi="宋体" w:cs="宋体"/>
                <w:color w:val="auto"/>
                <w:szCs w:val="21"/>
              </w:rPr>
              <w:t>.com</w:t>
            </w:r>
            <w:r>
              <w:rPr>
                <w:rStyle w:val="42"/>
                <w:rFonts w:hint="eastAsia" w:hAnsi="宋体" w:cs="宋体"/>
                <w:color w:val="auto"/>
                <w:szCs w:val="21"/>
              </w:rPr>
              <w:fldChar w:fldCharType="end"/>
            </w:r>
            <w:r>
              <w:rPr>
                <w:rFonts w:hint="eastAsia" w:hAnsi="宋体"/>
                <w:color w:val="auto"/>
                <w:szCs w:val="21"/>
              </w:rPr>
              <w:t>(滁州市</w:t>
            </w:r>
            <w:r>
              <w:rPr>
                <w:rFonts w:hint="eastAsia" w:hAnsi="宋体"/>
                <w:color w:val="auto"/>
                <w:szCs w:val="21"/>
                <w:lang w:val="en-US" w:eastAsia="zh-CN"/>
              </w:rPr>
              <w:t>诚信建设项目</w:t>
            </w:r>
            <w:r>
              <w:rPr>
                <w:rFonts w:hint="eastAsia" w:hAnsi="宋体"/>
                <w:color w:val="auto"/>
                <w:szCs w:val="21"/>
              </w:rPr>
              <w:t>管理有限公司电子邮箱)。</w:t>
            </w:r>
            <w:r>
              <w:rPr>
                <w:rFonts w:hint="eastAsia"/>
                <w:color w:val="auto"/>
                <w:szCs w:val="21"/>
              </w:rPr>
              <w:t>招标人</w:t>
            </w:r>
            <w:r>
              <w:rPr>
                <w:rFonts w:hint="eastAsia" w:hAnsi="宋体" w:cs="宋体"/>
                <w:color w:val="auto"/>
                <w:kern w:val="0"/>
                <w:szCs w:val="21"/>
              </w:rPr>
              <w:t>不再集中召开招标答疑会；投标人自行组织勘察现场。</w:t>
            </w:r>
            <w:r>
              <w:rPr>
                <w:rFonts w:hint="eastAsia"/>
                <w:color w:val="auto"/>
                <w:szCs w:val="21"/>
              </w:rPr>
              <w:t xml:space="preserve">  </w:t>
            </w:r>
          </w:p>
        </w:tc>
      </w:tr>
      <w:tr>
        <w:tblPrEx>
          <w:tblCellMar>
            <w:top w:w="0" w:type="dxa"/>
            <w:left w:w="0" w:type="dxa"/>
            <w:bottom w:w="0" w:type="dxa"/>
            <w:right w:w="0" w:type="dxa"/>
          </w:tblCellMar>
        </w:tblPrEx>
        <w:trPr>
          <w:trHeight w:val="90" w:hRule="atLeast"/>
          <w:jc w:val="center"/>
        </w:trPr>
        <w:tc>
          <w:tcPr>
            <w:tcW w:w="802" w:type="dxa"/>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宋体" w:hAnsi="宋体" w:eastAsia="宋体" w:cs="宋体"/>
                <w:kern w:val="0"/>
                <w:lang w:val="en-US" w:eastAsia="zh-CN"/>
              </w:rPr>
            </w:pPr>
            <w:r>
              <w:rPr>
                <w:rFonts w:hint="eastAsia" w:ascii="宋体" w:hAnsi="宋体" w:cs="宋体"/>
                <w:kern w:val="0"/>
                <w:lang w:val="en-US" w:eastAsia="zh-CN"/>
              </w:rPr>
              <w:t>8</w:t>
            </w:r>
          </w:p>
        </w:tc>
        <w:tc>
          <w:tcPr>
            <w:tcW w:w="1461" w:type="dxa"/>
            <w:tcBorders>
              <w:top w:val="single" w:color="auto" w:sz="8" w:space="0"/>
              <w:left w:val="single" w:color="auto" w:sz="4" w:space="0"/>
              <w:bottom w:val="single" w:color="auto" w:sz="8" w:space="0"/>
              <w:right w:val="single" w:color="auto" w:sz="4" w:space="0"/>
            </w:tcBorders>
            <w:noWrap w:val="0"/>
            <w:vAlign w:val="center"/>
          </w:tcPr>
          <w:p>
            <w:pPr>
              <w:pStyle w:val="18"/>
              <w:spacing w:line="312" w:lineRule="auto"/>
              <w:jc w:val="left"/>
              <w:rPr>
                <w:rFonts w:hint="eastAsia" w:ascii="宋体" w:hAnsi="宋体" w:cs="宋体"/>
                <w:kern w:val="0"/>
              </w:rPr>
            </w:pPr>
            <w:r>
              <w:rPr>
                <w:rFonts w:hint="eastAsia"/>
                <w:color w:val="auto"/>
                <w:szCs w:val="21"/>
              </w:rPr>
              <w:t>招标人澄清的时间及方式</w:t>
            </w:r>
          </w:p>
        </w:tc>
        <w:tc>
          <w:tcPr>
            <w:tcW w:w="7573" w:type="dxa"/>
            <w:tcBorders>
              <w:top w:val="single" w:color="auto" w:sz="8" w:space="0"/>
              <w:left w:val="single" w:color="auto" w:sz="4" w:space="0"/>
              <w:bottom w:val="single" w:color="auto" w:sz="8" w:space="0"/>
              <w:right w:val="single" w:color="auto" w:sz="8" w:space="0"/>
            </w:tcBorders>
            <w:noWrap w:val="0"/>
            <w:vAlign w:val="center"/>
          </w:tcPr>
          <w:p>
            <w:pPr>
              <w:spacing w:line="312" w:lineRule="auto"/>
              <w:rPr>
                <w:rFonts w:hint="eastAsia" w:ascii="宋体" w:hAnsi="宋体" w:cs="宋体"/>
                <w:kern w:val="0"/>
              </w:rPr>
            </w:pPr>
            <w:r>
              <w:rPr>
                <w:rFonts w:hint="eastAsia" w:ascii="宋体" w:hAnsi="宋体" w:cs="宋体"/>
                <w:color w:val="auto"/>
                <w:szCs w:val="21"/>
                <w:u w:val="single"/>
              </w:rPr>
              <w:t>2021</w:t>
            </w:r>
            <w:r>
              <w:rPr>
                <w:rFonts w:hint="eastAsia" w:ascii="宋体" w:hAnsi="宋体" w:cs="宋体"/>
                <w:color w:val="auto"/>
                <w:szCs w:val="21"/>
              </w:rPr>
              <w:t>年</w:t>
            </w:r>
            <w:r>
              <w:rPr>
                <w:rFonts w:hint="eastAsia" w:ascii="宋体" w:hAnsi="宋体" w:cs="宋体"/>
                <w:color w:val="auto"/>
                <w:szCs w:val="21"/>
                <w:u w:val="single"/>
                <w:lang w:val="en-US" w:eastAsia="zh-CN"/>
              </w:rPr>
              <w:t>6</w:t>
            </w:r>
            <w:r>
              <w:rPr>
                <w:rFonts w:hint="eastAsia" w:ascii="宋体" w:hAnsi="宋体" w:cs="宋体"/>
                <w:color w:val="auto"/>
                <w:szCs w:val="21"/>
              </w:rPr>
              <w:t>月</w:t>
            </w:r>
            <w:r>
              <w:rPr>
                <w:rFonts w:hint="eastAsia" w:ascii="宋体" w:hAnsi="宋体" w:cs="宋体"/>
                <w:color w:val="auto"/>
                <w:szCs w:val="21"/>
                <w:lang w:val="en-US" w:eastAsia="zh-CN"/>
              </w:rPr>
              <w:t>24</w:t>
            </w:r>
            <w:r>
              <w:rPr>
                <w:rFonts w:hint="eastAsia" w:ascii="宋体" w:hAnsi="宋体"/>
                <w:color w:val="auto"/>
              </w:rPr>
              <w:t>日</w:t>
            </w:r>
            <w:r>
              <w:rPr>
                <w:rFonts w:hint="eastAsia" w:ascii="宋体" w:hAnsi="宋体" w:cs="宋体"/>
                <w:color w:val="auto"/>
                <w:szCs w:val="21"/>
                <w:u w:val="single"/>
              </w:rPr>
              <w:t>17</w:t>
            </w:r>
            <w:r>
              <w:rPr>
                <w:rFonts w:hint="eastAsia" w:ascii="宋体" w:hAnsi="宋体" w:cs="宋体"/>
                <w:color w:val="auto"/>
                <w:szCs w:val="21"/>
              </w:rPr>
              <w:t>时后，在国家级滁州经济技术开发区网（http://kfq.chuzhou.gov.cn/index.html）“招标采购”处予以公告。</w:t>
            </w:r>
          </w:p>
        </w:tc>
      </w:tr>
      <w:tr>
        <w:trPr>
          <w:trHeight w:val="377" w:hRule="atLeast"/>
          <w:jc w:val="center"/>
        </w:trPr>
        <w:tc>
          <w:tcPr>
            <w:tcW w:w="802" w:type="dxa"/>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宋体" w:hAnsi="宋体" w:eastAsia="宋体" w:cs="宋体"/>
                <w:kern w:val="0"/>
                <w:lang w:eastAsia="zh-CN"/>
              </w:rPr>
            </w:pPr>
            <w:r>
              <w:rPr>
                <w:rFonts w:hint="eastAsia" w:ascii="宋体" w:hAnsi="宋体" w:cs="宋体"/>
                <w:kern w:val="0"/>
                <w:lang w:val="en-US" w:eastAsia="zh-CN"/>
              </w:rPr>
              <w:t>9</w:t>
            </w:r>
          </w:p>
        </w:tc>
        <w:tc>
          <w:tcPr>
            <w:tcW w:w="1461" w:type="dxa"/>
            <w:tcBorders>
              <w:top w:val="single" w:color="auto" w:sz="8" w:space="0"/>
              <w:left w:val="single" w:color="auto" w:sz="4" w:space="0"/>
              <w:bottom w:val="single" w:color="auto" w:sz="8" w:space="0"/>
              <w:right w:val="single" w:color="auto" w:sz="4" w:space="0"/>
            </w:tcBorders>
            <w:noWrap w:val="0"/>
            <w:vAlign w:val="center"/>
          </w:tcPr>
          <w:p>
            <w:pPr>
              <w:rPr>
                <w:rFonts w:hint="eastAsia" w:ascii="宋体" w:hAnsi="宋体" w:cs="宋体"/>
              </w:rPr>
            </w:pPr>
            <w:r>
              <w:rPr>
                <w:rFonts w:hint="eastAsia" w:ascii="宋体" w:hAnsi="宋体" w:cs="宋体"/>
              </w:rPr>
              <w:t>投标保证金</w:t>
            </w:r>
          </w:p>
        </w:tc>
        <w:tc>
          <w:tcPr>
            <w:tcW w:w="7573" w:type="dxa"/>
            <w:tcBorders>
              <w:top w:val="single" w:color="auto" w:sz="8" w:space="0"/>
              <w:left w:val="single" w:color="auto" w:sz="4" w:space="0"/>
              <w:bottom w:val="single" w:color="auto" w:sz="8" w:space="0"/>
              <w:right w:val="single" w:color="auto" w:sz="8" w:space="0"/>
            </w:tcBorders>
            <w:noWrap w:val="0"/>
            <w:vAlign w:val="center"/>
          </w:tcPr>
          <w:p>
            <w:pPr>
              <w:rPr>
                <w:rFonts w:hint="eastAsia" w:ascii="宋体" w:hAnsi="宋体" w:cs="宋体"/>
              </w:rPr>
            </w:pPr>
            <w:r>
              <w:rPr>
                <w:rFonts w:hint="eastAsia" w:ascii="宋体" w:hAnsi="宋体" w:cs="宋体"/>
              </w:rPr>
              <w:t>投标保证金：不采用。</w:t>
            </w:r>
          </w:p>
        </w:tc>
      </w:tr>
      <w:tr>
        <w:trPr>
          <w:trHeight w:val="432" w:hRule="atLeast"/>
          <w:jc w:val="center"/>
        </w:trPr>
        <w:tc>
          <w:tcPr>
            <w:tcW w:w="802" w:type="dxa"/>
            <w:tcBorders>
              <w:top w:val="single" w:color="auto" w:sz="8" w:space="0"/>
              <w:left w:val="single" w:color="auto" w:sz="8" w:space="0"/>
              <w:bottom w:val="single" w:color="auto" w:sz="8" w:space="0"/>
              <w:right w:val="single" w:color="auto" w:sz="8" w:space="0"/>
            </w:tcBorders>
            <w:noWrap w:val="0"/>
            <w:vAlign w:val="center"/>
          </w:tcPr>
          <w:p>
            <w:pPr>
              <w:widowControl/>
              <w:shd w:val="clear" w:color="auto" w:fill="FFFFFF"/>
              <w:spacing w:line="300" w:lineRule="exact"/>
              <w:jc w:val="center"/>
              <w:rPr>
                <w:rFonts w:hint="default" w:ascii="宋体" w:hAnsi="宋体" w:eastAsia="宋体" w:cs="宋体"/>
                <w:kern w:val="0"/>
                <w:lang w:val="en-US" w:eastAsia="zh-CN"/>
              </w:rPr>
            </w:pPr>
            <w:r>
              <w:rPr>
                <w:rFonts w:hint="eastAsia" w:ascii="宋体" w:hAnsi="宋体" w:cs="宋体"/>
                <w:kern w:val="0"/>
                <w:lang w:val="en-US" w:eastAsia="zh-CN"/>
              </w:rPr>
              <w:t>10</w:t>
            </w:r>
          </w:p>
        </w:tc>
        <w:tc>
          <w:tcPr>
            <w:tcW w:w="1461" w:type="dxa"/>
            <w:tcBorders>
              <w:top w:val="single" w:color="auto" w:sz="8" w:space="0"/>
              <w:left w:val="single" w:color="auto" w:sz="4" w:space="0"/>
              <w:bottom w:val="single" w:color="auto" w:sz="8" w:space="0"/>
              <w:right w:val="single" w:color="auto" w:sz="4" w:space="0"/>
            </w:tcBorders>
            <w:noWrap w:val="0"/>
            <w:vAlign w:val="center"/>
          </w:tcPr>
          <w:p>
            <w:pPr>
              <w:widowControl/>
              <w:shd w:val="clear" w:color="auto" w:fill="FFFFFF"/>
              <w:spacing w:line="300" w:lineRule="exact"/>
              <w:rPr>
                <w:rFonts w:hint="eastAsia" w:ascii="宋体" w:hAnsi="宋体" w:cs="宋体"/>
                <w:kern w:val="0"/>
              </w:rPr>
            </w:pPr>
            <w:r>
              <w:rPr>
                <w:rFonts w:hint="eastAsia" w:ascii="宋体" w:hAnsi="宋体" w:cs="宋体"/>
                <w:kern w:val="0"/>
              </w:rPr>
              <w:t>投标文件提交截止时间及地点</w:t>
            </w:r>
          </w:p>
        </w:tc>
        <w:tc>
          <w:tcPr>
            <w:tcW w:w="7573" w:type="dxa"/>
            <w:tcBorders>
              <w:top w:val="single" w:color="auto" w:sz="8" w:space="0"/>
              <w:left w:val="single" w:color="auto" w:sz="4" w:space="0"/>
              <w:bottom w:val="single" w:color="auto" w:sz="8" w:space="0"/>
              <w:right w:val="single" w:color="auto" w:sz="8" w:space="0"/>
            </w:tcBorders>
            <w:noWrap w:val="0"/>
            <w:vAlign w:val="center"/>
          </w:tcPr>
          <w:p>
            <w:pPr>
              <w:widowControl/>
              <w:shd w:val="clear" w:color="auto" w:fill="FFFFFF"/>
              <w:spacing w:line="300" w:lineRule="exact"/>
              <w:rPr>
                <w:rFonts w:hint="eastAsia" w:ascii="宋体" w:hAnsi="宋体" w:eastAsia="宋体" w:cs="宋体"/>
                <w:kern w:val="0"/>
                <w:lang w:eastAsia="zh-CN"/>
              </w:rPr>
            </w:pPr>
            <w:r>
              <w:rPr>
                <w:rFonts w:hint="eastAsia" w:ascii="宋体" w:hAnsi="宋体" w:cs="宋体"/>
                <w:kern w:val="0"/>
              </w:rPr>
              <w:t>收件人：</w:t>
            </w:r>
            <w:r>
              <w:rPr>
                <w:rFonts w:hint="eastAsia" w:ascii="宋体" w:hAnsi="宋体" w:cs="宋体"/>
                <w:kern w:val="0"/>
                <w:lang w:eastAsia="zh-CN"/>
              </w:rPr>
              <w:t>滁州市诚信建设项目管理有限公司</w:t>
            </w:r>
          </w:p>
          <w:p>
            <w:pPr>
              <w:widowControl/>
              <w:shd w:val="clear" w:color="auto" w:fill="FFFFFF"/>
              <w:spacing w:line="300" w:lineRule="exact"/>
              <w:rPr>
                <w:rFonts w:hint="eastAsia" w:ascii="宋体" w:hAnsi="宋体" w:cs="宋体"/>
                <w:kern w:val="0"/>
              </w:rPr>
            </w:pPr>
            <w:r>
              <w:rPr>
                <w:rFonts w:hint="eastAsia" w:ascii="宋体" w:hAnsi="宋体" w:cs="宋体"/>
                <w:kern w:val="0"/>
              </w:rPr>
              <w:t>时  间：</w:t>
            </w:r>
            <w:bookmarkStart w:id="40" w:name="OLE_LINK5"/>
            <w:bookmarkStart w:id="41" w:name="OLE_LINK6"/>
            <w:r>
              <w:rPr>
                <w:rFonts w:hint="eastAsia" w:ascii="宋体" w:hAnsi="宋体" w:cs="宋体"/>
                <w:kern w:val="0"/>
              </w:rPr>
              <w:t>2021年</w:t>
            </w:r>
            <w:r>
              <w:rPr>
                <w:rFonts w:hint="eastAsia" w:ascii="宋体" w:hAnsi="宋体" w:cs="宋体"/>
                <w:kern w:val="0"/>
                <w:lang w:val="en-US" w:eastAsia="zh-CN"/>
              </w:rPr>
              <w:t>6</w:t>
            </w:r>
            <w:r>
              <w:rPr>
                <w:rFonts w:hint="eastAsia" w:ascii="宋体" w:hAnsi="宋体" w:cs="宋体"/>
                <w:kern w:val="0"/>
              </w:rPr>
              <w:t>月</w:t>
            </w:r>
            <w:r>
              <w:rPr>
                <w:rFonts w:hint="eastAsia" w:ascii="宋体" w:hAnsi="宋体" w:cs="宋体"/>
                <w:kern w:val="0"/>
                <w:lang w:val="en-US" w:eastAsia="zh-CN"/>
              </w:rPr>
              <w:t xml:space="preserve"> 29</w:t>
            </w:r>
            <w:r>
              <w:rPr>
                <w:rFonts w:hint="eastAsia" w:ascii="宋体" w:hAnsi="宋体" w:cs="宋体"/>
                <w:kern w:val="0"/>
              </w:rPr>
              <w:t>日15时 00分</w:t>
            </w:r>
            <w:bookmarkEnd w:id="40"/>
            <w:bookmarkEnd w:id="41"/>
          </w:p>
          <w:p>
            <w:pPr>
              <w:widowControl/>
              <w:shd w:val="clear" w:color="auto" w:fill="FFFFFF"/>
              <w:spacing w:line="300" w:lineRule="exact"/>
              <w:rPr>
                <w:rFonts w:ascii="宋体" w:hAnsi="宋体" w:cs="宋体"/>
                <w:kern w:val="0"/>
              </w:rPr>
            </w:pPr>
            <w:r>
              <w:rPr>
                <w:rFonts w:hint="eastAsia" w:ascii="宋体" w:hAnsi="宋体" w:cs="宋体"/>
                <w:kern w:val="0"/>
              </w:rPr>
              <w:t>地  点：</w:t>
            </w:r>
            <w:r>
              <w:rPr>
                <w:rFonts w:hint="eastAsia" w:ascii="宋体" w:hAnsi="宋体" w:cs="宋体"/>
                <w:kern w:val="0"/>
                <w:lang w:eastAsia="zh-CN"/>
              </w:rPr>
              <w:t>滁州经济技术开发区凤凰办事处三楼</w:t>
            </w:r>
            <w:r>
              <w:rPr>
                <w:rFonts w:hint="eastAsia" w:ascii="宋体" w:hAnsi="宋体" w:cs="宋体"/>
                <w:kern w:val="0"/>
              </w:rPr>
              <w:t>会议室</w:t>
            </w:r>
          </w:p>
        </w:tc>
      </w:tr>
      <w:tr>
        <w:tblPrEx>
          <w:tblCellMar>
            <w:top w:w="0" w:type="dxa"/>
            <w:left w:w="0" w:type="dxa"/>
            <w:bottom w:w="0" w:type="dxa"/>
            <w:right w:w="0" w:type="dxa"/>
          </w:tblCellMar>
        </w:tblPrEx>
        <w:trPr>
          <w:trHeight w:val="444" w:hRule="atLeast"/>
          <w:jc w:val="center"/>
        </w:trPr>
        <w:tc>
          <w:tcPr>
            <w:tcW w:w="802" w:type="dxa"/>
            <w:tcBorders>
              <w:top w:val="single" w:color="auto" w:sz="8" w:space="0"/>
              <w:left w:val="single" w:color="auto" w:sz="8" w:space="0"/>
              <w:bottom w:val="single" w:color="auto" w:sz="8" w:space="0"/>
              <w:right w:val="single" w:color="auto" w:sz="8" w:space="0"/>
            </w:tcBorders>
            <w:noWrap w:val="0"/>
            <w:vAlign w:val="center"/>
          </w:tcPr>
          <w:p>
            <w:pPr>
              <w:widowControl/>
              <w:shd w:val="clear" w:color="auto" w:fill="FFFFFF"/>
              <w:spacing w:line="300" w:lineRule="exact"/>
              <w:jc w:val="center"/>
              <w:rPr>
                <w:rFonts w:hint="default" w:ascii="宋体" w:hAnsi="宋体" w:eastAsia="宋体" w:cs="宋体"/>
                <w:kern w:val="0"/>
                <w:lang w:val="en-US" w:eastAsia="zh-CN"/>
              </w:rPr>
            </w:pPr>
            <w:r>
              <w:rPr>
                <w:rFonts w:hint="eastAsia" w:ascii="宋体" w:hAnsi="宋体" w:cs="宋体"/>
                <w:kern w:val="0"/>
                <w:lang w:val="en-US" w:eastAsia="zh-CN"/>
              </w:rPr>
              <w:t>11</w:t>
            </w:r>
          </w:p>
        </w:tc>
        <w:tc>
          <w:tcPr>
            <w:tcW w:w="1461" w:type="dxa"/>
            <w:tcBorders>
              <w:top w:val="single" w:color="auto" w:sz="8" w:space="0"/>
              <w:left w:val="single" w:color="auto" w:sz="4" w:space="0"/>
              <w:bottom w:val="single" w:color="auto" w:sz="8" w:space="0"/>
              <w:right w:val="single" w:color="auto" w:sz="4" w:space="0"/>
            </w:tcBorders>
            <w:noWrap w:val="0"/>
            <w:vAlign w:val="center"/>
          </w:tcPr>
          <w:p>
            <w:pPr>
              <w:widowControl/>
              <w:shd w:val="clear" w:color="auto" w:fill="FFFFFF"/>
              <w:spacing w:line="300" w:lineRule="exact"/>
              <w:rPr>
                <w:rFonts w:hint="eastAsia" w:ascii="宋体" w:hAnsi="宋体" w:cs="宋体"/>
                <w:kern w:val="0"/>
              </w:rPr>
            </w:pPr>
            <w:r>
              <w:rPr>
                <w:rFonts w:hint="eastAsia" w:ascii="宋体" w:hAnsi="宋体" w:cs="宋体"/>
                <w:kern w:val="0"/>
              </w:rPr>
              <w:t>开  标</w:t>
            </w:r>
          </w:p>
        </w:tc>
        <w:tc>
          <w:tcPr>
            <w:tcW w:w="7573" w:type="dxa"/>
            <w:tcBorders>
              <w:top w:val="single" w:color="auto" w:sz="8" w:space="0"/>
              <w:left w:val="single" w:color="auto" w:sz="4" w:space="0"/>
              <w:bottom w:val="single" w:color="auto" w:sz="8" w:space="0"/>
              <w:right w:val="single" w:color="auto" w:sz="8" w:space="0"/>
            </w:tcBorders>
            <w:noWrap w:val="0"/>
            <w:vAlign w:val="center"/>
          </w:tcPr>
          <w:p>
            <w:pPr>
              <w:widowControl/>
              <w:shd w:val="clear" w:color="auto" w:fill="FFFFFF"/>
              <w:spacing w:line="300" w:lineRule="exact"/>
              <w:rPr>
                <w:rFonts w:hint="eastAsia" w:ascii="宋体" w:hAnsi="宋体" w:cs="宋体"/>
                <w:kern w:val="0"/>
              </w:rPr>
            </w:pPr>
            <w:r>
              <w:rPr>
                <w:rFonts w:hint="eastAsia" w:ascii="宋体" w:hAnsi="宋体" w:cs="宋体"/>
                <w:kern w:val="0"/>
              </w:rPr>
              <w:t>开标时间：2021年</w:t>
            </w:r>
            <w:r>
              <w:rPr>
                <w:rFonts w:hint="eastAsia" w:ascii="宋体" w:hAnsi="宋体" w:cs="宋体"/>
                <w:kern w:val="0"/>
                <w:lang w:val="en-US" w:eastAsia="zh-CN"/>
              </w:rPr>
              <w:t>6</w:t>
            </w:r>
            <w:r>
              <w:rPr>
                <w:rFonts w:hint="eastAsia" w:ascii="宋体" w:hAnsi="宋体" w:cs="宋体"/>
                <w:kern w:val="0"/>
              </w:rPr>
              <w:t>月</w:t>
            </w:r>
            <w:r>
              <w:rPr>
                <w:rFonts w:hint="eastAsia" w:ascii="宋体" w:hAnsi="宋体" w:cs="宋体"/>
                <w:kern w:val="0"/>
                <w:lang w:val="en-US" w:eastAsia="zh-CN"/>
              </w:rPr>
              <w:t xml:space="preserve"> 29</w:t>
            </w:r>
            <w:bookmarkStart w:id="110" w:name="_GoBack"/>
            <w:bookmarkEnd w:id="110"/>
            <w:r>
              <w:rPr>
                <w:rFonts w:hint="eastAsia" w:ascii="宋体" w:hAnsi="宋体" w:cs="宋体"/>
                <w:kern w:val="0"/>
              </w:rPr>
              <w:t>日15时 00分</w:t>
            </w:r>
          </w:p>
          <w:p>
            <w:pPr>
              <w:widowControl/>
              <w:shd w:val="clear" w:color="auto" w:fill="FFFFFF"/>
              <w:spacing w:line="300" w:lineRule="exact"/>
              <w:rPr>
                <w:rFonts w:hint="eastAsia" w:ascii="宋体" w:hAnsi="宋体" w:cs="宋体"/>
                <w:kern w:val="0"/>
              </w:rPr>
            </w:pPr>
            <w:r>
              <w:rPr>
                <w:rFonts w:hint="eastAsia" w:ascii="宋体" w:hAnsi="宋体" w:cs="宋体"/>
                <w:kern w:val="0"/>
              </w:rPr>
              <w:t>开标地点：</w:t>
            </w:r>
            <w:r>
              <w:rPr>
                <w:rFonts w:hint="eastAsia" w:ascii="宋体" w:hAnsi="宋体" w:cs="宋体"/>
                <w:kern w:val="0"/>
                <w:lang w:eastAsia="zh-CN"/>
              </w:rPr>
              <w:t>滁州经济技术开发区凤凰办事处三楼</w:t>
            </w:r>
            <w:r>
              <w:rPr>
                <w:rFonts w:hint="eastAsia" w:ascii="宋体" w:hAnsi="宋体" w:cs="宋体"/>
                <w:kern w:val="0"/>
              </w:rPr>
              <w:t>会议室</w:t>
            </w:r>
          </w:p>
        </w:tc>
      </w:tr>
      <w:tr>
        <w:tblPrEx>
          <w:tblCellMar>
            <w:top w:w="0" w:type="dxa"/>
            <w:left w:w="0" w:type="dxa"/>
            <w:bottom w:w="0" w:type="dxa"/>
            <w:right w:w="0" w:type="dxa"/>
          </w:tblCellMar>
        </w:tblPrEx>
        <w:trPr>
          <w:trHeight w:val="444" w:hRule="atLeast"/>
          <w:jc w:val="center"/>
        </w:trPr>
        <w:tc>
          <w:tcPr>
            <w:tcW w:w="802" w:type="dxa"/>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宋体" w:hAnsi="宋体" w:eastAsia="宋体" w:cs="宋体"/>
                <w:kern w:val="0"/>
                <w:lang w:eastAsia="zh-CN"/>
              </w:rPr>
            </w:pPr>
            <w:r>
              <w:rPr>
                <w:rFonts w:hint="eastAsia" w:ascii="宋体" w:hAnsi="宋体" w:cs="宋体"/>
                <w:kern w:val="0"/>
              </w:rPr>
              <w:t>1</w:t>
            </w:r>
            <w:r>
              <w:rPr>
                <w:rFonts w:hint="eastAsia" w:ascii="宋体" w:hAnsi="宋体" w:cs="宋体"/>
                <w:kern w:val="0"/>
                <w:lang w:val="en-US" w:eastAsia="zh-CN"/>
              </w:rPr>
              <w:t>2</w:t>
            </w:r>
          </w:p>
        </w:tc>
        <w:tc>
          <w:tcPr>
            <w:tcW w:w="1461" w:type="dxa"/>
            <w:tcBorders>
              <w:top w:val="single" w:color="auto" w:sz="8" w:space="0"/>
              <w:left w:val="single" w:color="auto" w:sz="4" w:space="0"/>
              <w:bottom w:val="single" w:color="auto" w:sz="8" w:space="0"/>
              <w:right w:val="single" w:color="auto" w:sz="4" w:space="0"/>
            </w:tcBorders>
            <w:noWrap w:val="0"/>
            <w:vAlign w:val="center"/>
          </w:tcPr>
          <w:p>
            <w:pPr>
              <w:widowControl/>
              <w:shd w:val="clear" w:color="auto" w:fill="FFFFFF"/>
              <w:spacing w:line="300" w:lineRule="exact"/>
              <w:rPr>
                <w:rFonts w:hint="eastAsia" w:ascii="宋体" w:hAnsi="宋体" w:cs="宋体"/>
                <w:kern w:val="0"/>
              </w:rPr>
            </w:pPr>
            <w:r>
              <w:rPr>
                <w:rFonts w:hint="eastAsia" w:ascii="宋体" w:hAnsi="宋体" w:cs="宋体"/>
                <w:kern w:val="0"/>
              </w:rPr>
              <w:t>最高投标限价</w:t>
            </w:r>
          </w:p>
        </w:tc>
        <w:tc>
          <w:tcPr>
            <w:tcW w:w="7573" w:type="dxa"/>
            <w:tcBorders>
              <w:top w:val="single" w:color="auto" w:sz="8" w:space="0"/>
              <w:left w:val="single" w:color="auto" w:sz="4" w:space="0"/>
              <w:bottom w:val="single" w:color="auto" w:sz="8" w:space="0"/>
              <w:right w:val="single" w:color="auto" w:sz="8" w:space="0"/>
            </w:tcBorders>
            <w:noWrap w:val="0"/>
            <w:vAlign w:val="center"/>
          </w:tcPr>
          <w:p>
            <w:pPr>
              <w:widowControl/>
              <w:shd w:val="clear" w:color="auto" w:fill="FFFFFF"/>
              <w:spacing w:line="300" w:lineRule="exact"/>
              <w:rPr>
                <w:rFonts w:hint="eastAsia" w:ascii="宋体" w:hAnsi="宋体" w:cs="宋体"/>
                <w:kern w:val="0"/>
              </w:rPr>
            </w:pPr>
            <w:r>
              <w:rPr>
                <w:rFonts w:hint="eastAsia" w:ascii="宋体" w:hAnsi="宋体" w:cs="宋体"/>
                <w:kern w:val="0"/>
              </w:rPr>
              <w:t>本项目设置投标报价最高限价，投标报价最高限价</w:t>
            </w:r>
            <w:r>
              <w:rPr>
                <w:rFonts w:hint="eastAsia" w:ascii="宋体" w:hAnsi="宋体" w:cs="宋体"/>
                <w:kern w:val="0"/>
                <w:lang w:val="en-US" w:eastAsia="zh-CN"/>
              </w:rPr>
              <w:t>29</w:t>
            </w:r>
            <w:r>
              <w:rPr>
                <w:rFonts w:hint="eastAsia" w:ascii="宋体" w:hAnsi="宋体" w:cs="宋体"/>
                <w:kern w:val="0"/>
              </w:rPr>
              <w:t>0000.00元人民币</w:t>
            </w:r>
            <w:r>
              <w:rPr>
                <w:rFonts w:hint="eastAsia"/>
              </w:rPr>
              <w:t>，</w:t>
            </w:r>
            <w:r>
              <w:rPr>
                <w:rFonts w:hint="eastAsia" w:ascii="宋体" w:hAnsi="宋体" w:cs="宋体"/>
                <w:kern w:val="0"/>
              </w:rPr>
              <w:t>高于投标报价最高限价的，其投标文件按无效投标处理。</w:t>
            </w:r>
          </w:p>
        </w:tc>
      </w:tr>
      <w:tr>
        <w:tblPrEx>
          <w:tblCellMar>
            <w:top w:w="0" w:type="dxa"/>
            <w:left w:w="0" w:type="dxa"/>
            <w:bottom w:w="0" w:type="dxa"/>
            <w:right w:w="0" w:type="dxa"/>
          </w:tblCellMar>
        </w:tblPrEx>
        <w:trPr>
          <w:trHeight w:val="370" w:hRule="atLeast"/>
          <w:jc w:val="center"/>
        </w:trPr>
        <w:tc>
          <w:tcPr>
            <w:tcW w:w="802" w:type="dxa"/>
            <w:tcBorders>
              <w:top w:val="single" w:color="auto" w:sz="4" w:space="0"/>
              <w:left w:val="single" w:color="auto" w:sz="8" w:space="0"/>
              <w:bottom w:val="single" w:color="auto" w:sz="4" w:space="0"/>
              <w:right w:val="single" w:color="auto" w:sz="8" w:space="0"/>
            </w:tcBorders>
            <w:noWrap w:val="0"/>
            <w:vAlign w:val="center"/>
          </w:tcPr>
          <w:p>
            <w:pPr>
              <w:widowControl/>
              <w:shd w:val="clear" w:color="auto" w:fill="FFFFFF"/>
              <w:spacing w:line="300" w:lineRule="exact"/>
              <w:jc w:val="center"/>
              <w:rPr>
                <w:rFonts w:hint="eastAsia" w:ascii="宋体" w:hAnsi="宋体" w:eastAsia="宋体" w:cs="宋体"/>
                <w:kern w:val="0"/>
                <w:lang w:eastAsia="zh-CN"/>
              </w:rPr>
            </w:pPr>
            <w:r>
              <w:rPr>
                <w:rFonts w:hint="eastAsia" w:ascii="宋体" w:hAnsi="宋体" w:eastAsia="宋体" w:cs="宋体"/>
                <w:kern w:val="0"/>
              </w:rPr>
              <w:t>1</w:t>
            </w:r>
            <w:r>
              <w:rPr>
                <w:rFonts w:hint="eastAsia" w:ascii="宋体" w:hAnsi="宋体" w:eastAsia="宋体" w:cs="宋体"/>
                <w:kern w:val="0"/>
                <w:lang w:val="en-US" w:eastAsia="zh-CN"/>
              </w:rPr>
              <w:t>3</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00" w:lineRule="exact"/>
              <w:rPr>
                <w:rFonts w:hint="eastAsia" w:ascii="宋体" w:hAnsi="宋体" w:eastAsia="宋体" w:cs="宋体"/>
                <w:kern w:val="0"/>
              </w:rPr>
            </w:pPr>
            <w:r>
              <w:rPr>
                <w:rFonts w:hint="eastAsia" w:ascii="宋体" w:hAnsi="宋体" w:eastAsia="宋体" w:cs="宋体"/>
                <w:kern w:val="0"/>
              </w:rPr>
              <w:t>评标小组</w:t>
            </w:r>
          </w:p>
          <w:p>
            <w:pPr>
              <w:widowControl/>
              <w:shd w:val="clear" w:color="auto" w:fill="FFFFFF"/>
              <w:spacing w:line="300" w:lineRule="exact"/>
              <w:rPr>
                <w:rFonts w:hint="eastAsia" w:ascii="宋体" w:hAnsi="宋体" w:eastAsia="宋体" w:cs="宋体"/>
                <w:kern w:val="0"/>
              </w:rPr>
            </w:pPr>
            <w:r>
              <w:rPr>
                <w:rFonts w:hint="eastAsia" w:ascii="宋体" w:hAnsi="宋体" w:eastAsia="宋体" w:cs="宋体"/>
                <w:kern w:val="0"/>
              </w:rPr>
              <w:t>会的组建</w:t>
            </w:r>
          </w:p>
        </w:tc>
        <w:tc>
          <w:tcPr>
            <w:tcW w:w="7573" w:type="dxa"/>
            <w:tcBorders>
              <w:top w:val="single" w:color="auto" w:sz="4" w:space="0"/>
              <w:left w:val="single" w:color="auto" w:sz="4" w:space="0"/>
              <w:bottom w:val="single" w:color="auto" w:sz="4" w:space="0"/>
              <w:right w:val="single" w:color="auto" w:sz="8" w:space="0"/>
            </w:tcBorders>
            <w:noWrap w:val="0"/>
            <w:vAlign w:val="top"/>
          </w:tcPr>
          <w:p>
            <w:pPr>
              <w:widowControl/>
              <w:shd w:val="clear" w:color="auto" w:fill="FFFFFF"/>
              <w:spacing w:line="300" w:lineRule="exact"/>
              <w:rPr>
                <w:rFonts w:hint="eastAsia" w:ascii="宋体" w:hAnsi="宋体" w:eastAsia="宋体" w:cs="宋体"/>
                <w:kern w:val="0"/>
              </w:rPr>
            </w:pPr>
            <w:r>
              <w:rPr>
                <w:rFonts w:hint="eastAsia" w:ascii="宋体" w:hAnsi="宋体" w:eastAsia="宋体" w:cs="宋体"/>
                <w:kern w:val="0"/>
              </w:rPr>
              <w:t>评标小组由采购人依法组建</w:t>
            </w:r>
          </w:p>
        </w:tc>
      </w:tr>
      <w:tr>
        <w:tblPrEx>
          <w:tblCellMar>
            <w:top w:w="0" w:type="dxa"/>
            <w:left w:w="0" w:type="dxa"/>
            <w:bottom w:w="0" w:type="dxa"/>
            <w:right w:w="0" w:type="dxa"/>
          </w:tblCellMar>
        </w:tblPrEx>
        <w:trPr>
          <w:trHeight w:val="786" w:hRule="atLeast"/>
          <w:jc w:val="center"/>
        </w:trPr>
        <w:tc>
          <w:tcPr>
            <w:tcW w:w="802" w:type="dxa"/>
            <w:tcBorders>
              <w:top w:val="single" w:color="auto" w:sz="4" w:space="0"/>
              <w:left w:val="single" w:color="auto" w:sz="8" w:space="0"/>
              <w:bottom w:val="single" w:color="auto" w:sz="4" w:space="0"/>
              <w:right w:val="single" w:color="auto" w:sz="8" w:space="0"/>
            </w:tcBorders>
            <w:noWrap w:val="0"/>
            <w:vAlign w:val="center"/>
          </w:tcPr>
          <w:p>
            <w:pPr>
              <w:widowControl/>
              <w:shd w:val="clear" w:color="auto" w:fill="FFFFFF"/>
              <w:spacing w:line="300" w:lineRule="exact"/>
              <w:jc w:val="center"/>
              <w:rPr>
                <w:rFonts w:hint="default" w:ascii="宋体" w:hAnsi="宋体" w:eastAsia="宋体" w:cs="宋体"/>
                <w:kern w:val="0"/>
                <w:lang w:val="en-US" w:eastAsia="zh-CN"/>
              </w:rPr>
            </w:pPr>
            <w:r>
              <w:rPr>
                <w:rFonts w:hint="eastAsia" w:ascii="宋体" w:hAnsi="宋体" w:eastAsia="宋体" w:cs="宋体"/>
                <w:kern w:val="0"/>
                <w:lang w:val="en-US" w:eastAsia="zh-CN"/>
              </w:rPr>
              <w:t>14</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00" w:lineRule="exact"/>
              <w:rPr>
                <w:rFonts w:hint="eastAsia" w:ascii="宋体" w:hAnsi="宋体" w:eastAsia="宋体" w:cs="宋体"/>
                <w:kern w:val="0"/>
              </w:rPr>
            </w:pPr>
            <w:r>
              <w:rPr>
                <w:rFonts w:hint="eastAsia" w:ascii="宋体" w:hAnsi="宋体" w:eastAsia="宋体" w:cs="宋体"/>
                <w:kern w:val="0"/>
              </w:rPr>
              <w:t>中标结果公告媒介</w:t>
            </w:r>
          </w:p>
        </w:tc>
        <w:tc>
          <w:tcPr>
            <w:tcW w:w="7573" w:type="dxa"/>
            <w:tcBorders>
              <w:top w:val="single" w:color="auto" w:sz="4" w:space="0"/>
              <w:left w:val="single" w:color="auto" w:sz="4" w:space="0"/>
              <w:bottom w:val="single" w:color="auto" w:sz="4" w:space="0"/>
              <w:right w:val="single" w:color="auto" w:sz="8" w:space="0"/>
            </w:tcBorders>
            <w:noWrap w:val="0"/>
            <w:vAlign w:val="center"/>
          </w:tcPr>
          <w:p>
            <w:pPr>
              <w:widowControl/>
              <w:shd w:val="clear" w:color="auto" w:fill="FFFFFF"/>
              <w:spacing w:line="300" w:lineRule="exact"/>
              <w:rPr>
                <w:rFonts w:hint="eastAsia" w:ascii="宋体" w:hAnsi="宋体" w:eastAsia="宋体" w:cs="宋体"/>
                <w:kern w:val="0"/>
              </w:rPr>
            </w:pPr>
            <w:r>
              <w:rPr>
                <w:rFonts w:hint="eastAsia" w:ascii="宋体" w:hAnsi="宋体" w:eastAsia="宋体" w:cs="宋体"/>
                <w:kern w:val="0"/>
              </w:rPr>
              <w:t>国家级滁州经济技术开发区网（http://kfq.chuzhou.gov.cn/index.html）</w:t>
            </w:r>
          </w:p>
        </w:tc>
      </w:tr>
      <w:tr>
        <w:trPr>
          <w:trHeight w:val="370" w:hRule="atLeast"/>
          <w:jc w:val="center"/>
        </w:trPr>
        <w:tc>
          <w:tcPr>
            <w:tcW w:w="802" w:type="dxa"/>
            <w:tcBorders>
              <w:top w:val="single" w:color="auto" w:sz="4" w:space="0"/>
              <w:left w:val="single" w:color="auto" w:sz="8" w:space="0"/>
              <w:bottom w:val="single" w:color="auto" w:sz="4" w:space="0"/>
              <w:right w:val="single" w:color="auto" w:sz="8" w:space="0"/>
            </w:tcBorders>
            <w:noWrap w:val="0"/>
            <w:vAlign w:val="center"/>
          </w:tcPr>
          <w:p>
            <w:pPr>
              <w:widowControl/>
              <w:shd w:val="clear" w:color="auto" w:fill="FFFFFF"/>
              <w:spacing w:line="300" w:lineRule="exact"/>
              <w:jc w:val="center"/>
              <w:rPr>
                <w:rFonts w:hint="default" w:ascii="宋体" w:hAnsi="宋体" w:eastAsia="宋体" w:cs="宋体"/>
                <w:kern w:val="0"/>
                <w:lang w:val="en-US" w:eastAsia="zh-CN"/>
              </w:rPr>
            </w:pPr>
            <w:r>
              <w:rPr>
                <w:rFonts w:hint="eastAsia" w:ascii="宋体" w:hAnsi="宋体" w:cs="宋体"/>
                <w:kern w:val="0"/>
                <w:lang w:val="en-US" w:eastAsia="zh-CN"/>
              </w:rPr>
              <w:t>15</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00" w:lineRule="exact"/>
              <w:rPr>
                <w:rFonts w:hint="default" w:ascii="宋体" w:hAnsi="宋体" w:eastAsia="宋体" w:cs="宋体"/>
                <w:kern w:val="0"/>
                <w:lang w:val="en-US" w:eastAsia="zh-CN"/>
              </w:rPr>
            </w:pPr>
            <w:r>
              <w:rPr>
                <w:rFonts w:hint="eastAsia" w:ascii="宋体" w:hAnsi="宋体" w:cs="宋体"/>
                <w:kern w:val="0"/>
                <w:lang w:val="en-US" w:eastAsia="zh-CN"/>
              </w:rPr>
              <w:t>付款方式</w:t>
            </w:r>
          </w:p>
        </w:tc>
        <w:tc>
          <w:tcPr>
            <w:tcW w:w="7573" w:type="dxa"/>
            <w:tcBorders>
              <w:top w:val="single" w:color="auto" w:sz="4" w:space="0"/>
              <w:left w:val="single" w:color="auto" w:sz="4" w:space="0"/>
              <w:bottom w:val="single" w:color="auto" w:sz="4" w:space="0"/>
              <w:right w:val="single" w:color="auto" w:sz="8" w:space="0"/>
            </w:tcBorders>
            <w:noWrap w:val="0"/>
            <w:vAlign w:val="top"/>
          </w:tcPr>
          <w:p>
            <w:pPr>
              <w:pStyle w:val="2"/>
              <w:numPr>
                <w:ilvl w:val="0"/>
                <w:numId w:val="0"/>
              </w:numPr>
              <w:rPr>
                <w:rFonts w:hint="eastAsia" w:ascii="宋体" w:hAnsi="宋体" w:cs="宋体"/>
                <w:kern w:val="0"/>
                <w:lang w:val="en-US" w:eastAsia="zh-CN"/>
              </w:rPr>
            </w:pPr>
            <w:r>
              <w:rPr>
                <w:rFonts w:hint="eastAsia" w:ascii="宋体" w:hAnsi="宋体" w:cs="宋体"/>
                <w:kern w:val="0"/>
                <w:lang w:val="en-US" w:eastAsia="zh-CN"/>
              </w:rPr>
              <w:t>完成全部清理工作并出具正式报告后30日一次性支付合同价款的100%。</w:t>
            </w:r>
          </w:p>
          <w:p>
            <w:pPr>
              <w:pStyle w:val="2"/>
              <w:numPr>
                <w:ilvl w:val="0"/>
                <w:numId w:val="0"/>
              </w:numPr>
              <w:rPr>
                <w:rFonts w:hint="default" w:ascii="宋体" w:hAnsi="宋体" w:eastAsia="宋体" w:cs="宋体"/>
                <w:kern w:val="0"/>
                <w:lang w:val="en-US" w:eastAsia="zh-CN"/>
              </w:rPr>
            </w:pPr>
            <w:r>
              <w:rPr>
                <w:rFonts w:hint="eastAsia" w:ascii="宋体" w:hAnsi="宋体" w:cs="宋体"/>
                <w:kern w:val="0"/>
                <w:lang w:val="en-US" w:eastAsia="zh-CN"/>
              </w:rPr>
              <w:t>如乙方逾期不能按期完成此项目，需支付违约金10万元。</w:t>
            </w:r>
          </w:p>
        </w:tc>
      </w:tr>
      <w:tr>
        <w:trPr>
          <w:trHeight w:val="370" w:hRule="atLeast"/>
          <w:jc w:val="center"/>
        </w:trPr>
        <w:tc>
          <w:tcPr>
            <w:tcW w:w="802" w:type="dxa"/>
            <w:tcBorders>
              <w:top w:val="single" w:color="auto" w:sz="4" w:space="0"/>
              <w:left w:val="single" w:color="auto" w:sz="8" w:space="0"/>
              <w:bottom w:val="single" w:color="auto" w:sz="4" w:space="0"/>
              <w:right w:val="single" w:color="auto" w:sz="8" w:space="0"/>
            </w:tcBorders>
            <w:noWrap w:val="0"/>
            <w:vAlign w:val="center"/>
          </w:tcPr>
          <w:p>
            <w:pPr>
              <w:widowControl/>
              <w:shd w:val="clear" w:color="auto" w:fill="FFFFFF"/>
              <w:spacing w:line="300" w:lineRule="exact"/>
              <w:jc w:val="center"/>
              <w:rPr>
                <w:rFonts w:hint="eastAsia" w:ascii="宋体" w:hAnsi="宋体" w:eastAsia="宋体" w:cs="宋体"/>
                <w:kern w:val="0"/>
                <w:lang w:eastAsia="zh-CN"/>
              </w:rPr>
            </w:pPr>
            <w:r>
              <w:rPr>
                <w:rFonts w:hint="eastAsia" w:ascii="宋体" w:hAnsi="宋体" w:cs="宋体"/>
                <w:kern w:val="0"/>
              </w:rPr>
              <w:t>1</w:t>
            </w:r>
            <w:r>
              <w:rPr>
                <w:rFonts w:hint="eastAsia" w:ascii="宋体" w:hAnsi="宋体" w:cs="宋体"/>
                <w:kern w:val="0"/>
                <w:lang w:val="en-US" w:eastAsia="zh-CN"/>
              </w:rPr>
              <w:t>6</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00" w:lineRule="exact"/>
              <w:rPr>
                <w:rFonts w:hint="eastAsia" w:ascii="宋体" w:hAnsi="宋体" w:cs="宋体"/>
                <w:kern w:val="0"/>
              </w:rPr>
            </w:pPr>
            <w:r>
              <w:rPr>
                <w:rFonts w:hint="eastAsia" w:ascii="宋体" w:hAnsi="宋体" w:cs="宋体"/>
                <w:kern w:val="0"/>
              </w:rPr>
              <w:t>招标代理费</w:t>
            </w:r>
          </w:p>
        </w:tc>
        <w:tc>
          <w:tcPr>
            <w:tcW w:w="7573" w:type="dxa"/>
            <w:tcBorders>
              <w:top w:val="single" w:color="auto" w:sz="4" w:space="0"/>
              <w:left w:val="single" w:color="auto" w:sz="4" w:space="0"/>
              <w:bottom w:val="single" w:color="auto" w:sz="4" w:space="0"/>
              <w:right w:val="single" w:color="auto" w:sz="8" w:space="0"/>
            </w:tcBorders>
            <w:noWrap w:val="0"/>
            <w:vAlign w:val="center"/>
          </w:tcPr>
          <w:p>
            <w:pPr>
              <w:widowControl/>
              <w:shd w:val="clear" w:color="auto" w:fill="FFFFFF"/>
              <w:spacing w:line="300" w:lineRule="exact"/>
              <w:rPr>
                <w:rFonts w:hint="eastAsia" w:ascii="宋体" w:hAnsi="宋体" w:cs="宋体"/>
                <w:kern w:val="0"/>
              </w:rPr>
            </w:pPr>
            <w:r>
              <w:rPr>
                <w:rFonts w:hint="eastAsia"/>
              </w:rPr>
              <w:t>按照2020-2021年度代理服务采购项目代理机构承诺的服务费报价标准，不足3000元按3000元收取,不包含专家评审费，具体以实际发生费用为准。上述费用均由中标单位在获取中标通知书时一次性支付给招标代理机构。上述费用应含在投标报价中，投标人在投标报价让利中考虑上述费用。</w:t>
            </w:r>
          </w:p>
        </w:tc>
      </w:tr>
    </w:tbl>
    <w:p>
      <w:pPr>
        <w:pStyle w:val="6"/>
        <w:pageBreakBefore/>
        <w:numPr>
          <w:ilvl w:val="0"/>
          <w:numId w:val="0"/>
        </w:numPr>
        <w:spacing w:line="312" w:lineRule="auto"/>
        <w:jc w:val="center"/>
        <w:rPr>
          <w:rFonts w:ascii="黑体" w:eastAsia="黑体"/>
          <w:sz w:val="28"/>
          <w:szCs w:val="28"/>
        </w:rPr>
      </w:pPr>
      <w:r>
        <w:rPr>
          <w:rFonts w:hint="eastAsia" w:ascii="黑体" w:eastAsia="黑体"/>
          <w:sz w:val="28"/>
          <w:szCs w:val="28"/>
        </w:rPr>
        <w:t>二、投标人须知</w:t>
      </w:r>
      <w:bookmarkEnd w:id="37"/>
      <w:bookmarkEnd w:id="38"/>
      <w:bookmarkEnd w:id="39"/>
    </w:p>
    <w:p>
      <w:pPr>
        <w:pStyle w:val="6"/>
        <w:numPr>
          <w:ilvl w:val="0"/>
          <w:numId w:val="0"/>
        </w:numPr>
        <w:spacing w:line="312" w:lineRule="auto"/>
        <w:jc w:val="center"/>
        <w:rPr>
          <w:rFonts w:ascii="黑体" w:eastAsia="黑体"/>
          <w:sz w:val="28"/>
          <w:szCs w:val="28"/>
        </w:rPr>
      </w:pPr>
      <w:bookmarkStart w:id="42" w:name="_Toc25828"/>
      <w:bookmarkStart w:id="43" w:name="_Toc449028867"/>
      <w:bookmarkStart w:id="44" w:name="_Toc23599"/>
      <w:r>
        <w:rPr>
          <w:rFonts w:hint="eastAsia" w:ascii="黑体" w:eastAsia="黑体"/>
          <w:sz w:val="28"/>
          <w:szCs w:val="28"/>
        </w:rPr>
        <w:t>（一）总  则</w:t>
      </w:r>
      <w:bookmarkEnd w:id="42"/>
      <w:bookmarkEnd w:id="43"/>
      <w:bookmarkEnd w:id="44"/>
    </w:p>
    <w:p>
      <w:pPr>
        <w:pageBreakBefore w:val="0"/>
        <w:widowControl w:val="0"/>
        <w:kinsoku/>
        <w:overflowPunct/>
        <w:topLinePunct w:val="0"/>
        <w:bidi w:val="0"/>
        <w:snapToGrid w:val="0"/>
        <w:spacing w:line="320" w:lineRule="exact"/>
        <w:ind w:firstLine="422" w:firstLineChars="200"/>
        <w:rPr>
          <w:rFonts w:ascii="宋体"/>
          <w:b/>
          <w:szCs w:val="21"/>
        </w:rPr>
      </w:pPr>
      <w:r>
        <w:rPr>
          <w:rFonts w:hint="eastAsia" w:ascii="宋体"/>
          <w:b/>
          <w:szCs w:val="21"/>
        </w:rPr>
        <w:t>1.项目概况</w:t>
      </w:r>
    </w:p>
    <w:p>
      <w:pPr>
        <w:pageBreakBefore w:val="0"/>
        <w:widowControl w:val="0"/>
        <w:kinsoku/>
        <w:overflowPunct/>
        <w:topLinePunct w:val="0"/>
        <w:bidi w:val="0"/>
        <w:snapToGrid w:val="0"/>
        <w:spacing w:line="320" w:lineRule="exact"/>
        <w:ind w:firstLine="420" w:firstLineChars="200"/>
        <w:rPr>
          <w:rFonts w:ascii="宋体"/>
          <w:szCs w:val="21"/>
          <w:u w:val="single"/>
        </w:rPr>
      </w:pPr>
      <w:r>
        <w:rPr>
          <w:rFonts w:hint="eastAsia" w:ascii="宋体"/>
          <w:szCs w:val="21"/>
        </w:rPr>
        <w:t>1.1本次招标采购项目名称：见投标人须知前附表。</w:t>
      </w:r>
    </w:p>
    <w:p>
      <w:pPr>
        <w:pageBreakBefore w:val="0"/>
        <w:widowControl w:val="0"/>
        <w:kinsoku/>
        <w:overflowPunct/>
        <w:topLinePunct w:val="0"/>
        <w:bidi w:val="0"/>
        <w:snapToGrid w:val="0"/>
        <w:spacing w:line="320" w:lineRule="exact"/>
        <w:ind w:firstLine="420" w:firstLineChars="200"/>
        <w:rPr>
          <w:rFonts w:ascii="宋体"/>
          <w:szCs w:val="21"/>
          <w:u w:val="single"/>
        </w:rPr>
      </w:pPr>
      <w:r>
        <w:rPr>
          <w:rFonts w:hint="eastAsia" w:ascii="宋体"/>
          <w:szCs w:val="21"/>
        </w:rPr>
        <w:t xml:space="preserve">                招 标 人：见投标人须知前附表。</w:t>
      </w:r>
    </w:p>
    <w:p>
      <w:pPr>
        <w:pageBreakBefore w:val="0"/>
        <w:widowControl w:val="0"/>
        <w:kinsoku/>
        <w:overflowPunct/>
        <w:topLinePunct w:val="0"/>
        <w:bidi w:val="0"/>
        <w:snapToGrid w:val="0"/>
        <w:spacing w:line="320" w:lineRule="exact"/>
        <w:ind w:firstLine="420" w:firstLineChars="200"/>
        <w:rPr>
          <w:rFonts w:ascii="宋体"/>
          <w:szCs w:val="21"/>
          <w:u w:val="single"/>
        </w:rPr>
      </w:pPr>
      <w:r>
        <w:rPr>
          <w:rFonts w:hint="eastAsia" w:ascii="宋体"/>
          <w:szCs w:val="21"/>
        </w:rPr>
        <w:t xml:space="preserve">               供货期（服务周期）：见投标人须知前附表。</w:t>
      </w:r>
    </w:p>
    <w:p>
      <w:pPr>
        <w:pageBreakBefore w:val="0"/>
        <w:widowControl w:val="0"/>
        <w:kinsoku/>
        <w:overflowPunct/>
        <w:topLinePunct w:val="0"/>
        <w:bidi w:val="0"/>
        <w:snapToGrid w:val="0"/>
        <w:spacing w:line="320" w:lineRule="exact"/>
        <w:ind w:firstLine="420" w:firstLineChars="200"/>
        <w:rPr>
          <w:rFonts w:ascii="宋体"/>
          <w:szCs w:val="21"/>
          <w:u w:val="single"/>
        </w:rPr>
      </w:pPr>
      <w:r>
        <w:rPr>
          <w:rFonts w:hint="eastAsia" w:ascii="宋体"/>
          <w:szCs w:val="21"/>
        </w:rPr>
        <w:t xml:space="preserve">               供货地点：见投标人须知前附表。</w:t>
      </w:r>
    </w:p>
    <w:p>
      <w:pPr>
        <w:pageBreakBefore w:val="0"/>
        <w:widowControl w:val="0"/>
        <w:kinsoku/>
        <w:overflowPunct/>
        <w:topLinePunct w:val="0"/>
        <w:bidi w:val="0"/>
        <w:snapToGrid w:val="0"/>
        <w:spacing w:line="320" w:lineRule="exact"/>
        <w:ind w:firstLine="420" w:firstLineChars="200"/>
        <w:rPr>
          <w:rFonts w:ascii="宋体"/>
          <w:szCs w:val="21"/>
          <w:u w:val="single"/>
        </w:rPr>
      </w:pPr>
      <w:r>
        <w:rPr>
          <w:rFonts w:hint="eastAsia" w:ascii="宋体"/>
          <w:szCs w:val="21"/>
        </w:rPr>
        <w:t>1.2招标人及联系人: 见投标人须知前附表。</w:t>
      </w:r>
    </w:p>
    <w:p>
      <w:pPr>
        <w:pageBreakBefore w:val="0"/>
        <w:widowControl w:val="0"/>
        <w:kinsoku/>
        <w:overflowPunct/>
        <w:topLinePunct w:val="0"/>
        <w:bidi w:val="0"/>
        <w:snapToGrid w:val="0"/>
        <w:spacing w:line="320" w:lineRule="exact"/>
        <w:ind w:firstLine="525" w:firstLineChars="250"/>
        <w:rPr>
          <w:rFonts w:ascii="宋体"/>
          <w:szCs w:val="21"/>
          <w:u w:val="single"/>
        </w:rPr>
      </w:pPr>
      <w:r>
        <w:rPr>
          <w:rFonts w:hint="eastAsia" w:ascii="宋体"/>
          <w:szCs w:val="21"/>
        </w:rPr>
        <w:t xml:space="preserve"> 代理机构及联系人: 见投标人须知前附表。</w:t>
      </w:r>
    </w:p>
    <w:p>
      <w:pPr>
        <w:pageBreakBefore w:val="0"/>
        <w:widowControl w:val="0"/>
        <w:kinsoku/>
        <w:overflowPunct/>
        <w:topLinePunct w:val="0"/>
        <w:bidi w:val="0"/>
        <w:snapToGrid w:val="0"/>
        <w:spacing w:line="320" w:lineRule="exact"/>
        <w:ind w:firstLine="420" w:firstLineChars="200"/>
        <w:rPr>
          <w:rFonts w:ascii="宋体"/>
          <w:szCs w:val="21"/>
        </w:rPr>
      </w:pPr>
      <w:r>
        <w:rPr>
          <w:rFonts w:hint="eastAsia" w:ascii="宋体"/>
          <w:szCs w:val="21"/>
        </w:rPr>
        <w:t>1.3资金来源：见投标人须知前附表。</w:t>
      </w:r>
    </w:p>
    <w:p>
      <w:pPr>
        <w:pageBreakBefore w:val="0"/>
        <w:widowControl w:val="0"/>
        <w:kinsoku/>
        <w:overflowPunct/>
        <w:topLinePunct w:val="0"/>
        <w:bidi w:val="0"/>
        <w:snapToGrid w:val="0"/>
        <w:spacing w:line="320" w:lineRule="exact"/>
        <w:ind w:firstLine="420" w:firstLineChars="200"/>
        <w:rPr>
          <w:rFonts w:ascii="宋体"/>
          <w:szCs w:val="21"/>
        </w:rPr>
      </w:pPr>
      <w:r>
        <w:rPr>
          <w:rFonts w:hint="eastAsia" w:ascii="宋体"/>
          <w:szCs w:val="21"/>
        </w:rPr>
        <w:t>1.4本项目预算：见投标人须知前附表。</w:t>
      </w:r>
    </w:p>
    <w:p>
      <w:pPr>
        <w:pageBreakBefore w:val="0"/>
        <w:widowControl w:val="0"/>
        <w:kinsoku/>
        <w:overflowPunct/>
        <w:topLinePunct w:val="0"/>
        <w:bidi w:val="0"/>
        <w:snapToGrid w:val="0"/>
        <w:spacing w:line="320" w:lineRule="exact"/>
        <w:ind w:firstLine="420" w:firstLineChars="200"/>
        <w:rPr>
          <w:rFonts w:ascii="宋体"/>
          <w:szCs w:val="21"/>
        </w:rPr>
      </w:pPr>
      <w:r>
        <w:rPr>
          <w:rFonts w:hint="eastAsia" w:ascii="宋体"/>
          <w:szCs w:val="21"/>
        </w:rPr>
        <w:t>1.5本项目最高限价：见投标人须知前附表。</w:t>
      </w:r>
    </w:p>
    <w:p>
      <w:pPr>
        <w:pageBreakBefore w:val="0"/>
        <w:widowControl w:val="0"/>
        <w:kinsoku/>
        <w:overflowPunct/>
        <w:topLinePunct w:val="0"/>
        <w:bidi w:val="0"/>
        <w:snapToGrid w:val="0"/>
        <w:spacing w:line="320" w:lineRule="exact"/>
        <w:ind w:firstLine="422" w:firstLineChars="200"/>
        <w:rPr>
          <w:rFonts w:ascii="宋体"/>
          <w:b/>
          <w:szCs w:val="21"/>
        </w:rPr>
      </w:pPr>
      <w:r>
        <w:rPr>
          <w:rFonts w:hint="eastAsia" w:ascii="宋体"/>
          <w:b/>
          <w:szCs w:val="21"/>
        </w:rPr>
        <w:t>2.招标范围：</w:t>
      </w:r>
    </w:p>
    <w:p>
      <w:pPr>
        <w:pageBreakBefore w:val="0"/>
        <w:widowControl w:val="0"/>
        <w:kinsoku/>
        <w:overflowPunct/>
        <w:topLinePunct w:val="0"/>
        <w:bidi w:val="0"/>
        <w:snapToGrid w:val="0"/>
        <w:spacing w:line="320" w:lineRule="exact"/>
        <w:ind w:firstLine="420" w:firstLineChars="200"/>
        <w:rPr>
          <w:rFonts w:ascii="宋体"/>
          <w:szCs w:val="21"/>
          <w:u w:val="single"/>
        </w:rPr>
      </w:pPr>
      <w:r>
        <w:rPr>
          <w:rFonts w:hint="eastAsia" w:ascii="宋体"/>
          <w:szCs w:val="21"/>
        </w:rPr>
        <w:t>2.1 采购内容：见投标人须知前附表。</w:t>
      </w:r>
    </w:p>
    <w:p>
      <w:pPr>
        <w:pageBreakBefore w:val="0"/>
        <w:widowControl w:val="0"/>
        <w:kinsoku/>
        <w:overflowPunct/>
        <w:topLinePunct w:val="0"/>
        <w:bidi w:val="0"/>
        <w:snapToGrid w:val="0"/>
        <w:spacing w:line="320" w:lineRule="exact"/>
        <w:ind w:firstLine="420" w:firstLineChars="200"/>
        <w:rPr>
          <w:rFonts w:ascii="宋体"/>
          <w:szCs w:val="21"/>
        </w:rPr>
      </w:pPr>
      <w:r>
        <w:rPr>
          <w:rFonts w:hint="eastAsia" w:ascii="宋体"/>
          <w:szCs w:val="21"/>
        </w:rPr>
        <w:t>2.2 技术要求：详见招标文件第四章采购需求及要求。</w:t>
      </w:r>
    </w:p>
    <w:p>
      <w:pPr>
        <w:pageBreakBefore w:val="0"/>
        <w:widowControl w:val="0"/>
        <w:kinsoku/>
        <w:overflowPunct/>
        <w:topLinePunct w:val="0"/>
        <w:bidi w:val="0"/>
        <w:snapToGrid w:val="0"/>
        <w:spacing w:line="320" w:lineRule="exact"/>
        <w:ind w:firstLine="422" w:firstLineChars="200"/>
        <w:rPr>
          <w:rFonts w:ascii="宋体"/>
          <w:b/>
          <w:szCs w:val="21"/>
        </w:rPr>
      </w:pPr>
      <w:r>
        <w:rPr>
          <w:rFonts w:hint="eastAsia" w:ascii="宋体"/>
          <w:b/>
          <w:szCs w:val="21"/>
        </w:rPr>
        <w:t>3.标包划分：</w:t>
      </w:r>
    </w:p>
    <w:p>
      <w:pPr>
        <w:pageBreakBefore w:val="0"/>
        <w:widowControl w:val="0"/>
        <w:kinsoku/>
        <w:overflowPunct/>
        <w:topLinePunct w:val="0"/>
        <w:bidi w:val="0"/>
        <w:snapToGrid w:val="0"/>
        <w:spacing w:line="320" w:lineRule="exact"/>
        <w:ind w:firstLine="420" w:firstLineChars="200"/>
        <w:rPr>
          <w:rFonts w:ascii="宋体"/>
          <w:szCs w:val="21"/>
        </w:rPr>
      </w:pPr>
      <w:r>
        <w:rPr>
          <w:rFonts w:hint="eastAsia" w:ascii="宋体"/>
          <w:szCs w:val="21"/>
        </w:rPr>
        <w:t>3.1本项目划分：一个标包。</w:t>
      </w:r>
    </w:p>
    <w:p>
      <w:pPr>
        <w:pageBreakBefore w:val="0"/>
        <w:widowControl w:val="0"/>
        <w:kinsoku/>
        <w:overflowPunct/>
        <w:topLinePunct w:val="0"/>
        <w:bidi w:val="0"/>
        <w:snapToGrid w:val="0"/>
        <w:spacing w:line="320" w:lineRule="exact"/>
        <w:ind w:firstLine="422" w:firstLineChars="200"/>
        <w:rPr>
          <w:rFonts w:ascii="宋体"/>
          <w:b/>
          <w:szCs w:val="21"/>
        </w:rPr>
      </w:pPr>
      <w:r>
        <w:rPr>
          <w:rFonts w:hint="eastAsia" w:ascii="宋体"/>
          <w:b/>
          <w:szCs w:val="21"/>
        </w:rPr>
        <w:t>4.招标方式：</w:t>
      </w:r>
    </w:p>
    <w:p>
      <w:pPr>
        <w:pageBreakBefore w:val="0"/>
        <w:widowControl w:val="0"/>
        <w:kinsoku/>
        <w:overflowPunct/>
        <w:topLinePunct w:val="0"/>
        <w:bidi w:val="0"/>
        <w:snapToGrid w:val="0"/>
        <w:spacing w:line="320" w:lineRule="exact"/>
        <w:ind w:firstLine="420" w:firstLineChars="200"/>
        <w:rPr>
          <w:rFonts w:ascii="宋体"/>
          <w:szCs w:val="21"/>
        </w:rPr>
      </w:pPr>
      <w:r>
        <w:rPr>
          <w:rFonts w:hint="eastAsia" w:ascii="宋体"/>
          <w:szCs w:val="21"/>
        </w:rPr>
        <w:t>4.1本项目招标方式：见投标人须知前附表。</w:t>
      </w:r>
    </w:p>
    <w:p>
      <w:pPr>
        <w:pageBreakBefore w:val="0"/>
        <w:widowControl w:val="0"/>
        <w:kinsoku/>
        <w:overflowPunct/>
        <w:topLinePunct w:val="0"/>
        <w:bidi w:val="0"/>
        <w:snapToGrid w:val="0"/>
        <w:spacing w:line="320" w:lineRule="exact"/>
        <w:ind w:firstLine="422" w:firstLineChars="200"/>
        <w:rPr>
          <w:rFonts w:ascii="宋体"/>
          <w:b/>
          <w:szCs w:val="21"/>
        </w:rPr>
      </w:pPr>
      <w:r>
        <w:rPr>
          <w:rFonts w:hint="eastAsia" w:ascii="宋体"/>
          <w:b/>
          <w:szCs w:val="21"/>
        </w:rPr>
        <w:t>5.计价方式：</w:t>
      </w:r>
    </w:p>
    <w:p>
      <w:pPr>
        <w:pageBreakBefore w:val="0"/>
        <w:widowControl w:val="0"/>
        <w:kinsoku/>
        <w:overflowPunct/>
        <w:topLinePunct w:val="0"/>
        <w:bidi w:val="0"/>
        <w:snapToGrid w:val="0"/>
        <w:spacing w:line="320" w:lineRule="exact"/>
        <w:ind w:firstLine="420" w:firstLineChars="200"/>
        <w:rPr>
          <w:rFonts w:ascii="宋体"/>
          <w:szCs w:val="21"/>
        </w:rPr>
      </w:pPr>
      <w:r>
        <w:rPr>
          <w:rFonts w:hint="eastAsia" w:ascii="宋体"/>
          <w:szCs w:val="21"/>
        </w:rPr>
        <w:t>5.1本次招标项目合同采用</w:t>
      </w:r>
      <w:r>
        <w:rPr>
          <w:rFonts w:hint="eastAsia" w:ascii="宋体" w:hAnsi="宋体"/>
          <w:u w:val="single"/>
        </w:rPr>
        <w:t>固定总价</w:t>
      </w:r>
      <w:r>
        <w:rPr>
          <w:rFonts w:hint="eastAsia" w:ascii="宋体"/>
          <w:szCs w:val="21"/>
          <w:u w:val="single"/>
        </w:rPr>
        <w:t>。</w:t>
      </w:r>
    </w:p>
    <w:p>
      <w:pPr>
        <w:pageBreakBefore w:val="0"/>
        <w:widowControl w:val="0"/>
        <w:kinsoku/>
        <w:overflowPunct/>
        <w:topLinePunct w:val="0"/>
        <w:bidi w:val="0"/>
        <w:snapToGrid w:val="0"/>
        <w:spacing w:line="320" w:lineRule="exact"/>
        <w:ind w:firstLine="422" w:firstLineChars="200"/>
        <w:rPr>
          <w:rFonts w:ascii="宋体"/>
          <w:b/>
          <w:szCs w:val="21"/>
        </w:rPr>
      </w:pPr>
      <w:r>
        <w:rPr>
          <w:rFonts w:hint="eastAsia" w:ascii="宋体"/>
          <w:b/>
          <w:szCs w:val="21"/>
        </w:rPr>
        <w:t>6.评标办法：</w:t>
      </w:r>
    </w:p>
    <w:p>
      <w:pPr>
        <w:pageBreakBefore w:val="0"/>
        <w:widowControl w:val="0"/>
        <w:kinsoku/>
        <w:overflowPunct/>
        <w:topLinePunct w:val="0"/>
        <w:bidi w:val="0"/>
        <w:snapToGrid w:val="0"/>
        <w:spacing w:line="320" w:lineRule="exact"/>
        <w:ind w:firstLine="420" w:firstLineChars="200"/>
        <w:rPr>
          <w:rFonts w:ascii="宋体"/>
          <w:szCs w:val="21"/>
        </w:rPr>
      </w:pPr>
      <w:r>
        <w:rPr>
          <w:rFonts w:hint="eastAsia" w:ascii="宋体"/>
          <w:szCs w:val="21"/>
        </w:rPr>
        <w:t>6.1本次招标评标采用</w:t>
      </w:r>
      <w:r>
        <w:rPr>
          <w:rFonts w:hint="eastAsia" w:ascii="宋体"/>
          <w:szCs w:val="21"/>
          <w:u w:val="single"/>
        </w:rPr>
        <w:t xml:space="preserve"> </w:t>
      </w:r>
      <w:r>
        <w:rPr>
          <w:rFonts w:hint="eastAsia" w:ascii="宋体"/>
          <w:color w:val="000000"/>
          <w:szCs w:val="21"/>
          <w:u w:val="single"/>
        </w:rPr>
        <w:t>最低评标价法</w:t>
      </w:r>
      <w:r>
        <w:rPr>
          <w:rFonts w:hint="eastAsia" w:ascii="宋体"/>
          <w:szCs w:val="21"/>
          <w:u w:val="single"/>
        </w:rPr>
        <w:t xml:space="preserve"> </w:t>
      </w:r>
      <w:r>
        <w:rPr>
          <w:rFonts w:hint="eastAsia" w:ascii="宋体"/>
          <w:szCs w:val="21"/>
        </w:rPr>
        <w:t>（详见第三章评标办法）</w:t>
      </w:r>
    </w:p>
    <w:p>
      <w:pPr>
        <w:pageBreakBefore w:val="0"/>
        <w:widowControl w:val="0"/>
        <w:kinsoku/>
        <w:overflowPunct/>
        <w:topLinePunct w:val="0"/>
        <w:bidi w:val="0"/>
        <w:snapToGrid w:val="0"/>
        <w:spacing w:line="320" w:lineRule="exact"/>
        <w:ind w:firstLine="422" w:firstLineChars="200"/>
        <w:rPr>
          <w:rFonts w:ascii="宋体"/>
          <w:b/>
          <w:szCs w:val="21"/>
        </w:rPr>
      </w:pPr>
      <w:r>
        <w:rPr>
          <w:rFonts w:hint="eastAsia" w:ascii="宋体"/>
          <w:b/>
          <w:szCs w:val="21"/>
        </w:rPr>
        <w:t>7.投标人资格：</w:t>
      </w:r>
    </w:p>
    <w:p>
      <w:pPr>
        <w:pageBreakBefore w:val="0"/>
        <w:widowControl w:val="0"/>
        <w:kinsoku/>
        <w:overflowPunct/>
        <w:topLinePunct w:val="0"/>
        <w:bidi w:val="0"/>
        <w:snapToGrid w:val="0"/>
        <w:spacing w:line="320" w:lineRule="exact"/>
        <w:ind w:firstLine="420" w:firstLineChars="200"/>
        <w:rPr>
          <w:rFonts w:ascii="宋体"/>
          <w:szCs w:val="21"/>
        </w:rPr>
      </w:pPr>
      <w:r>
        <w:rPr>
          <w:rFonts w:hint="eastAsia" w:ascii="宋体"/>
          <w:szCs w:val="21"/>
        </w:rPr>
        <w:t>7.1参与采购活动的投标人必须是满足《中华人民共和国政府采购法》规定条件的法人、其他组织或者自然人；</w:t>
      </w:r>
    </w:p>
    <w:p>
      <w:pPr>
        <w:pageBreakBefore w:val="0"/>
        <w:widowControl w:val="0"/>
        <w:kinsoku/>
        <w:overflowPunct/>
        <w:topLinePunct w:val="0"/>
        <w:bidi w:val="0"/>
        <w:snapToGrid w:val="0"/>
        <w:spacing w:line="320" w:lineRule="exact"/>
        <w:ind w:firstLine="420" w:firstLineChars="200"/>
        <w:rPr>
          <w:rFonts w:ascii="宋体"/>
          <w:szCs w:val="21"/>
        </w:rPr>
      </w:pPr>
      <w:r>
        <w:rPr>
          <w:rFonts w:hint="eastAsia" w:ascii="宋体"/>
          <w:szCs w:val="21"/>
        </w:rPr>
        <w:t>7.2由于政府采购项目的差异性，投标人在参与具体政府采购项目活动时，应仔细阅读该项目的资质要求,具体见投标人须知前附表。</w:t>
      </w:r>
    </w:p>
    <w:p>
      <w:pPr>
        <w:pageBreakBefore w:val="0"/>
        <w:widowControl w:val="0"/>
        <w:kinsoku/>
        <w:overflowPunct/>
        <w:topLinePunct w:val="0"/>
        <w:bidi w:val="0"/>
        <w:spacing w:line="320" w:lineRule="exact"/>
        <w:ind w:firstLine="422" w:firstLineChars="200"/>
        <w:rPr>
          <w:b/>
          <w:szCs w:val="21"/>
        </w:rPr>
      </w:pPr>
      <w:r>
        <w:rPr>
          <w:rFonts w:hint="eastAsia"/>
          <w:b/>
          <w:szCs w:val="21"/>
        </w:rPr>
        <w:t>8. 投标费用</w:t>
      </w:r>
    </w:p>
    <w:p>
      <w:pPr>
        <w:pageBreakBefore w:val="0"/>
        <w:widowControl w:val="0"/>
        <w:kinsoku/>
        <w:overflowPunct/>
        <w:topLinePunct w:val="0"/>
        <w:bidi w:val="0"/>
        <w:snapToGrid w:val="0"/>
        <w:spacing w:line="320" w:lineRule="exact"/>
        <w:ind w:firstLine="420" w:firstLineChars="200"/>
        <w:rPr>
          <w:rFonts w:ascii="宋体"/>
          <w:szCs w:val="21"/>
        </w:rPr>
      </w:pPr>
      <w:r>
        <w:rPr>
          <w:rFonts w:hint="eastAsia" w:ascii="宋体"/>
          <w:szCs w:val="21"/>
        </w:rPr>
        <w:t>8.1投标人准备和参加投标活动发生的费用自理。</w:t>
      </w:r>
    </w:p>
    <w:p>
      <w:pPr>
        <w:pageBreakBefore w:val="0"/>
        <w:widowControl w:val="0"/>
        <w:kinsoku/>
        <w:overflowPunct/>
        <w:topLinePunct w:val="0"/>
        <w:bidi w:val="0"/>
        <w:spacing w:line="320" w:lineRule="exact"/>
        <w:ind w:firstLine="422" w:firstLineChars="200"/>
        <w:rPr>
          <w:b/>
          <w:szCs w:val="21"/>
        </w:rPr>
      </w:pPr>
      <w:r>
        <w:rPr>
          <w:rFonts w:hint="eastAsia"/>
          <w:b/>
          <w:szCs w:val="21"/>
        </w:rPr>
        <w:t>9.</w:t>
      </w:r>
      <w:bookmarkStart w:id="45" w:name="_Toc152042315"/>
      <w:bookmarkStart w:id="46" w:name="_Toc144974507"/>
      <w:bookmarkStart w:id="47" w:name="_Toc152045539"/>
      <w:bookmarkStart w:id="48" w:name="_Toc247592876"/>
      <w:bookmarkStart w:id="49" w:name="_Toc296602429"/>
      <w:bookmarkStart w:id="50" w:name="_Toc247513962"/>
      <w:bookmarkStart w:id="51" w:name="_Toc247527563"/>
      <w:r>
        <w:rPr>
          <w:rFonts w:hint="eastAsia"/>
          <w:b/>
          <w:szCs w:val="21"/>
        </w:rPr>
        <w:t xml:space="preserve"> 踏勘现场</w:t>
      </w:r>
      <w:bookmarkEnd w:id="45"/>
      <w:bookmarkEnd w:id="46"/>
      <w:bookmarkEnd w:id="47"/>
      <w:bookmarkEnd w:id="48"/>
      <w:bookmarkEnd w:id="49"/>
      <w:bookmarkEnd w:id="50"/>
      <w:bookmarkEnd w:id="51"/>
    </w:p>
    <w:p>
      <w:pPr>
        <w:pageBreakBefore w:val="0"/>
        <w:widowControl w:val="0"/>
        <w:kinsoku/>
        <w:overflowPunct/>
        <w:topLinePunct w:val="0"/>
        <w:bidi w:val="0"/>
        <w:spacing w:line="320" w:lineRule="exact"/>
        <w:ind w:firstLine="409" w:firstLineChars="195"/>
        <w:rPr>
          <w:rFonts w:ascii="宋体"/>
          <w:szCs w:val="21"/>
        </w:rPr>
      </w:pPr>
      <w:bookmarkStart w:id="52" w:name="_Toc247513963"/>
      <w:bookmarkStart w:id="53" w:name="_Toc247592877"/>
      <w:bookmarkStart w:id="54" w:name="_Toc144974508"/>
      <w:bookmarkStart w:id="55" w:name="_Toc247527564"/>
      <w:bookmarkStart w:id="56" w:name="_Toc152045540"/>
      <w:bookmarkStart w:id="57" w:name="_Toc152042316"/>
      <w:bookmarkStart w:id="58" w:name="_Toc296602430"/>
      <w:r>
        <w:rPr>
          <w:rFonts w:hint="eastAsia" w:ascii="宋体"/>
          <w:szCs w:val="21"/>
        </w:rPr>
        <w:t>9.1本项目不组织踏勘现场,投标人自行组织踏勘现场。</w:t>
      </w:r>
    </w:p>
    <w:p>
      <w:pPr>
        <w:pageBreakBefore w:val="0"/>
        <w:widowControl w:val="0"/>
        <w:kinsoku/>
        <w:overflowPunct/>
        <w:topLinePunct w:val="0"/>
        <w:bidi w:val="0"/>
        <w:spacing w:line="320" w:lineRule="exact"/>
        <w:ind w:firstLine="409" w:firstLineChars="195"/>
        <w:rPr>
          <w:rFonts w:ascii="宋体"/>
          <w:szCs w:val="21"/>
        </w:rPr>
      </w:pPr>
      <w:r>
        <w:rPr>
          <w:rFonts w:hint="eastAsia" w:ascii="宋体"/>
          <w:szCs w:val="21"/>
        </w:rPr>
        <w:t>9.2 投标人踏勘现场发生的费用自理。</w:t>
      </w:r>
    </w:p>
    <w:p>
      <w:pPr>
        <w:pageBreakBefore w:val="0"/>
        <w:widowControl w:val="0"/>
        <w:kinsoku/>
        <w:overflowPunct/>
        <w:topLinePunct w:val="0"/>
        <w:bidi w:val="0"/>
        <w:spacing w:line="320" w:lineRule="exact"/>
        <w:ind w:firstLine="409" w:firstLineChars="195"/>
        <w:rPr>
          <w:rFonts w:ascii="宋体"/>
          <w:szCs w:val="21"/>
        </w:rPr>
      </w:pPr>
      <w:r>
        <w:rPr>
          <w:rFonts w:hint="eastAsia" w:ascii="宋体"/>
          <w:szCs w:val="21"/>
        </w:rPr>
        <w:t>9.3 除招标人的原因外，投标人自行负责在踏勘现场中所发生的人员伤亡和财产损失。</w:t>
      </w:r>
    </w:p>
    <w:p>
      <w:pPr>
        <w:pageBreakBefore w:val="0"/>
        <w:widowControl w:val="0"/>
        <w:kinsoku/>
        <w:overflowPunct/>
        <w:topLinePunct w:val="0"/>
        <w:bidi w:val="0"/>
        <w:spacing w:line="320" w:lineRule="exact"/>
        <w:ind w:firstLine="409" w:firstLineChars="195"/>
        <w:rPr>
          <w:rFonts w:ascii="宋体"/>
          <w:szCs w:val="21"/>
        </w:rPr>
      </w:pPr>
      <w:r>
        <w:rPr>
          <w:rFonts w:hint="eastAsia" w:ascii="宋体"/>
          <w:szCs w:val="21"/>
        </w:rPr>
        <w:t>9.4 招标人在踏勘现场中介绍的场地和相关的周边环境情况，供投标人在编制投标文件时参考，招标人不对投标人据此作出的判断和决策负责。</w:t>
      </w:r>
    </w:p>
    <w:p>
      <w:pPr>
        <w:pageBreakBefore w:val="0"/>
        <w:widowControl w:val="0"/>
        <w:kinsoku/>
        <w:overflowPunct/>
        <w:topLinePunct w:val="0"/>
        <w:bidi w:val="0"/>
        <w:spacing w:line="320" w:lineRule="exact"/>
        <w:ind w:firstLine="422" w:firstLineChars="200"/>
        <w:rPr>
          <w:b/>
          <w:szCs w:val="21"/>
        </w:rPr>
      </w:pPr>
      <w:r>
        <w:rPr>
          <w:rFonts w:hint="eastAsia"/>
          <w:b/>
          <w:szCs w:val="21"/>
        </w:rPr>
        <w:t>10. 投标预备会</w:t>
      </w:r>
      <w:bookmarkEnd w:id="52"/>
      <w:bookmarkEnd w:id="53"/>
      <w:bookmarkEnd w:id="54"/>
      <w:bookmarkEnd w:id="55"/>
      <w:bookmarkEnd w:id="56"/>
      <w:bookmarkEnd w:id="57"/>
      <w:bookmarkEnd w:id="58"/>
    </w:p>
    <w:p>
      <w:pPr>
        <w:pageBreakBefore w:val="0"/>
        <w:widowControl w:val="0"/>
        <w:kinsoku/>
        <w:overflowPunct/>
        <w:topLinePunct w:val="0"/>
        <w:bidi w:val="0"/>
        <w:spacing w:line="320" w:lineRule="exact"/>
        <w:ind w:firstLine="409" w:firstLineChars="195"/>
        <w:rPr>
          <w:rFonts w:ascii="宋体"/>
          <w:szCs w:val="21"/>
        </w:rPr>
      </w:pPr>
      <w:r>
        <w:rPr>
          <w:rFonts w:hint="eastAsia" w:ascii="宋体"/>
          <w:szCs w:val="21"/>
        </w:rPr>
        <w:t>10.1投标人须知前附表规定召开投标预备会的，招标人按投标人须知前附表规定的时间和地点召开投标预备会，澄清投标人提出的问题。</w:t>
      </w:r>
    </w:p>
    <w:p>
      <w:pPr>
        <w:pageBreakBefore w:val="0"/>
        <w:widowControl w:val="0"/>
        <w:kinsoku/>
        <w:overflowPunct/>
        <w:topLinePunct w:val="0"/>
        <w:bidi w:val="0"/>
        <w:spacing w:line="320" w:lineRule="exact"/>
        <w:ind w:firstLine="409" w:firstLineChars="195"/>
        <w:rPr>
          <w:rFonts w:ascii="宋体"/>
          <w:szCs w:val="21"/>
        </w:rPr>
      </w:pPr>
      <w:r>
        <w:rPr>
          <w:rFonts w:hint="eastAsia" w:ascii="宋体"/>
          <w:szCs w:val="21"/>
        </w:rPr>
        <w:t>10.2投标人应在投标人须知前附表规定的时间前，将提出的问题送达招标人，以便招标人澄清。</w:t>
      </w:r>
    </w:p>
    <w:p>
      <w:pPr>
        <w:pageBreakBefore w:val="0"/>
        <w:widowControl w:val="0"/>
        <w:kinsoku/>
        <w:overflowPunct/>
        <w:topLinePunct w:val="0"/>
        <w:bidi w:val="0"/>
        <w:spacing w:line="320" w:lineRule="exact"/>
        <w:ind w:firstLine="409" w:firstLineChars="195"/>
        <w:rPr>
          <w:rFonts w:ascii="宋体"/>
          <w:szCs w:val="21"/>
        </w:rPr>
      </w:pPr>
      <w:r>
        <w:rPr>
          <w:rFonts w:hint="eastAsia" w:ascii="宋体"/>
          <w:szCs w:val="21"/>
        </w:rPr>
        <w:t>10.3招标人在投标人须知前附表规定的时间，将对投标人所提的问题进行澄清。该澄清内容为招标文件的组成部分。</w:t>
      </w:r>
    </w:p>
    <w:p>
      <w:pPr>
        <w:pageBreakBefore w:val="0"/>
        <w:widowControl w:val="0"/>
        <w:kinsoku/>
        <w:overflowPunct/>
        <w:topLinePunct w:val="0"/>
        <w:bidi w:val="0"/>
        <w:spacing w:line="320" w:lineRule="exact"/>
        <w:ind w:firstLine="422" w:firstLineChars="200"/>
        <w:rPr>
          <w:b/>
          <w:szCs w:val="21"/>
        </w:rPr>
      </w:pPr>
      <w:r>
        <w:rPr>
          <w:rFonts w:hint="eastAsia"/>
          <w:b/>
          <w:szCs w:val="21"/>
        </w:rPr>
        <w:t>11. 联合投标（本项目不采用）</w:t>
      </w:r>
    </w:p>
    <w:p>
      <w:pPr>
        <w:pageBreakBefore w:val="0"/>
        <w:widowControl w:val="0"/>
        <w:kinsoku/>
        <w:overflowPunct/>
        <w:topLinePunct w:val="0"/>
        <w:bidi w:val="0"/>
        <w:spacing w:line="320" w:lineRule="exact"/>
        <w:ind w:left="210" w:leftChars="100" w:firstLine="211" w:firstLineChars="100"/>
        <w:jc w:val="left"/>
        <w:rPr>
          <w:rFonts w:ascii="宋体"/>
          <w:bCs/>
          <w:szCs w:val="21"/>
        </w:rPr>
      </w:pPr>
      <w:r>
        <w:rPr>
          <w:rFonts w:hint="eastAsia" w:ascii="宋体"/>
          <w:b/>
          <w:szCs w:val="21"/>
        </w:rPr>
        <w:t>12.招标代理费：</w:t>
      </w:r>
      <w:r>
        <w:rPr>
          <w:rFonts w:hint="eastAsia" w:ascii="宋体" w:hAnsi="宋体" w:cs="宋体"/>
          <w:szCs w:val="21"/>
        </w:rPr>
        <w:t>详</w:t>
      </w:r>
      <w:r>
        <w:rPr>
          <w:rFonts w:hint="eastAsia" w:ascii="宋体" w:hAnsi="宋体"/>
          <w:szCs w:val="21"/>
        </w:rPr>
        <w:t>见投标人须知前附表。</w:t>
      </w:r>
    </w:p>
    <w:p>
      <w:pPr>
        <w:pageBreakBefore w:val="0"/>
        <w:widowControl w:val="0"/>
        <w:kinsoku/>
        <w:overflowPunct/>
        <w:topLinePunct w:val="0"/>
        <w:bidi w:val="0"/>
        <w:spacing w:line="320" w:lineRule="exact"/>
        <w:ind w:firstLine="420" w:firstLineChars="200"/>
        <w:rPr>
          <w:rFonts w:ascii="宋体" w:hAnsi="宋体"/>
          <w:b/>
          <w:szCs w:val="21"/>
        </w:rPr>
      </w:pPr>
      <w:r>
        <w:rPr>
          <w:rFonts w:hint="eastAsia" w:ascii="宋体"/>
          <w:bCs/>
          <w:szCs w:val="21"/>
        </w:rPr>
        <w:t xml:space="preserve"> </w:t>
      </w:r>
      <w:r>
        <w:rPr>
          <w:rFonts w:hint="eastAsia" w:ascii="宋体" w:hAnsi="宋体"/>
          <w:b/>
          <w:szCs w:val="21"/>
        </w:rPr>
        <w:t>13.投标人应注意的事项</w:t>
      </w:r>
    </w:p>
    <w:p>
      <w:pPr>
        <w:pageBreakBefore w:val="0"/>
        <w:widowControl w:val="0"/>
        <w:kinsoku/>
        <w:overflowPunct/>
        <w:topLinePunct w:val="0"/>
        <w:bidi w:val="0"/>
        <w:spacing w:line="320" w:lineRule="exact"/>
        <w:ind w:firstLine="420" w:firstLineChars="200"/>
        <w:rPr>
          <w:rFonts w:ascii="宋体" w:hAnsi="宋体"/>
          <w:szCs w:val="21"/>
        </w:rPr>
      </w:pPr>
      <w:r>
        <w:rPr>
          <w:rFonts w:hint="eastAsia" w:ascii="宋体" w:hAnsi="宋体"/>
          <w:szCs w:val="21"/>
        </w:rPr>
        <w:t>13.1投标人一旦下载了本招标文件并参加投标，即被认为接受了本招标文件中的所有条件和规定。投标人必须严格按招标文件的要求编制投标文件。</w:t>
      </w:r>
    </w:p>
    <w:p>
      <w:pPr>
        <w:pageBreakBefore w:val="0"/>
        <w:widowControl w:val="0"/>
        <w:kinsoku/>
        <w:overflowPunct/>
        <w:topLinePunct w:val="0"/>
        <w:bidi w:val="0"/>
        <w:spacing w:line="320" w:lineRule="exact"/>
        <w:ind w:firstLine="420" w:firstLineChars="200"/>
        <w:rPr>
          <w:rFonts w:ascii="宋体" w:hAnsi="宋体"/>
          <w:szCs w:val="21"/>
        </w:rPr>
      </w:pPr>
      <w:r>
        <w:rPr>
          <w:rFonts w:hint="eastAsia" w:ascii="宋体" w:hAnsi="宋体"/>
          <w:szCs w:val="21"/>
        </w:rPr>
        <w:t>13.2法定代表人参加开标会议，应携带法定代表人身份证明和本人身份证；委托代理人参加开标会议应携带法定代表人授权书和本人身份证。上述均应为原件。（</w:t>
      </w:r>
      <w:r>
        <w:rPr>
          <w:rFonts w:hint="eastAsia" w:hAnsi="宋体" w:eastAsia="Times New Roman" w:cs="宋体"/>
          <w:szCs w:val="21"/>
        </w:rPr>
        <w:t>本条不作要求</w:t>
      </w:r>
      <w:r>
        <w:rPr>
          <w:rFonts w:hint="eastAsia" w:ascii="宋体" w:hAnsi="宋体"/>
          <w:szCs w:val="21"/>
        </w:rPr>
        <w:t>）</w:t>
      </w:r>
    </w:p>
    <w:p>
      <w:pPr>
        <w:pageBreakBefore w:val="0"/>
        <w:widowControl w:val="0"/>
        <w:kinsoku/>
        <w:overflowPunct/>
        <w:topLinePunct w:val="0"/>
        <w:bidi w:val="0"/>
        <w:spacing w:line="320" w:lineRule="exact"/>
        <w:ind w:firstLine="420" w:firstLineChars="200"/>
        <w:rPr>
          <w:rFonts w:ascii="宋体" w:hAnsi="宋体"/>
          <w:szCs w:val="21"/>
        </w:rPr>
      </w:pPr>
      <w:r>
        <w:rPr>
          <w:rFonts w:hint="eastAsia" w:ascii="宋体" w:hAnsi="宋体"/>
          <w:szCs w:val="21"/>
        </w:rPr>
        <w:t>13.3 所有投标人的投标保证金都应在投标文件规定的投标保证金缴纳截止时间前缴纳，以资金到账时间为准。（具体要求见招标公告）</w:t>
      </w:r>
    </w:p>
    <w:p>
      <w:pPr>
        <w:pageBreakBefore w:val="0"/>
        <w:widowControl w:val="0"/>
        <w:kinsoku/>
        <w:overflowPunct/>
        <w:topLinePunct w:val="0"/>
        <w:bidi w:val="0"/>
        <w:spacing w:line="320" w:lineRule="exact"/>
        <w:ind w:firstLine="420" w:firstLineChars="200"/>
        <w:rPr>
          <w:rFonts w:ascii="宋体" w:hAnsi="宋体"/>
          <w:szCs w:val="21"/>
        </w:rPr>
      </w:pPr>
      <w:r>
        <w:rPr>
          <w:rFonts w:hint="eastAsia" w:ascii="宋体" w:hAnsi="宋体"/>
          <w:szCs w:val="21"/>
        </w:rPr>
        <w:t>13.4  法定代表人为同一个人的两个及两个以上法人，母公司、全资子公司及其控股公司，均不得同时参加本项目同一包别（标段）的投标。</w:t>
      </w:r>
    </w:p>
    <w:p>
      <w:pPr>
        <w:pageBreakBefore w:val="0"/>
        <w:widowControl w:val="0"/>
        <w:kinsoku/>
        <w:overflowPunct/>
        <w:topLinePunct w:val="0"/>
        <w:bidi w:val="0"/>
        <w:spacing w:line="320" w:lineRule="exact"/>
        <w:ind w:firstLine="411" w:firstLineChars="196"/>
        <w:rPr>
          <w:rFonts w:ascii="宋体" w:hAnsi="宋体"/>
          <w:szCs w:val="21"/>
        </w:rPr>
      </w:pPr>
      <w:r>
        <w:rPr>
          <w:rFonts w:hint="eastAsia" w:ascii="宋体" w:hAnsi="宋体"/>
          <w:szCs w:val="21"/>
        </w:rPr>
        <w:t>13.5  投标人被视为充分熟悉本招标项目所在地的与履行合同有关的各种情况。</w:t>
      </w:r>
    </w:p>
    <w:p>
      <w:pPr>
        <w:pageBreakBefore w:val="0"/>
        <w:widowControl w:val="0"/>
        <w:kinsoku/>
        <w:overflowPunct/>
        <w:topLinePunct w:val="0"/>
        <w:bidi w:val="0"/>
        <w:spacing w:line="320" w:lineRule="exact"/>
        <w:ind w:firstLine="210" w:firstLineChars="100"/>
        <w:rPr>
          <w:rFonts w:ascii="宋体"/>
          <w:szCs w:val="21"/>
        </w:rPr>
      </w:pPr>
      <w:r>
        <w:rPr>
          <w:rFonts w:hint="eastAsia" w:ascii="宋体" w:hAnsi="宋体"/>
          <w:szCs w:val="21"/>
        </w:rPr>
        <w:t>14.政府采购政策性要求。本项目执行政府采购节约能源、保护环境、扶持不发达地区和少数民族地区、促进中小企业发展等政府采购政策。（</w:t>
      </w:r>
      <w:r>
        <w:rPr>
          <w:rFonts w:hint="eastAsia" w:hAnsi="宋体" w:eastAsia="Times New Roman" w:cs="宋体"/>
          <w:szCs w:val="21"/>
        </w:rPr>
        <w:t>本条不作要求</w:t>
      </w:r>
      <w:r>
        <w:rPr>
          <w:rFonts w:hint="eastAsia" w:ascii="宋体" w:hAnsi="宋体"/>
          <w:szCs w:val="21"/>
        </w:rPr>
        <w:t>）</w:t>
      </w:r>
    </w:p>
    <w:p>
      <w:pPr>
        <w:pStyle w:val="6"/>
        <w:pageBreakBefore w:val="0"/>
        <w:widowControl w:val="0"/>
        <w:numPr>
          <w:ilvl w:val="0"/>
          <w:numId w:val="0"/>
        </w:numPr>
        <w:kinsoku/>
        <w:overflowPunct/>
        <w:topLinePunct w:val="0"/>
        <w:bidi w:val="0"/>
        <w:spacing w:line="320" w:lineRule="exact"/>
        <w:jc w:val="center"/>
        <w:rPr>
          <w:rFonts w:ascii="黑体" w:eastAsia="黑体"/>
          <w:sz w:val="28"/>
          <w:szCs w:val="28"/>
        </w:rPr>
      </w:pPr>
      <w:bookmarkStart w:id="59" w:name="_Toc6018"/>
      <w:bookmarkStart w:id="60" w:name="_Toc449028868"/>
      <w:bookmarkStart w:id="61" w:name="_Toc25681"/>
      <w:r>
        <w:rPr>
          <w:rFonts w:hint="eastAsia" w:ascii="黑体" w:eastAsia="黑体"/>
          <w:sz w:val="28"/>
          <w:szCs w:val="28"/>
        </w:rPr>
        <w:t>（二）</w:t>
      </w:r>
      <w:bookmarkEnd w:id="59"/>
      <w:bookmarkEnd w:id="60"/>
      <w:bookmarkEnd w:id="61"/>
      <w:r>
        <w:rPr>
          <w:rFonts w:hint="eastAsia" w:ascii="黑体" w:eastAsia="黑体"/>
          <w:sz w:val="28"/>
          <w:szCs w:val="28"/>
        </w:rPr>
        <w:t>招标文件</w:t>
      </w:r>
    </w:p>
    <w:p>
      <w:pPr>
        <w:pageBreakBefore w:val="0"/>
        <w:widowControl w:val="0"/>
        <w:kinsoku/>
        <w:overflowPunct/>
        <w:topLinePunct w:val="0"/>
        <w:bidi w:val="0"/>
        <w:spacing w:line="320" w:lineRule="exact"/>
        <w:ind w:firstLine="422" w:firstLineChars="200"/>
        <w:rPr>
          <w:b/>
          <w:szCs w:val="21"/>
        </w:rPr>
      </w:pPr>
      <w:r>
        <w:rPr>
          <w:rFonts w:hint="eastAsia"/>
          <w:b/>
          <w:szCs w:val="21"/>
        </w:rPr>
        <w:t>15. 招标文件的编制依据</w:t>
      </w:r>
    </w:p>
    <w:p>
      <w:pPr>
        <w:pageBreakBefore w:val="0"/>
        <w:widowControl w:val="0"/>
        <w:kinsoku/>
        <w:overflowPunct/>
        <w:topLinePunct w:val="0"/>
        <w:bidi w:val="0"/>
        <w:spacing w:line="320" w:lineRule="exact"/>
        <w:ind w:firstLine="420" w:firstLineChars="200"/>
        <w:rPr>
          <w:rFonts w:ascii="宋体"/>
          <w:szCs w:val="21"/>
        </w:rPr>
      </w:pPr>
      <w:r>
        <w:rPr>
          <w:rFonts w:hint="eastAsia" w:ascii="宋体"/>
          <w:szCs w:val="21"/>
        </w:rPr>
        <w:t>根据《中华人民共和国政府采购法及其实施条例》、《政府采购货物和服务招标投标管理办法》和《中华人民共和国合同法》</w:t>
      </w:r>
      <w:r>
        <w:rPr>
          <w:rFonts w:hint="eastAsia" w:ascii="宋体"/>
          <w:spacing w:val="-2"/>
          <w:szCs w:val="21"/>
        </w:rPr>
        <w:t>等相关法律法规和规章及部、省、市级规范性文件的规定，编制本招标文件。</w:t>
      </w:r>
    </w:p>
    <w:p>
      <w:pPr>
        <w:pageBreakBefore w:val="0"/>
        <w:widowControl w:val="0"/>
        <w:kinsoku/>
        <w:overflowPunct/>
        <w:topLinePunct w:val="0"/>
        <w:bidi w:val="0"/>
        <w:spacing w:line="320" w:lineRule="exact"/>
        <w:ind w:firstLine="422" w:firstLineChars="200"/>
        <w:rPr>
          <w:b/>
          <w:szCs w:val="21"/>
        </w:rPr>
      </w:pPr>
      <w:r>
        <w:rPr>
          <w:rFonts w:hint="eastAsia"/>
          <w:b/>
          <w:szCs w:val="21"/>
        </w:rPr>
        <w:t>16. 招标文件的组成</w:t>
      </w:r>
    </w:p>
    <w:p>
      <w:pPr>
        <w:pageBreakBefore w:val="0"/>
        <w:widowControl w:val="0"/>
        <w:kinsoku/>
        <w:overflowPunct/>
        <w:topLinePunct w:val="0"/>
        <w:bidi w:val="0"/>
        <w:spacing w:line="320" w:lineRule="exact"/>
        <w:ind w:firstLine="420" w:firstLineChars="200"/>
        <w:rPr>
          <w:rFonts w:ascii="宋体"/>
          <w:szCs w:val="21"/>
        </w:rPr>
      </w:pPr>
      <w:r>
        <w:rPr>
          <w:rFonts w:hint="eastAsia" w:ascii="宋体"/>
          <w:szCs w:val="21"/>
        </w:rPr>
        <w:t>16.1 招标文件包括内容：</w:t>
      </w:r>
    </w:p>
    <w:p>
      <w:pPr>
        <w:pageBreakBefore w:val="0"/>
        <w:widowControl w:val="0"/>
        <w:kinsoku/>
        <w:overflowPunct/>
        <w:topLinePunct w:val="0"/>
        <w:bidi w:val="0"/>
        <w:spacing w:line="320" w:lineRule="exact"/>
        <w:ind w:firstLine="1470" w:firstLineChars="700"/>
        <w:rPr>
          <w:rFonts w:ascii="宋体"/>
          <w:szCs w:val="21"/>
        </w:rPr>
      </w:pPr>
      <w:r>
        <w:rPr>
          <w:rFonts w:hint="eastAsia" w:ascii="宋体"/>
          <w:szCs w:val="21"/>
        </w:rPr>
        <w:t>第一章  招标公告</w:t>
      </w:r>
    </w:p>
    <w:p>
      <w:pPr>
        <w:pageBreakBefore w:val="0"/>
        <w:widowControl w:val="0"/>
        <w:kinsoku/>
        <w:overflowPunct/>
        <w:topLinePunct w:val="0"/>
        <w:bidi w:val="0"/>
        <w:spacing w:line="320" w:lineRule="exact"/>
        <w:ind w:firstLine="1470" w:firstLineChars="700"/>
        <w:rPr>
          <w:rFonts w:ascii="宋体"/>
          <w:szCs w:val="21"/>
        </w:rPr>
      </w:pPr>
      <w:r>
        <w:rPr>
          <w:rFonts w:hint="eastAsia" w:ascii="宋体"/>
          <w:szCs w:val="21"/>
        </w:rPr>
        <w:t>第二章  投标须知</w:t>
      </w:r>
    </w:p>
    <w:p>
      <w:pPr>
        <w:pageBreakBefore w:val="0"/>
        <w:widowControl w:val="0"/>
        <w:kinsoku/>
        <w:overflowPunct/>
        <w:topLinePunct w:val="0"/>
        <w:bidi w:val="0"/>
        <w:spacing w:line="320" w:lineRule="exact"/>
        <w:ind w:firstLine="1470" w:firstLineChars="700"/>
        <w:rPr>
          <w:rFonts w:ascii="宋体"/>
          <w:szCs w:val="21"/>
        </w:rPr>
      </w:pPr>
      <w:r>
        <w:rPr>
          <w:rFonts w:hint="eastAsia" w:ascii="宋体"/>
          <w:szCs w:val="21"/>
        </w:rPr>
        <w:t>第三章  评标办法</w:t>
      </w:r>
    </w:p>
    <w:p>
      <w:pPr>
        <w:pageBreakBefore w:val="0"/>
        <w:widowControl w:val="0"/>
        <w:kinsoku/>
        <w:overflowPunct/>
        <w:topLinePunct w:val="0"/>
        <w:bidi w:val="0"/>
        <w:spacing w:line="320" w:lineRule="exact"/>
        <w:ind w:firstLine="1470" w:firstLineChars="700"/>
        <w:rPr>
          <w:rFonts w:ascii="宋体"/>
          <w:szCs w:val="21"/>
        </w:rPr>
      </w:pPr>
      <w:r>
        <w:rPr>
          <w:rFonts w:hint="eastAsia" w:ascii="宋体"/>
          <w:szCs w:val="21"/>
        </w:rPr>
        <w:t>第四章  采购需求及要求</w:t>
      </w:r>
    </w:p>
    <w:p>
      <w:pPr>
        <w:pageBreakBefore w:val="0"/>
        <w:widowControl w:val="0"/>
        <w:kinsoku/>
        <w:overflowPunct/>
        <w:topLinePunct w:val="0"/>
        <w:bidi w:val="0"/>
        <w:spacing w:line="320" w:lineRule="exact"/>
        <w:ind w:firstLine="1470" w:firstLineChars="700"/>
        <w:rPr>
          <w:rFonts w:ascii="宋体"/>
          <w:szCs w:val="21"/>
        </w:rPr>
      </w:pPr>
      <w:r>
        <w:rPr>
          <w:rFonts w:hint="eastAsia" w:ascii="宋体"/>
          <w:szCs w:val="21"/>
        </w:rPr>
        <w:t>第五章  投标文件格式文本</w:t>
      </w:r>
    </w:p>
    <w:p>
      <w:pPr>
        <w:pageBreakBefore w:val="0"/>
        <w:widowControl w:val="0"/>
        <w:kinsoku/>
        <w:overflowPunct/>
        <w:topLinePunct w:val="0"/>
        <w:bidi w:val="0"/>
        <w:spacing w:line="320" w:lineRule="exact"/>
        <w:rPr>
          <w:rFonts w:ascii="宋体"/>
          <w:szCs w:val="21"/>
        </w:rPr>
      </w:pPr>
      <w:r>
        <w:rPr>
          <w:rFonts w:hint="eastAsia" w:ascii="宋体"/>
          <w:szCs w:val="21"/>
        </w:rPr>
        <w:t xml:space="preserve">   16.2 除16.1内容外，招标答疑亦为招标文件的组成部分，对招标人和投标人起约束作用。</w:t>
      </w:r>
    </w:p>
    <w:p>
      <w:pPr>
        <w:pageBreakBefore w:val="0"/>
        <w:widowControl w:val="0"/>
        <w:kinsoku/>
        <w:overflowPunct/>
        <w:topLinePunct w:val="0"/>
        <w:bidi w:val="0"/>
        <w:spacing w:line="320" w:lineRule="exact"/>
        <w:rPr>
          <w:rFonts w:ascii="宋体"/>
          <w:szCs w:val="21"/>
        </w:rPr>
      </w:pPr>
      <w:r>
        <w:rPr>
          <w:rFonts w:hint="eastAsia" w:ascii="宋体"/>
          <w:szCs w:val="21"/>
        </w:rPr>
        <w:t xml:space="preserve">   16.3</w:t>
      </w:r>
      <w:r>
        <w:rPr>
          <w:rFonts w:hint="eastAsia" w:ascii="宋体" w:hAnsi="宋体"/>
          <w:szCs w:val="21"/>
        </w:rPr>
        <w:t>投标人应仔细阅读和检查招标文件的全部内容。如发现缺页或附件不全，应及时向采购人提出，以便补齐。如有疑问，应按投标人须知前附表规定的时间和方式提交疑问内容，要求采购人对招标文件予以澄清。</w:t>
      </w:r>
    </w:p>
    <w:p>
      <w:pPr>
        <w:pageBreakBefore w:val="0"/>
        <w:widowControl w:val="0"/>
        <w:kinsoku/>
        <w:overflowPunct/>
        <w:topLinePunct w:val="0"/>
        <w:bidi w:val="0"/>
        <w:spacing w:line="320" w:lineRule="exact"/>
        <w:rPr>
          <w:rFonts w:ascii="宋体"/>
          <w:szCs w:val="21"/>
        </w:rPr>
      </w:pPr>
      <w:r>
        <w:rPr>
          <w:rFonts w:hint="eastAsia" w:ascii="宋体"/>
          <w:szCs w:val="21"/>
        </w:rPr>
        <w:t xml:space="preserve">   16.4 </w:t>
      </w:r>
      <w:r>
        <w:rPr>
          <w:rFonts w:hint="eastAsia" w:ascii="宋体" w:hAnsi="宋体"/>
          <w:szCs w:val="21"/>
        </w:rPr>
        <w:t>招标文件的澄清将在国家级滁州经济技术开发区网发布，但不指明澄清问题的来源。如果澄清内容影响投标文件编制的，将相应延长投标截止时间。</w:t>
      </w:r>
    </w:p>
    <w:p>
      <w:pPr>
        <w:pageBreakBefore w:val="0"/>
        <w:widowControl w:val="0"/>
        <w:kinsoku/>
        <w:overflowPunct/>
        <w:topLinePunct w:val="0"/>
        <w:bidi w:val="0"/>
        <w:spacing w:line="320" w:lineRule="exact"/>
        <w:ind w:firstLine="422" w:firstLineChars="200"/>
        <w:rPr>
          <w:rFonts w:ascii="宋体"/>
          <w:b/>
          <w:bCs/>
          <w:szCs w:val="21"/>
        </w:rPr>
      </w:pPr>
      <w:r>
        <w:rPr>
          <w:rFonts w:hint="eastAsia" w:ascii="宋体"/>
          <w:b/>
          <w:bCs/>
          <w:szCs w:val="21"/>
        </w:rPr>
        <w:t>17. 招标文件的修改、补充、解释</w:t>
      </w:r>
    </w:p>
    <w:p>
      <w:pPr>
        <w:pageBreakBefore w:val="0"/>
        <w:widowControl w:val="0"/>
        <w:kinsoku/>
        <w:overflowPunct/>
        <w:topLinePunct w:val="0"/>
        <w:bidi w:val="0"/>
        <w:spacing w:line="320" w:lineRule="exact"/>
        <w:ind w:firstLine="420" w:firstLineChars="200"/>
        <w:rPr>
          <w:rFonts w:ascii="宋体" w:hAnsi="宋体"/>
          <w:szCs w:val="21"/>
        </w:rPr>
      </w:pPr>
      <w:r>
        <w:rPr>
          <w:rFonts w:hint="eastAsia" w:ascii="宋体"/>
          <w:szCs w:val="21"/>
        </w:rPr>
        <w:t xml:space="preserve">17.1 </w:t>
      </w:r>
      <w:r>
        <w:rPr>
          <w:rFonts w:hint="eastAsia" w:ascii="宋体" w:hAnsi="宋体"/>
          <w:szCs w:val="21"/>
        </w:rPr>
        <w:t>招标文件发出后，招标人在规定的投标截止时间前可对招标文件进行必要的修改和补充，并以澄清公告形式</w:t>
      </w:r>
      <w:r>
        <w:rPr>
          <w:rFonts w:hint="eastAsia" w:ascii="宋体" w:hAnsi="宋体" w:cs="宋体-18030"/>
          <w:szCs w:val="21"/>
        </w:rPr>
        <w:t>在国家级滁州经济技术开发区网（http://kfq.chuzhou.gov.cn/index.html）</w:t>
      </w:r>
      <w:r>
        <w:rPr>
          <w:rFonts w:hint="eastAsia" w:ascii="宋体" w:hAnsi="宋体"/>
          <w:szCs w:val="21"/>
        </w:rPr>
        <w:t xml:space="preserve"> </w:t>
      </w:r>
      <w:r>
        <w:rPr>
          <w:rFonts w:hint="eastAsia" w:ascii="宋体" w:hAnsi="宋体" w:cs="宋体-18030"/>
          <w:szCs w:val="21"/>
        </w:rPr>
        <w:t>予以公告，请各位投标人注意查看有关澄清内容，如不及时查看造成后果由投标人自负。</w:t>
      </w:r>
      <w:r>
        <w:rPr>
          <w:rFonts w:hint="eastAsia" w:ascii="宋体" w:hAnsi="宋体"/>
          <w:szCs w:val="21"/>
        </w:rPr>
        <w:t>招标文件的修改、补充等内容作为招标文件的组成部分，具有约束作用。</w:t>
      </w:r>
    </w:p>
    <w:p>
      <w:pPr>
        <w:pageBreakBefore w:val="0"/>
        <w:widowControl w:val="0"/>
        <w:kinsoku/>
        <w:overflowPunct/>
        <w:topLinePunct w:val="0"/>
        <w:bidi w:val="0"/>
        <w:spacing w:line="320" w:lineRule="exact"/>
        <w:ind w:firstLine="420" w:firstLineChars="200"/>
        <w:rPr>
          <w:rFonts w:ascii="宋体"/>
          <w:bCs/>
          <w:szCs w:val="21"/>
        </w:rPr>
      </w:pPr>
      <w:r>
        <w:rPr>
          <w:rFonts w:hint="eastAsia" w:ascii="宋体"/>
          <w:bCs/>
          <w:szCs w:val="21"/>
        </w:rPr>
        <w:t>17.2 投标人应在投标截止时间前关注招标信息发布媒体上有关本项目有无变更公告，如不及时查看造成后果由投标人自负。</w:t>
      </w:r>
    </w:p>
    <w:p>
      <w:pPr>
        <w:pageBreakBefore w:val="0"/>
        <w:widowControl w:val="0"/>
        <w:kinsoku/>
        <w:overflowPunct/>
        <w:topLinePunct w:val="0"/>
        <w:bidi w:val="0"/>
        <w:spacing w:line="320" w:lineRule="exact"/>
        <w:ind w:firstLine="420" w:firstLineChars="200"/>
        <w:rPr>
          <w:rFonts w:ascii="宋体"/>
          <w:bCs/>
          <w:szCs w:val="21"/>
        </w:rPr>
      </w:pPr>
      <w:r>
        <w:rPr>
          <w:rFonts w:hint="eastAsia" w:ascii="宋体"/>
          <w:bCs/>
          <w:szCs w:val="21"/>
        </w:rPr>
        <w:t>17.3招标文件的解释</w:t>
      </w:r>
    </w:p>
    <w:p>
      <w:pPr>
        <w:pageBreakBefore w:val="0"/>
        <w:widowControl w:val="0"/>
        <w:kinsoku/>
        <w:overflowPunct/>
        <w:topLinePunct w:val="0"/>
        <w:bidi w:val="0"/>
        <w:spacing w:line="320" w:lineRule="exact"/>
        <w:ind w:firstLine="420" w:firstLineChars="200"/>
        <w:rPr>
          <w:szCs w:val="21"/>
        </w:rPr>
      </w:pPr>
      <w:r>
        <w:rPr>
          <w:rFonts w:hint="eastAsia"/>
          <w:szCs w:val="21"/>
        </w:rPr>
        <w:t>本招标文件条款内容解释权在法律规定的范围内归招标人所有。</w:t>
      </w:r>
    </w:p>
    <w:p>
      <w:pPr>
        <w:pageBreakBefore w:val="0"/>
        <w:widowControl w:val="0"/>
        <w:kinsoku/>
        <w:overflowPunct/>
        <w:topLinePunct w:val="0"/>
        <w:bidi w:val="0"/>
        <w:spacing w:line="320" w:lineRule="exact"/>
        <w:rPr>
          <w:rFonts w:ascii="宋体"/>
          <w:b/>
          <w:szCs w:val="21"/>
        </w:rPr>
      </w:pPr>
      <w:r>
        <w:rPr>
          <w:rFonts w:hint="eastAsia" w:ascii="宋体" w:cs="宋体"/>
          <w:b/>
          <w:szCs w:val="21"/>
        </w:rPr>
        <w:t xml:space="preserve">   </w:t>
      </w:r>
      <w:r>
        <w:rPr>
          <w:rFonts w:hint="eastAsia"/>
          <w:b/>
          <w:szCs w:val="21"/>
        </w:rPr>
        <w:t xml:space="preserve">18. </w:t>
      </w:r>
      <w:r>
        <w:rPr>
          <w:rFonts w:hint="eastAsia" w:ascii="宋体"/>
          <w:b/>
          <w:szCs w:val="21"/>
        </w:rPr>
        <w:t>招标文件的发出</w:t>
      </w:r>
    </w:p>
    <w:p>
      <w:pPr>
        <w:pageBreakBefore w:val="0"/>
        <w:widowControl w:val="0"/>
        <w:kinsoku/>
        <w:overflowPunct/>
        <w:topLinePunct w:val="0"/>
        <w:bidi w:val="0"/>
        <w:spacing w:line="320" w:lineRule="exact"/>
        <w:ind w:firstLine="315" w:firstLineChars="150"/>
        <w:rPr>
          <w:rFonts w:ascii="宋体"/>
          <w:szCs w:val="21"/>
        </w:rPr>
      </w:pPr>
      <w:r>
        <w:rPr>
          <w:rFonts w:hint="eastAsia" w:ascii="宋体"/>
          <w:szCs w:val="21"/>
        </w:rPr>
        <w:t xml:space="preserve">18.1  </w:t>
      </w:r>
      <w:r>
        <w:rPr>
          <w:rFonts w:hint="eastAsia" w:ascii="宋体" w:hAnsi="宋体"/>
          <w:szCs w:val="21"/>
        </w:rPr>
        <w:t>招标文件、招标文件的澄清、修改、补充及招标答疑等均应在</w:t>
      </w:r>
      <w:r>
        <w:rPr>
          <w:rFonts w:hint="eastAsia" w:ascii="宋体" w:hAnsi="宋体" w:cs="Arial"/>
          <w:szCs w:val="21"/>
        </w:rPr>
        <w:t>国家级滁州经济技术开发区网</w:t>
      </w:r>
      <w:r>
        <w:rPr>
          <w:rFonts w:hint="eastAsia" w:ascii="宋体" w:hAnsi="宋体" w:cs="Arial"/>
          <w:spacing w:val="-4"/>
          <w:szCs w:val="21"/>
        </w:rPr>
        <w:t>（</w:t>
      </w:r>
      <w:r>
        <w:rPr>
          <w:rFonts w:hint="eastAsia" w:ascii="宋体" w:hAnsi="宋体" w:cs="Arial"/>
          <w:szCs w:val="21"/>
        </w:rPr>
        <w:t>http://kfq.chuzhou.gov.cn/index.html</w:t>
      </w:r>
      <w:r>
        <w:rPr>
          <w:rFonts w:hint="eastAsia" w:ascii="宋体" w:hAnsi="宋体" w:cs="Arial"/>
          <w:spacing w:val="-4"/>
          <w:szCs w:val="21"/>
        </w:rPr>
        <w:t>）发出</w:t>
      </w:r>
      <w:r>
        <w:rPr>
          <w:rFonts w:hint="eastAsia" w:ascii="宋体" w:hAnsi="宋体"/>
          <w:szCs w:val="21"/>
        </w:rPr>
        <w:t>。</w:t>
      </w:r>
    </w:p>
    <w:p>
      <w:pPr>
        <w:pageBreakBefore w:val="0"/>
        <w:widowControl w:val="0"/>
        <w:kinsoku/>
        <w:overflowPunct/>
        <w:topLinePunct w:val="0"/>
        <w:bidi w:val="0"/>
        <w:spacing w:line="320" w:lineRule="exact"/>
        <w:ind w:firstLine="200"/>
        <w:rPr>
          <w:rFonts w:ascii="宋体" w:hAnsi="宋体"/>
          <w:b/>
          <w:szCs w:val="21"/>
        </w:rPr>
      </w:pPr>
      <w:r>
        <w:rPr>
          <w:rFonts w:hint="eastAsia" w:ascii="宋体" w:hAnsi="宋体" w:cs="宋体"/>
          <w:b/>
          <w:szCs w:val="21"/>
        </w:rPr>
        <w:t xml:space="preserve"> </w:t>
      </w:r>
      <w:r>
        <w:rPr>
          <w:rFonts w:hint="eastAsia" w:ascii="宋体" w:hAnsi="宋体"/>
          <w:b/>
          <w:szCs w:val="21"/>
        </w:rPr>
        <w:t>19.最高限价的作用和说明</w:t>
      </w:r>
    </w:p>
    <w:p>
      <w:pPr>
        <w:pageBreakBefore w:val="0"/>
        <w:widowControl w:val="0"/>
        <w:kinsoku/>
        <w:overflowPunct/>
        <w:topLinePunct w:val="0"/>
        <w:bidi w:val="0"/>
        <w:spacing w:line="320" w:lineRule="exact"/>
        <w:ind w:firstLine="315" w:firstLineChars="150"/>
        <w:rPr>
          <w:rFonts w:ascii="宋体"/>
          <w:b/>
          <w:bCs/>
          <w:szCs w:val="21"/>
        </w:rPr>
      </w:pPr>
      <w:r>
        <w:rPr>
          <w:rFonts w:hint="eastAsia" w:ascii="宋体" w:hAnsi="宋体"/>
          <w:szCs w:val="21"/>
        </w:rPr>
        <w:t>19.1本项目最高限价见投标人须知前附表。</w:t>
      </w:r>
    </w:p>
    <w:p>
      <w:pPr>
        <w:pStyle w:val="6"/>
        <w:pageBreakBefore w:val="0"/>
        <w:widowControl w:val="0"/>
        <w:numPr>
          <w:ilvl w:val="0"/>
          <w:numId w:val="0"/>
        </w:numPr>
        <w:kinsoku/>
        <w:overflowPunct/>
        <w:topLinePunct w:val="0"/>
        <w:bidi w:val="0"/>
        <w:spacing w:line="320" w:lineRule="exact"/>
        <w:jc w:val="center"/>
        <w:rPr>
          <w:rFonts w:ascii="黑体" w:eastAsia="黑体"/>
          <w:sz w:val="28"/>
          <w:szCs w:val="28"/>
        </w:rPr>
      </w:pPr>
      <w:bookmarkStart w:id="62" w:name="_Toc29839"/>
      <w:bookmarkStart w:id="63" w:name="_Toc19784"/>
      <w:bookmarkStart w:id="64" w:name="_Toc449028869"/>
      <w:r>
        <w:rPr>
          <w:rFonts w:hint="eastAsia" w:ascii="黑体" w:eastAsia="黑体"/>
          <w:sz w:val="28"/>
          <w:szCs w:val="28"/>
        </w:rPr>
        <w:t>（三）投标文件的编制</w:t>
      </w:r>
      <w:bookmarkEnd w:id="62"/>
      <w:bookmarkEnd w:id="63"/>
      <w:bookmarkEnd w:id="64"/>
    </w:p>
    <w:p>
      <w:pPr>
        <w:pageBreakBefore w:val="0"/>
        <w:widowControl w:val="0"/>
        <w:kinsoku/>
        <w:overflowPunct/>
        <w:topLinePunct w:val="0"/>
        <w:bidi w:val="0"/>
        <w:spacing w:line="320" w:lineRule="exact"/>
        <w:ind w:firstLine="306" w:firstLineChars="145"/>
        <w:rPr>
          <w:rFonts w:ascii="宋体" w:cs="宋体"/>
          <w:b/>
          <w:szCs w:val="21"/>
        </w:rPr>
      </w:pPr>
      <w:r>
        <w:rPr>
          <w:rFonts w:hint="eastAsia"/>
          <w:b/>
          <w:szCs w:val="21"/>
        </w:rPr>
        <w:t xml:space="preserve">20. </w:t>
      </w:r>
      <w:r>
        <w:rPr>
          <w:rFonts w:hint="eastAsia" w:ascii="宋体" w:cs="宋体"/>
          <w:b/>
          <w:szCs w:val="21"/>
        </w:rPr>
        <w:t>投标的语言及度量衡单位</w:t>
      </w:r>
    </w:p>
    <w:p>
      <w:pPr>
        <w:pageBreakBefore w:val="0"/>
        <w:widowControl w:val="0"/>
        <w:kinsoku/>
        <w:overflowPunct/>
        <w:topLinePunct w:val="0"/>
        <w:bidi w:val="0"/>
        <w:spacing w:line="320" w:lineRule="exact"/>
        <w:ind w:left="267" w:leftChars="127" w:firstLine="105" w:firstLineChars="50"/>
        <w:rPr>
          <w:rFonts w:ascii="宋体"/>
          <w:szCs w:val="21"/>
        </w:rPr>
      </w:pPr>
      <w:r>
        <w:rPr>
          <w:rFonts w:hint="eastAsia" w:ascii="宋体"/>
          <w:szCs w:val="21"/>
        </w:rPr>
        <w:t>20.1投标人的投标书、以及投标人与招标人就投标的所有往来函电，均须使用简体中文。</w:t>
      </w:r>
    </w:p>
    <w:p>
      <w:pPr>
        <w:pageBreakBefore w:val="0"/>
        <w:widowControl w:val="0"/>
        <w:kinsoku/>
        <w:overflowPunct/>
        <w:topLinePunct w:val="0"/>
        <w:bidi w:val="0"/>
        <w:spacing w:line="320" w:lineRule="exact"/>
        <w:ind w:firstLine="315" w:firstLineChars="150"/>
        <w:rPr>
          <w:rFonts w:ascii="宋体"/>
          <w:szCs w:val="21"/>
        </w:rPr>
      </w:pPr>
      <w:r>
        <w:rPr>
          <w:rFonts w:hint="eastAsia" w:ascii="宋体"/>
          <w:szCs w:val="21"/>
        </w:rPr>
        <w:t xml:space="preserve"> 20.2除招标文件中另有规定外，投标书所使用的度量衡均须采用法定计量单位。</w:t>
      </w:r>
    </w:p>
    <w:p>
      <w:pPr>
        <w:pageBreakBefore w:val="0"/>
        <w:widowControl w:val="0"/>
        <w:kinsoku/>
        <w:overflowPunct/>
        <w:topLinePunct w:val="0"/>
        <w:bidi w:val="0"/>
        <w:spacing w:line="320" w:lineRule="exact"/>
        <w:ind w:firstLine="207" w:firstLineChars="98"/>
        <w:rPr>
          <w:rFonts w:ascii="宋体" w:hAnsi="宋体"/>
          <w:b/>
          <w:szCs w:val="21"/>
        </w:rPr>
      </w:pPr>
      <w:r>
        <w:rPr>
          <w:rFonts w:hint="eastAsia"/>
          <w:b/>
          <w:szCs w:val="21"/>
        </w:rPr>
        <w:t xml:space="preserve">21. </w:t>
      </w:r>
      <w:r>
        <w:rPr>
          <w:rFonts w:hint="eastAsia" w:ascii="宋体" w:hAnsi="宋体"/>
          <w:b/>
          <w:szCs w:val="21"/>
        </w:rPr>
        <w:t>投标文件的组成</w:t>
      </w:r>
    </w:p>
    <w:p>
      <w:pPr>
        <w:pageBreakBefore w:val="0"/>
        <w:widowControl w:val="0"/>
        <w:kinsoku/>
        <w:overflowPunct/>
        <w:topLinePunct w:val="0"/>
        <w:bidi w:val="0"/>
        <w:spacing w:line="320" w:lineRule="exact"/>
        <w:ind w:firstLine="420" w:firstLineChars="200"/>
        <w:rPr>
          <w:rFonts w:ascii="宋体"/>
          <w:szCs w:val="21"/>
        </w:rPr>
      </w:pPr>
      <w:r>
        <w:rPr>
          <w:rFonts w:hint="eastAsia" w:ascii="宋体" w:hAnsi="宋体"/>
          <w:szCs w:val="21"/>
        </w:rPr>
        <w:t>投标文件由投标书一（资信证明文件）、投标书二（技术标）和投标书三（商务标）三部分组成，均须单独装订成册和密封。具体详见</w:t>
      </w:r>
      <w:r>
        <w:rPr>
          <w:rFonts w:hint="eastAsia" w:ascii="宋体" w:hAnsi="宋体"/>
          <w:color w:val="000000"/>
          <w:szCs w:val="21"/>
        </w:rPr>
        <w:t>投标文件格式内容。</w:t>
      </w:r>
      <w:r>
        <w:rPr>
          <w:rFonts w:hint="eastAsia"/>
          <w:b/>
          <w:bCs/>
        </w:rPr>
        <w:t>投标文件</w:t>
      </w:r>
      <w:r>
        <w:rPr>
          <w:rFonts w:hint="eastAsia" w:ascii="宋体"/>
          <w:b/>
          <w:bCs/>
          <w:szCs w:val="21"/>
        </w:rPr>
        <w:t>须按顺序装订且按要求签字盖章，投标人所提交的资格文件的完整与否，直接影响投标人的评价，否则造成的一切风险均由投标人自行承担。</w:t>
      </w:r>
    </w:p>
    <w:p>
      <w:pPr>
        <w:pageBreakBefore w:val="0"/>
        <w:widowControl w:val="0"/>
        <w:kinsoku/>
        <w:overflowPunct/>
        <w:topLinePunct w:val="0"/>
        <w:bidi w:val="0"/>
        <w:spacing w:line="320" w:lineRule="exact"/>
        <w:ind w:firstLine="422" w:firstLineChars="200"/>
        <w:rPr>
          <w:rFonts w:ascii="宋体"/>
          <w:szCs w:val="21"/>
        </w:rPr>
      </w:pPr>
      <w:r>
        <w:rPr>
          <w:rFonts w:hint="eastAsia" w:ascii="宋体"/>
          <w:b/>
          <w:szCs w:val="21"/>
        </w:rPr>
        <w:t>22</w:t>
      </w:r>
      <w:r>
        <w:rPr>
          <w:rFonts w:hint="eastAsia" w:ascii="宋体"/>
          <w:szCs w:val="21"/>
        </w:rPr>
        <w:t>.</w:t>
      </w:r>
      <w:r>
        <w:rPr>
          <w:rFonts w:hint="eastAsia" w:ascii="宋体"/>
          <w:b/>
          <w:szCs w:val="21"/>
        </w:rPr>
        <w:t>投标报价</w:t>
      </w:r>
    </w:p>
    <w:p>
      <w:pPr>
        <w:pageBreakBefore w:val="0"/>
        <w:widowControl w:val="0"/>
        <w:kinsoku/>
        <w:overflowPunct/>
        <w:topLinePunct w:val="0"/>
        <w:bidi w:val="0"/>
        <w:spacing w:line="320" w:lineRule="exact"/>
        <w:ind w:firstLine="420" w:firstLineChars="200"/>
        <w:rPr>
          <w:rFonts w:ascii="宋体"/>
          <w:color w:val="000000"/>
          <w:szCs w:val="21"/>
        </w:rPr>
      </w:pPr>
      <w:r>
        <w:rPr>
          <w:rFonts w:hint="eastAsia" w:ascii="宋体"/>
          <w:color w:val="000000"/>
          <w:szCs w:val="21"/>
        </w:rPr>
        <w:t>22.1投标报价文件中的单价和总价全部采用人民币表示。投标人的报价应含有服务、利润、税金、政策性文件规定及合同包含的所有风险、责任、义务等，即为完成招标文件要求的服务内容所包含的一切应有费用，采购人后期不再追加费用，投标供应商自行考虑投标风险。</w:t>
      </w:r>
    </w:p>
    <w:p>
      <w:pPr>
        <w:pageBreakBefore w:val="0"/>
        <w:widowControl w:val="0"/>
        <w:kinsoku/>
        <w:overflowPunct/>
        <w:topLinePunct w:val="0"/>
        <w:bidi w:val="0"/>
        <w:spacing w:line="320" w:lineRule="exact"/>
        <w:ind w:firstLine="420" w:firstLineChars="200"/>
        <w:rPr>
          <w:rFonts w:ascii="宋体"/>
          <w:color w:val="000000"/>
          <w:szCs w:val="21"/>
        </w:rPr>
      </w:pPr>
      <w:r>
        <w:rPr>
          <w:rFonts w:hint="eastAsia" w:ascii="宋体"/>
          <w:color w:val="000000"/>
          <w:szCs w:val="21"/>
        </w:rPr>
        <w:t>22.2投标人只允许有一个方案、一个报价。</w:t>
      </w:r>
    </w:p>
    <w:p>
      <w:pPr>
        <w:pageBreakBefore w:val="0"/>
        <w:widowControl w:val="0"/>
        <w:kinsoku/>
        <w:overflowPunct/>
        <w:topLinePunct w:val="0"/>
        <w:bidi w:val="0"/>
        <w:spacing w:line="320" w:lineRule="exact"/>
        <w:ind w:firstLine="420" w:firstLineChars="200"/>
        <w:rPr>
          <w:rFonts w:ascii="宋体"/>
          <w:color w:val="000000"/>
          <w:szCs w:val="21"/>
        </w:rPr>
      </w:pPr>
      <w:r>
        <w:rPr>
          <w:rFonts w:hint="eastAsia" w:ascii="宋体"/>
          <w:color w:val="000000"/>
          <w:szCs w:val="21"/>
        </w:rPr>
        <w:t>22.3投标报价的价格是完成项目全部内容（包括后期的相关服务）交付验收的价格，其总价即为履行合同的固定总价。</w:t>
      </w:r>
    </w:p>
    <w:p>
      <w:pPr>
        <w:pageBreakBefore w:val="0"/>
        <w:widowControl w:val="0"/>
        <w:kinsoku/>
        <w:overflowPunct/>
        <w:topLinePunct w:val="0"/>
        <w:bidi w:val="0"/>
        <w:spacing w:line="320" w:lineRule="exact"/>
        <w:ind w:firstLine="420" w:firstLineChars="200"/>
        <w:rPr>
          <w:rFonts w:ascii="宋体"/>
          <w:color w:val="000000"/>
          <w:szCs w:val="21"/>
        </w:rPr>
      </w:pPr>
      <w:r>
        <w:rPr>
          <w:rFonts w:hint="eastAsia" w:ascii="宋体"/>
          <w:color w:val="000000"/>
          <w:szCs w:val="21"/>
        </w:rPr>
        <w:t>22.4投标报价应由法定代表人或被授权人签署。</w:t>
      </w:r>
    </w:p>
    <w:p>
      <w:pPr>
        <w:pageBreakBefore w:val="0"/>
        <w:widowControl w:val="0"/>
        <w:kinsoku/>
        <w:overflowPunct/>
        <w:topLinePunct w:val="0"/>
        <w:bidi w:val="0"/>
        <w:spacing w:line="320" w:lineRule="exact"/>
        <w:ind w:firstLine="420" w:firstLineChars="200"/>
        <w:rPr>
          <w:rFonts w:ascii="宋体"/>
          <w:bCs/>
          <w:color w:val="000000"/>
          <w:szCs w:val="21"/>
        </w:rPr>
      </w:pPr>
      <w:r>
        <w:rPr>
          <w:rFonts w:hint="eastAsia" w:ascii="宋体"/>
          <w:bCs/>
          <w:color w:val="000000"/>
          <w:szCs w:val="21"/>
        </w:rPr>
        <w:t>22.5投标人的报价不得高于本次招标最高限价</w:t>
      </w:r>
      <w:r>
        <w:rPr>
          <w:rFonts w:hint="eastAsia" w:ascii="宋体" w:hAnsi="宋体"/>
          <w:b/>
          <w:color w:val="000000"/>
          <w:szCs w:val="21"/>
        </w:rPr>
        <w:t>，</w:t>
      </w:r>
      <w:r>
        <w:rPr>
          <w:rFonts w:hint="eastAsia" w:ascii="宋体" w:hAnsi="宋体"/>
          <w:b/>
          <w:bCs/>
          <w:color w:val="000000"/>
          <w:szCs w:val="21"/>
        </w:rPr>
        <w:t>否则将作为无效投标处理。</w:t>
      </w:r>
    </w:p>
    <w:p>
      <w:pPr>
        <w:pageBreakBefore w:val="0"/>
        <w:widowControl w:val="0"/>
        <w:kinsoku/>
        <w:overflowPunct/>
        <w:topLinePunct w:val="0"/>
        <w:bidi w:val="0"/>
        <w:spacing w:line="320" w:lineRule="exact"/>
        <w:ind w:firstLine="420" w:firstLineChars="200"/>
        <w:rPr>
          <w:rFonts w:ascii="宋体"/>
          <w:color w:val="000000"/>
          <w:szCs w:val="21"/>
        </w:rPr>
      </w:pPr>
      <w:r>
        <w:rPr>
          <w:rFonts w:hint="eastAsia" w:ascii="宋体"/>
          <w:color w:val="000000"/>
          <w:szCs w:val="21"/>
        </w:rPr>
        <w:t>22.6总投标价中不得包含招标文件要求以外的内容，否则，在评标时不予核减，但在授予合同时，采购人有权将这部分价格从其中标价格中扣除。</w:t>
      </w:r>
    </w:p>
    <w:p>
      <w:pPr>
        <w:pageBreakBefore w:val="0"/>
        <w:widowControl w:val="0"/>
        <w:kinsoku/>
        <w:overflowPunct/>
        <w:topLinePunct w:val="0"/>
        <w:bidi w:val="0"/>
        <w:spacing w:line="320" w:lineRule="exact"/>
        <w:ind w:firstLine="403" w:firstLineChars="192"/>
        <w:rPr>
          <w:rFonts w:ascii="宋体"/>
          <w:color w:val="000000"/>
          <w:szCs w:val="21"/>
        </w:rPr>
      </w:pPr>
      <w:r>
        <w:rPr>
          <w:rFonts w:hint="eastAsia" w:ascii="宋体"/>
          <w:color w:val="000000"/>
          <w:szCs w:val="21"/>
        </w:rPr>
        <w:t>22.7总投标价中不得缺漏招标文件所要求的内容，否则，评标时将有效投标中该项内容的最高价计入其评标总价，但在授予合同时，缺漏项目的报价视作已含在其他项目的报价中，这些项目将作为免费赠送而包含在合同内。</w:t>
      </w:r>
    </w:p>
    <w:p>
      <w:pPr>
        <w:pageBreakBefore w:val="0"/>
        <w:widowControl w:val="0"/>
        <w:kinsoku/>
        <w:overflowPunct/>
        <w:topLinePunct w:val="0"/>
        <w:bidi w:val="0"/>
        <w:spacing w:line="320" w:lineRule="exact"/>
        <w:ind w:firstLine="405" w:firstLineChars="192"/>
        <w:rPr>
          <w:rFonts w:ascii="宋体"/>
          <w:b/>
          <w:szCs w:val="21"/>
        </w:rPr>
      </w:pPr>
      <w:r>
        <w:rPr>
          <w:rFonts w:hint="eastAsia" w:ascii="宋体"/>
          <w:b/>
          <w:szCs w:val="21"/>
        </w:rPr>
        <w:t>24. 投标保证金</w:t>
      </w:r>
    </w:p>
    <w:p>
      <w:pPr>
        <w:pageBreakBefore w:val="0"/>
        <w:widowControl w:val="0"/>
        <w:kinsoku/>
        <w:overflowPunct/>
        <w:topLinePunct w:val="0"/>
        <w:bidi w:val="0"/>
        <w:spacing w:line="320" w:lineRule="exact"/>
        <w:ind w:firstLine="420" w:firstLineChars="200"/>
        <w:rPr>
          <w:rFonts w:ascii="宋体"/>
          <w:szCs w:val="21"/>
        </w:rPr>
      </w:pPr>
      <w:r>
        <w:rPr>
          <w:rFonts w:hint="eastAsia" w:ascii="宋体"/>
          <w:szCs w:val="21"/>
        </w:rPr>
        <w:t>24.1投标人须知前附表规定递交投标保证金的，投标人在递交投标文件的同时，应按投标人须知前附表规定的金额、担保形式递交投标保证金，并作为其投标文件的组成部分。投标人不按要求提交投标保证金的，评标委员会将否决其投标。</w:t>
      </w:r>
    </w:p>
    <w:p>
      <w:pPr>
        <w:pageBreakBefore w:val="0"/>
        <w:widowControl w:val="0"/>
        <w:kinsoku/>
        <w:overflowPunct/>
        <w:topLinePunct w:val="0"/>
        <w:bidi w:val="0"/>
        <w:spacing w:line="320" w:lineRule="exact"/>
        <w:ind w:firstLine="420" w:firstLineChars="200"/>
        <w:rPr>
          <w:rFonts w:ascii="宋体"/>
          <w:szCs w:val="21"/>
        </w:rPr>
      </w:pPr>
      <w:r>
        <w:rPr>
          <w:rFonts w:hint="eastAsia" w:ascii="宋体"/>
          <w:szCs w:val="21"/>
        </w:rPr>
        <w:t>24.2自中标通知书发出之日起5个工作日内退还未中标投标人的投标保证金，自采购合同签订之日起5个工作日内退还中标人的投标保证金。</w:t>
      </w:r>
    </w:p>
    <w:p>
      <w:pPr>
        <w:pageBreakBefore w:val="0"/>
        <w:widowControl w:val="0"/>
        <w:kinsoku/>
        <w:overflowPunct/>
        <w:topLinePunct w:val="0"/>
        <w:bidi w:val="0"/>
        <w:spacing w:line="320" w:lineRule="exact"/>
        <w:ind w:firstLine="420" w:firstLineChars="200"/>
        <w:rPr>
          <w:rFonts w:ascii="宋体"/>
          <w:szCs w:val="21"/>
        </w:rPr>
      </w:pPr>
      <w:r>
        <w:rPr>
          <w:rFonts w:hint="eastAsia" w:ascii="宋体"/>
          <w:szCs w:val="21"/>
        </w:rPr>
        <w:t xml:space="preserve">24.3有下列情形之一的，投标保证金将不予退还： </w:t>
      </w:r>
    </w:p>
    <w:p>
      <w:pPr>
        <w:pageBreakBefore w:val="0"/>
        <w:widowControl w:val="0"/>
        <w:kinsoku/>
        <w:overflowPunct/>
        <w:topLinePunct w:val="0"/>
        <w:bidi w:val="0"/>
        <w:spacing w:line="320" w:lineRule="exact"/>
        <w:ind w:firstLine="420" w:firstLineChars="200"/>
        <w:rPr>
          <w:rFonts w:ascii="宋体"/>
          <w:szCs w:val="21"/>
        </w:rPr>
      </w:pPr>
      <w:r>
        <w:rPr>
          <w:rFonts w:hint="eastAsia" w:ascii="宋体"/>
          <w:szCs w:val="21"/>
        </w:rPr>
        <w:t>（1）投标人在规定的投标有效期内撤回或修改其投标文件；</w:t>
      </w:r>
    </w:p>
    <w:p>
      <w:pPr>
        <w:pageBreakBefore w:val="0"/>
        <w:widowControl w:val="0"/>
        <w:kinsoku/>
        <w:overflowPunct/>
        <w:topLinePunct w:val="0"/>
        <w:bidi w:val="0"/>
        <w:spacing w:line="320" w:lineRule="exact"/>
        <w:ind w:firstLine="420" w:firstLineChars="200"/>
        <w:rPr>
          <w:rFonts w:ascii="宋体"/>
          <w:szCs w:val="21"/>
        </w:rPr>
      </w:pPr>
      <w:r>
        <w:rPr>
          <w:rFonts w:hint="eastAsia" w:ascii="宋体"/>
          <w:szCs w:val="21"/>
        </w:rPr>
        <w:t>（2）中标通知书发出后三十天内，中标人无正当理由拒签合同协议书或未按招标文件规定提交履约担保。</w:t>
      </w:r>
    </w:p>
    <w:p>
      <w:pPr>
        <w:pageBreakBefore w:val="0"/>
        <w:widowControl w:val="0"/>
        <w:kinsoku/>
        <w:overflowPunct/>
        <w:topLinePunct w:val="0"/>
        <w:bidi w:val="0"/>
        <w:spacing w:line="320" w:lineRule="exact"/>
        <w:ind w:firstLine="420" w:firstLineChars="200"/>
        <w:rPr>
          <w:rFonts w:ascii="宋体"/>
          <w:szCs w:val="21"/>
        </w:rPr>
      </w:pPr>
      <w:r>
        <w:rPr>
          <w:rFonts w:hint="eastAsia" w:ascii="宋体"/>
          <w:szCs w:val="21"/>
        </w:rPr>
        <w:t>（3）提供虚假材料谋取中标的；</w:t>
      </w:r>
    </w:p>
    <w:p>
      <w:pPr>
        <w:pageBreakBefore w:val="0"/>
        <w:widowControl w:val="0"/>
        <w:kinsoku/>
        <w:overflowPunct/>
        <w:topLinePunct w:val="0"/>
        <w:bidi w:val="0"/>
        <w:spacing w:line="320" w:lineRule="exact"/>
        <w:ind w:firstLine="420" w:firstLineChars="200"/>
        <w:rPr>
          <w:rFonts w:ascii="宋体"/>
          <w:szCs w:val="21"/>
        </w:rPr>
      </w:pPr>
      <w:r>
        <w:rPr>
          <w:rFonts w:hint="eastAsia" w:ascii="宋体"/>
          <w:szCs w:val="21"/>
        </w:rPr>
        <w:t>（4）经查实属于陪标、串通投标的等。</w:t>
      </w:r>
    </w:p>
    <w:p>
      <w:pPr>
        <w:pStyle w:val="6"/>
        <w:pageBreakBefore w:val="0"/>
        <w:widowControl w:val="0"/>
        <w:numPr>
          <w:ilvl w:val="0"/>
          <w:numId w:val="0"/>
        </w:numPr>
        <w:kinsoku/>
        <w:overflowPunct/>
        <w:topLinePunct w:val="0"/>
        <w:bidi w:val="0"/>
        <w:spacing w:line="320" w:lineRule="exact"/>
        <w:jc w:val="center"/>
        <w:rPr>
          <w:rFonts w:ascii="黑体" w:eastAsia="黑体"/>
          <w:sz w:val="28"/>
          <w:szCs w:val="28"/>
        </w:rPr>
      </w:pPr>
      <w:bookmarkStart w:id="65" w:name="_Toc16341"/>
      <w:bookmarkStart w:id="66" w:name="_Toc20490"/>
      <w:bookmarkStart w:id="67" w:name="_Toc449028870"/>
      <w:r>
        <w:rPr>
          <w:rFonts w:hint="eastAsia" w:ascii="黑体" w:eastAsia="黑体"/>
          <w:sz w:val="28"/>
          <w:szCs w:val="28"/>
        </w:rPr>
        <w:t>（四）投标文件的密封和递交</w:t>
      </w:r>
      <w:bookmarkEnd w:id="65"/>
      <w:bookmarkEnd w:id="66"/>
      <w:bookmarkEnd w:id="67"/>
    </w:p>
    <w:p>
      <w:pPr>
        <w:pageBreakBefore w:val="0"/>
        <w:widowControl w:val="0"/>
        <w:kinsoku/>
        <w:overflowPunct/>
        <w:topLinePunct w:val="0"/>
        <w:bidi w:val="0"/>
        <w:spacing w:line="320" w:lineRule="exact"/>
        <w:rPr>
          <w:rFonts w:ascii="黑体" w:eastAsia="黑体"/>
          <w:b/>
          <w:szCs w:val="21"/>
        </w:rPr>
      </w:pPr>
      <w:r>
        <w:rPr>
          <w:rFonts w:hint="eastAsia" w:ascii="黑体" w:eastAsia="黑体"/>
          <w:b/>
          <w:sz w:val="24"/>
        </w:rPr>
        <w:t xml:space="preserve">  </w:t>
      </w:r>
      <w:r>
        <w:rPr>
          <w:rFonts w:hint="eastAsia" w:ascii="黑体" w:eastAsia="黑体"/>
          <w:b/>
          <w:szCs w:val="21"/>
        </w:rPr>
        <w:t xml:space="preserve"> 25. 投标文件的份数和签署</w:t>
      </w:r>
    </w:p>
    <w:p>
      <w:pPr>
        <w:pageBreakBefore w:val="0"/>
        <w:widowControl w:val="0"/>
        <w:kinsoku/>
        <w:overflowPunct/>
        <w:topLinePunct w:val="0"/>
        <w:bidi w:val="0"/>
        <w:spacing w:line="320" w:lineRule="exact"/>
        <w:ind w:firstLine="420" w:firstLineChars="200"/>
        <w:rPr>
          <w:rFonts w:ascii="宋体" w:hAnsi="宋体"/>
          <w:szCs w:val="21"/>
        </w:rPr>
      </w:pPr>
      <w:bookmarkStart w:id="68" w:name="_Toc449028871"/>
      <w:r>
        <w:rPr>
          <w:rFonts w:hint="eastAsia" w:ascii="宋体" w:hAnsi="宋体"/>
          <w:szCs w:val="21"/>
        </w:rPr>
        <w:t>25.1  投标文件：正本1份，副本3份；</w:t>
      </w:r>
    </w:p>
    <w:p>
      <w:pPr>
        <w:pageBreakBefore w:val="0"/>
        <w:widowControl w:val="0"/>
        <w:kinsoku/>
        <w:overflowPunct/>
        <w:topLinePunct w:val="0"/>
        <w:bidi w:val="0"/>
        <w:spacing w:line="320" w:lineRule="exact"/>
        <w:ind w:firstLine="315" w:firstLineChars="150"/>
        <w:jc w:val="left"/>
        <w:rPr>
          <w:rFonts w:ascii="宋体" w:hAnsi="宋体"/>
          <w:szCs w:val="21"/>
        </w:rPr>
      </w:pPr>
      <w:r>
        <w:rPr>
          <w:rFonts w:hint="eastAsia" w:ascii="宋体" w:hAnsi="宋体"/>
          <w:szCs w:val="21"/>
        </w:rPr>
        <w:t>25.2  投标文件的正本和副本均需打印或使用不褪色的蓝、黑墨水笔书写，字迹应清晰易于辩认，并应在投标文件封面的右上角清楚地注明“正本”或“副本”。正本和副本如不符，以正本为准。</w:t>
      </w:r>
    </w:p>
    <w:p>
      <w:pPr>
        <w:pageBreakBefore w:val="0"/>
        <w:widowControl w:val="0"/>
        <w:kinsoku/>
        <w:overflowPunct/>
        <w:topLinePunct w:val="0"/>
        <w:bidi w:val="0"/>
        <w:spacing w:line="320" w:lineRule="exact"/>
        <w:ind w:firstLine="315" w:firstLineChars="150"/>
        <w:jc w:val="left"/>
        <w:rPr>
          <w:rFonts w:ascii="宋体" w:hAnsi="宋体"/>
          <w:szCs w:val="21"/>
        </w:rPr>
      </w:pPr>
      <w:r>
        <w:rPr>
          <w:rFonts w:hint="eastAsia" w:ascii="宋体" w:hAnsi="宋体"/>
          <w:szCs w:val="21"/>
        </w:rPr>
        <w:t>25.3  投标文件中的授权书、投标函及报价一览表等应当在格式文本要求的相应位置签字和盖章。</w:t>
      </w:r>
    </w:p>
    <w:p>
      <w:pPr>
        <w:pageBreakBefore w:val="0"/>
        <w:widowControl w:val="0"/>
        <w:kinsoku/>
        <w:overflowPunct/>
        <w:topLinePunct w:val="0"/>
        <w:bidi w:val="0"/>
        <w:spacing w:line="320" w:lineRule="exact"/>
        <w:ind w:firstLine="315" w:firstLineChars="150"/>
        <w:jc w:val="left"/>
        <w:rPr>
          <w:rFonts w:ascii="宋体" w:hAnsi="宋体"/>
          <w:szCs w:val="21"/>
        </w:rPr>
      </w:pPr>
      <w:r>
        <w:rPr>
          <w:rFonts w:hint="eastAsia" w:ascii="宋体" w:hAnsi="宋体"/>
          <w:szCs w:val="21"/>
        </w:rPr>
        <w:t>25.4全套投标文件应无修改和行间插字。如有修改，须在修改处加盖投标单位法定代表人或其委托代理人的印鉴。</w:t>
      </w:r>
    </w:p>
    <w:p>
      <w:pPr>
        <w:pageBreakBefore w:val="0"/>
        <w:widowControl w:val="0"/>
        <w:kinsoku/>
        <w:overflowPunct/>
        <w:topLinePunct w:val="0"/>
        <w:bidi w:val="0"/>
        <w:spacing w:line="320" w:lineRule="exact"/>
        <w:ind w:firstLine="310" w:firstLineChars="147"/>
        <w:rPr>
          <w:rFonts w:ascii="宋体" w:hAnsi="宋体"/>
          <w:b/>
          <w:szCs w:val="21"/>
        </w:rPr>
      </w:pPr>
      <w:r>
        <w:rPr>
          <w:rFonts w:hint="eastAsia" w:ascii="宋体" w:hAnsi="宋体"/>
          <w:b/>
          <w:szCs w:val="21"/>
        </w:rPr>
        <w:t>26．投标文件的装订、密封和标记</w:t>
      </w:r>
    </w:p>
    <w:p>
      <w:pPr>
        <w:pageBreakBefore w:val="0"/>
        <w:widowControl w:val="0"/>
        <w:kinsoku/>
        <w:overflowPunct/>
        <w:topLinePunct w:val="0"/>
        <w:bidi w:val="0"/>
        <w:spacing w:line="320" w:lineRule="exact"/>
        <w:ind w:firstLine="315" w:firstLineChars="150"/>
        <w:jc w:val="left"/>
        <w:rPr>
          <w:rFonts w:ascii="宋体" w:hAnsi="宋体"/>
          <w:szCs w:val="21"/>
        </w:rPr>
      </w:pPr>
      <w:r>
        <w:rPr>
          <w:rFonts w:hint="eastAsia" w:ascii="宋体" w:hAnsi="宋体"/>
          <w:szCs w:val="21"/>
        </w:rPr>
        <w:t>26.1  投标文件的装订</w:t>
      </w:r>
    </w:p>
    <w:p>
      <w:pPr>
        <w:pageBreakBefore w:val="0"/>
        <w:widowControl w:val="0"/>
        <w:kinsoku/>
        <w:overflowPunct/>
        <w:topLinePunct w:val="0"/>
        <w:bidi w:val="0"/>
        <w:spacing w:line="320" w:lineRule="exact"/>
        <w:rPr>
          <w:rFonts w:ascii="宋体" w:hAnsi="宋体"/>
          <w:szCs w:val="21"/>
        </w:rPr>
      </w:pPr>
      <w:r>
        <w:rPr>
          <w:rFonts w:hint="eastAsia" w:ascii="宋体" w:hAnsi="宋体"/>
          <w:szCs w:val="21"/>
        </w:rPr>
        <w:t xml:space="preserve">   26.1.1投标文件应按A4纸大小进行装订，对于较大图、表，可采用A3纸，但需要按A4纸大小进行折叠、装订，资信标、商务标应当分别装订。投标文件的正本与副本应分别装订成册,具体装订要求见投标人须知前附表规定。</w:t>
      </w:r>
    </w:p>
    <w:p>
      <w:pPr>
        <w:pageBreakBefore w:val="0"/>
        <w:widowControl w:val="0"/>
        <w:kinsoku/>
        <w:overflowPunct/>
        <w:topLinePunct w:val="0"/>
        <w:bidi w:val="0"/>
        <w:spacing w:line="320" w:lineRule="exact"/>
        <w:rPr>
          <w:rFonts w:ascii="宋体" w:hAnsi="宋体"/>
          <w:szCs w:val="21"/>
        </w:rPr>
      </w:pPr>
      <w:r>
        <w:rPr>
          <w:rFonts w:hint="eastAsia" w:ascii="宋体" w:hAnsi="宋体"/>
          <w:szCs w:val="21"/>
        </w:rPr>
        <w:t xml:space="preserve">   26.1.2如果所投项目分有多个包（标段），则投标书必须以包（标段）为单位进行封装，并在密封袋上标识标段号。</w:t>
      </w:r>
    </w:p>
    <w:p>
      <w:pPr>
        <w:pageBreakBefore w:val="0"/>
        <w:widowControl w:val="0"/>
        <w:kinsoku/>
        <w:overflowPunct/>
        <w:topLinePunct w:val="0"/>
        <w:bidi w:val="0"/>
        <w:spacing w:line="320" w:lineRule="exact"/>
        <w:rPr>
          <w:rFonts w:ascii="宋体" w:hAnsi="宋体"/>
          <w:szCs w:val="21"/>
        </w:rPr>
      </w:pPr>
      <w:r>
        <w:rPr>
          <w:rFonts w:hint="eastAsia" w:ascii="宋体" w:hAnsi="宋体"/>
          <w:szCs w:val="21"/>
        </w:rPr>
        <w:t xml:space="preserve">   26.2  投标文件的密封和标记</w:t>
      </w:r>
    </w:p>
    <w:p>
      <w:pPr>
        <w:pageBreakBefore w:val="0"/>
        <w:widowControl w:val="0"/>
        <w:kinsoku/>
        <w:overflowPunct/>
        <w:topLinePunct w:val="0"/>
        <w:bidi w:val="0"/>
        <w:spacing w:line="320" w:lineRule="exact"/>
        <w:rPr>
          <w:rFonts w:ascii="宋体" w:hAnsi="宋体"/>
          <w:szCs w:val="21"/>
        </w:rPr>
      </w:pPr>
      <w:r>
        <w:rPr>
          <w:rFonts w:hint="eastAsia" w:ascii="宋体" w:hAnsi="宋体"/>
          <w:szCs w:val="21"/>
        </w:rPr>
        <w:t xml:space="preserve">   26.2.1  资信标、技术标、商务标须分别密封，进行包装、密封，并在封套加盖投标人单位章。</w:t>
      </w:r>
    </w:p>
    <w:p>
      <w:pPr>
        <w:pageBreakBefore w:val="0"/>
        <w:widowControl w:val="0"/>
        <w:kinsoku/>
        <w:overflowPunct/>
        <w:topLinePunct w:val="0"/>
        <w:bidi w:val="0"/>
        <w:spacing w:line="320" w:lineRule="exact"/>
        <w:rPr>
          <w:rFonts w:ascii="宋体" w:hAnsi="宋体"/>
          <w:szCs w:val="21"/>
        </w:rPr>
      </w:pPr>
      <w:r>
        <w:rPr>
          <w:rFonts w:hint="eastAsia" w:ascii="宋体" w:hAnsi="宋体"/>
          <w:szCs w:val="21"/>
        </w:rPr>
        <w:t xml:space="preserve">   26.2.2 投标文件封套上应写明的内容及具体密封要求见投标人须知前附表。</w:t>
      </w:r>
    </w:p>
    <w:p>
      <w:pPr>
        <w:pageBreakBefore w:val="0"/>
        <w:widowControl w:val="0"/>
        <w:kinsoku/>
        <w:overflowPunct/>
        <w:topLinePunct w:val="0"/>
        <w:bidi w:val="0"/>
        <w:spacing w:line="320" w:lineRule="exact"/>
        <w:rPr>
          <w:rFonts w:ascii="宋体"/>
          <w:szCs w:val="21"/>
        </w:rPr>
      </w:pPr>
      <w:r>
        <w:rPr>
          <w:rFonts w:hint="eastAsia" w:ascii="宋体" w:hAnsi="宋体"/>
          <w:szCs w:val="21"/>
        </w:rPr>
        <w:t xml:space="preserve">   26.2.3 应按本章第26.2.1项或26.2.2项中大包装袋要求密封和加写标记的投标文件。</w:t>
      </w:r>
    </w:p>
    <w:p>
      <w:pPr>
        <w:pageBreakBefore w:val="0"/>
        <w:widowControl w:val="0"/>
        <w:kinsoku/>
        <w:overflowPunct/>
        <w:topLinePunct w:val="0"/>
        <w:bidi w:val="0"/>
        <w:spacing w:line="320" w:lineRule="exact"/>
        <w:ind w:firstLine="312" w:firstLineChars="148"/>
        <w:jc w:val="left"/>
        <w:rPr>
          <w:rFonts w:ascii="宋体" w:hAnsi="宋体"/>
          <w:b/>
          <w:szCs w:val="21"/>
        </w:rPr>
      </w:pPr>
      <w:r>
        <w:rPr>
          <w:rFonts w:hint="eastAsia" w:ascii="宋体"/>
          <w:b/>
          <w:szCs w:val="21"/>
        </w:rPr>
        <w:t>27.</w:t>
      </w:r>
      <w:r>
        <w:rPr>
          <w:rFonts w:hint="eastAsia" w:ascii="宋体" w:hAnsi="宋体"/>
          <w:b/>
          <w:szCs w:val="21"/>
        </w:rPr>
        <w:t>投标文件的提交</w:t>
      </w:r>
    </w:p>
    <w:p>
      <w:pPr>
        <w:pageBreakBefore w:val="0"/>
        <w:widowControl w:val="0"/>
        <w:kinsoku/>
        <w:overflowPunct/>
        <w:topLinePunct w:val="0"/>
        <w:bidi w:val="0"/>
        <w:spacing w:line="320" w:lineRule="exact"/>
        <w:rPr>
          <w:rFonts w:ascii="宋体" w:hAnsi="宋体"/>
          <w:szCs w:val="21"/>
        </w:rPr>
      </w:pPr>
      <w:r>
        <w:rPr>
          <w:rFonts w:hint="eastAsia" w:ascii="宋体" w:hAnsi="宋体"/>
          <w:szCs w:val="21"/>
        </w:rPr>
        <w:t xml:space="preserve">   27.1 投标人应在投标人须知前附表规定的投标截止时间前递交投标文件。</w:t>
      </w:r>
    </w:p>
    <w:p>
      <w:pPr>
        <w:pageBreakBefore w:val="0"/>
        <w:widowControl w:val="0"/>
        <w:kinsoku/>
        <w:overflowPunct/>
        <w:topLinePunct w:val="0"/>
        <w:bidi w:val="0"/>
        <w:spacing w:line="320" w:lineRule="exact"/>
        <w:rPr>
          <w:rFonts w:ascii="宋体" w:hAnsi="宋体"/>
          <w:szCs w:val="21"/>
        </w:rPr>
      </w:pPr>
      <w:r>
        <w:rPr>
          <w:rFonts w:hint="eastAsia" w:ascii="宋体" w:hAnsi="宋体"/>
          <w:szCs w:val="21"/>
        </w:rPr>
        <w:t xml:space="preserve">   27.2 投标人递交投标文件的地点：见投标人须知前附表。</w:t>
      </w:r>
    </w:p>
    <w:p>
      <w:pPr>
        <w:pageBreakBefore w:val="0"/>
        <w:widowControl w:val="0"/>
        <w:kinsoku/>
        <w:overflowPunct/>
        <w:topLinePunct w:val="0"/>
        <w:bidi w:val="0"/>
        <w:spacing w:line="320" w:lineRule="exact"/>
        <w:rPr>
          <w:rFonts w:ascii="宋体" w:hAnsi="宋体"/>
          <w:szCs w:val="21"/>
        </w:rPr>
      </w:pPr>
      <w:r>
        <w:rPr>
          <w:rFonts w:hint="eastAsia" w:ascii="宋体" w:hAnsi="宋体"/>
          <w:szCs w:val="21"/>
        </w:rPr>
        <w:t xml:space="preserve">   27.3 除投标人须知前附表另有规定外，投标人所递交的投标文件不予退还。</w:t>
      </w:r>
    </w:p>
    <w:p>
      <w:pPr>
        <w:pageBreakBefore w:val="0"/>
        <w:widowControl w:val="0"/>
        <w:kinsoku/>
        <w:overflowPunct/>
        <w:topLinePunct w:val="0"/>
        <w:bidi w:val="0"/>
        <w:spacing w:line="320" w:lineRule="exact"/>
        <w:rPr>
          <w:rFonts w:ascii="宋体" w:hAnsi="宋体"/>
          <w:szCs w:val="21"/>
        </w:rPr>
      </w:pPr>
      <w:r>
        <w:rPr>
          <w:rFonts w:hint="eastAsia" w:ascii="宋体" w:hAnsi="宋体"/>
          <w:szCs w:val="21"/>
        </w:rPr>
        <w:t xml:space="preserve">   27.4 招标人收到投标文件后，应让投标单位登记确认。</w:t>
      </w:r>
    </w:p>
    <w:p>
      <w:pPr>
        <w:pageBreakBefore w:val="0"/>
        <w:widowControl w:val="0"/>
        <w:kinsoku/>
        <w:overflowPunct/>
        <w:topLinePunct w:val="0"/>
        <w:bidi w:val="0"/>
        <w:spacing w:line="320" w:lineRule="exact"/>
        <w:rPr>
          <w:rFonts w:ascii="宋体" w:hAnsi="宋体"/>
          <w:b/>
          <w:szCs w:val="21"/>
        </w:rPr>
      </w:pPr>
      <w:r>
        <w:rPr>
          <w:rFonts w:hint="eastAsia" w:ascii="宋体" w:hAnsi="宋体"/>
          <w:szCs w:val="21"/>
        </w:rPr>
        <w:t xml:space="preserve">   27.5 逾期送达的或者未送达指定地点的投标文件，招标人不予受理。</w:t>
      </w:r>
    </w:p>
    <w:p>
      <w:pPr>
        <w:pageBreakBefore w:val="0"/>
        <w:widowControl w:val="0"/>
        <w:kinsoku/>
        <w:overflowPunct/>
        <w:topLinePunct w:val="0"/>
        <w:bidi w:val="0"/>
        <w:spacing w:line="320" w:lineRule="exact"/>
        <w:ind w:firstLine="314" w:firstLineChars="149"/>
        <w:rPr>
          <w:rFonts w:ascii="宋体" w:hAnsi="宋体"/>
          <w:b/>
          <w:szCs w:val="21"/>
        </w:rPr>
      </w:pPr>
      <w:r>
        <w:rPr>
          <w:rFonts w:hint="eastAsia" w:ascii="宋体" w:hAnsi="宋体"/>
          <w:b/>
          <w:szCs w:val="21"/>
        </w:rPr>
        <w:t>28．投标文件的补充、修改与撤回</w:t>
      </w:r>
    </w:p>
    <w:p>
      <w:pPr>
        <w:pageBreakBefore w:val="0"/>
        <w:widowControl w:val="0"/>
        <w:kinsoku/>
        <w:overflowPunct/>
        <w:topLinePunct w:val="0"/>
        <w:bidi w:val="0"/>
        <w:spacing w:line="320" w:lineRule="exact"/>
        <w:ind w:firstLine="315" w:firstLineChars="150"/>
        <w:jc w:val="left"/>
        <w:rPr>
          <w:rFonts w:ascii="宋体" w:hAnsi="宋体"/>
          <w:szCs w:val="21"/>
        </w:rPr>
      </w:pPr>
      <w:r>
        <w:rPr>
          <w:rFonts w:hint="eastAsia" w:ascii="宋体" w:hAnsi="宋体"/>
          <w:szCs w:val="21"/>
        </w:rPr>
        <w:t>28.1  投标人在提交投标文件以后，在规定的投标截止时间之前，可以书面形式补充、修改或撤回已提交的投标文件，并以书面形式通知招标人。补充、修改的内容为投标文件的组成部分。</w:t>
      </w:r>
    </w:p>
    <w:p>
      <w:pPr>
        <w:pageBreakBefore w:val="0"/>
        <w:widowControl w:val="0"/>
        <w:kinsoku/>
        <w:overflowPunct/>
        <w:topLinePunct w:val="0"/>
        <w:bidi w:val="0"/>
        <w:spacing w:line="320" w:lineRule="exact"/>
        <w:ind w:firstLine="210" w:firstLineChars="100"/>
        <w:jc w:val="left"/>
        <w:rPr>
          <w:rFonts w:ascii="宋体" w:hAnsi="宋体"/>
          <w:szCs w:val="21"/>
        </w:rPr>
      </w:pPr>
      <w:r>
        <w:rPr>
          <w:rFonts w:hint="eastAsia" w:ascii="宋体" w:hAnsi="宋体"/>
          <w:szCs w:val="21"/>
        </w:rPr>
        <w:t>28.2  投标人对投标文件的补充、修改，应按本须知第25条、第26条和第27条有关规定密封、标记和提交，并在投标文件密封袋上清楚标明“补充”、“修改”字样。</w:t>
      </w:r>
    </w:p>
    <w:p>
      <w:pPr>
        <w:pageBreakBefore w:val="0"/>
        <w:widowControl w:val="0"/>
        <w:kinsoku/>
        <w:overflowPunct/>
        <w:topLinePunct w:val="0"/>
        <w:autoSpaceDE w:val="0"/>
        <w:autoSpaceDN w:val="0"/>
        <w:bidi w:val="0"/>
        <w:adjustRightInd w:val="0"/>
        <w:spacing w:line="320" w:lineRule="exact"/>
        <w:ind w:firstLine="420"/>
      </w:pPr>
      <w:r>
        <w:rPr>
          <w:rFonts w:hint="eastAsia" w:ascii="宋体" w:hAnsi="宋体"/>
          <w:szCs w:val="21"/>
        </w:rPr>
        <w:t>28.3  在投标截止时间之后，投标人不得补充、修改投标文件。</w:t>
      </w:r>
    </w:p>
    <w:p>
      <w:pPr>
        <w:pStyle w:val="6"/>
        <w:pageBreakBefore w:val="0"/>
        <w:widowControl w:val="0"/>
        <w:numPr>
          <w:ilvl w:val="0"/>
          <w:numId w:val="0"/>
        </w:numPr>
        <w:kinsoku/>
        <w:overflowPunct/>
        <w:topLinePunct w:val="0"/>
        <w:bidi w:val="0"/>
        <w:spacing w:line="320" w:lineRule="exact"/>
        <w:jc w:val="center"/>
        <w:rPr>
          <w:rFonts w:ascii="黑体" w:eastAsia="黑体"/>
          <w:sz w:val="28"/>
          <w:szCs w:val="28"/>
        </w:rPr>
      </w:pPr>
      <w:bookmarkStart w:id="69" w:name="_Toc29877"/>
      <w:bookmarkStart w:id="70" w:name="_Toc18478"/>
      <w:r>
        <w:rPr>
          <w:rFonts w:hint="eastAsia" w:ascii="黑体" w:eastAsia="黑体"/>
          <w:sz w:val="28"/>
          <w:szCs w:val="28"/>
        </w:rPr>
        <w:t>（五）开标、评标和定标</w:t>
      </w:r>
      <w:bookmarkEnd w:id="68"/>
      <w:bookmarkEnd w:id="69"/>
      <w:bookmarkEnd w:id="70"/>
    </w:p>
    <w:p>
      <w:pPr>
        <w:pageBreakBefore w:val="0"/>
        <w:widowControl w:val="0"/>
        <w:kinsoku/>
        <w:overflowPunct/>
        <w:topLinePunct w:val="0"/>
        <w:bidi w:val="0"/>
        <w:spacing w:line="320" w:lineRule="exact"/>
        <w:rPr>
          <w:rFonts w:ascii="宋体"/>
          <w:b/>
          <w:szCs w:val="21"/>
        </w:rPr>
      </w:pPr>
      <w:r>
        <w:rPr>
          <w:rFonts w:hint="eastAsia" w:ascii="宋体"/>
          <w:b/>
          <w:sz w:val="24"/>
        </w:rPr>
        <w:t xml:space="preserve">  </w:t>
      </w:r>
      <w:r>
        <w:rPr>
          <w:rFonts w:hint="eastAsia" w:ascii="宋体"/>
          <w:b/>
          <w:szCs w:val="21"/>
        </w:rPr>
        <w:t xml:space="preserve"> 29. 开标</w:t>
      </w:r>
    </w:p>
    <w:p>
      <w:pPr>
        <w:pageBreakBefore w:val="0"/>
        <w:widowControl w:val="0"/>
        <w:kinsoku/>
        <w:overflowPunct/>
        <w:topLinePunct w:val="0"/>
        <w:bidi w:val="0"/>
        <w:spacing w:line="320" w:lineRule="exact"/>
        <w:ind w:firstLine="315" w:firstLineChars="150"/>
        <w:jc w:val="left"/>
        <w:rPr>
          <w:rFonts w:ascii="宋体"/>
          <w:szCs w:val="21"/>
        </w:rPr>
      </w:pPr>
      <w:r>
        <w:rPr>
          <w:rFonts w:hint="eastAsia" w:ascii="宋体"/>
          <w:szCs w:val="21"/>
        </w:rPr>
        <w:t>29.1  开标的时间和地点</w:t>
      </w:r>
    </w:p>
    <w:p>
      <w:pPr>
        <w:pageBreakBefore w:val="0"/>
        <w:widowControl w:val="0"/>
        <w:kinsoku/>
        <w:overflowPunct/>
        <w:topLinePunct w:val="0"/>
        <w:bidi w:val="0"/>
        <w:spacing w:line="320" w:lineRule="exact"/>
        <w:ind w:firstLine="315" w:firstLineChars="150"/>
        <w:jc w:val="left"/>
        <w:rPr>
          <w:rFonts w:ascii="宋体"/>
          <w:szCs w:val="21"/>
        </w:rPr>
      </w:pPr>
      <w:r>
        <w:rPr>
          <w:rFonts w:hint="eastAsia" w:ascii="宋体"/>
          <w:szCs w:val="21"/>
        </w:rPr>
        <w:t>29.1.1招标人按本须知第27条提交投标文件的截止时间和地点公开开标。</w:t>
      </w:r>
    </w:p>
    <w:p>
      <w:pPr>
        <w:pageBreakBefore w:val="0"/>
        <w:widowControl w:val="0"/>
        <w:kinsoku/>
        <w:overflowPunct/>
        <w:topLinePunct w:val="0"/>
        <w:bidi w:val="0"/>
        <w:spacing w:line="320" w:lineRule="exact"/>
        <w:ind w:firstLine="315" w:firstLineChars="150"/>
        <w:jc w:val="left"/>
        <w:rPr>
          <w:rFonts w:ascii="宋体"/>
          <w:szCs w:val="21"/>
        </w:rPr>
      </w:pPr>
      <w:r>
        <w:rPr>
          <w:rFonts w:hint="eastAsia" w:ascii="宋体"/>
          <w:szCs w:val="21"/>
        </w:rPr>
        <w:t>29.2  参与开标的部门</w:t>
      </w:r>
    </w:p>
    <w:p>
      <w:pPr>
        <w:pageBreakBefore w:val="0"/>
        <w:widowControl w:val="0"/>
        <w:kinsoku/>
        <w:overflowPunct/>
        <w:topLinePunct w:val="0"/>
        <w:bidi w:val="0"/>
        <w:spacing w:line="320" w:lineRule="exact"/>
        <w:ind w:firstLine="315" w:firstLineChars="150"/>
        <w:jc w:val="left"/>
        <w:rPr>
          <w:rFonts w:ascii="宋体"/>
          <w:spacing w:val="-8"/>
          <w:szCs w:val="21"/>
        </w:rPr>
      </w:pPr>
      <w:r>
        <w:rPr>
          <w:rFonts w:hint="eastAsia" w:ascii="宋体"/>
          <w:szCs w:val="21"/>
        </w:rPr>
        <w:t>29.2.1</w:t>
      </w:r>
      <w:r>
        <w:rPr>
          <w:rFonts w:hint="eastAsia" w:ascii="宋体" w:hAnsi="宋体"/>
          <w:szCs w:val="21"/>
        </w:rPr>
        <w:t>参与开标的部门：</w:t>
      </w:r>
      <w:r>
        <w:rPr>
          <w:rFonts w:hint="eastAsia" w:ascii="宋体" w:hAnsi="宋体"/>
          <w:szCs w:val="21"/>
          <w:lang w:val="en-US" w:eastAsia="zh-CN"/>
        </w:rPr>
        <w:t>相关部门</w:t>
      </w:r>
      <w:r>
        <w:rPr>
          <w:rFonts w:hint="eastAsia" w:ascii="宋体" w:hAnsi="宋体"/>
          <w:szCs w:val="21"/>
        </w:rPr>
        <w:t>参加。</w:t>
      </w:r>
    </w:p>
    <w:p>
      <w:pPr>
        <w:pageBreakBefore w:val="0"/>
        <w:widowControl w:val="0"/>
        <w:kinsoku/>
        <w:overflowPunct/>
        <w:topLinePunct w:val="0"/>
        <w:bidi w:val="0"/>
        <w:adjustRightInd w:val="0"/>
        <w:snapToGrid w:val="0"/>
        <w:spacing w:line="320" w:lineRule="exact"/>
        <w:ind w:firstLine="315" w:firstLineChars="150"/>
        <w:rPr>
          <w:rFonts w:ascii="宋体"/>
          <w:szCs w:val="21"/>
        </w:rPr>
      </w:pPr>
      <w:r>
        <w:rPr>
          <w:rFonts w:hint="eastAsia" w:ascii="宋体"/>
          <w:szCs w:val="21"/>
        </w:rPr>
        <w:t>29.3开标程序</w:t>
      </w:r>
    </w:p>
    <w:p>
      <w:pPr>
        <w:pageBreakBefore w:val="0"/>
        <w:widowControl w:val="0"/>
        <w:kinsoku/>
        <w:overflowPunct/>
        <w:topLinePunct w:val="0"/>
        <w:bidi w:val="0"/>
        <w:spacing w:line="320" w:lineRule="exact"/>
        <w:ind w:right="-155" w:rightChars="-74" w:firstLine="630" w:firstLineChars="300"/>
        <w:jc w:val="left"/>
        <w:rPr>
          <w:rFonts w:ascii="宋体"/>
          <w:szCs w:val="21"/>
        </w:rPr>
      </w:pPr>
      <w:r>
        <w:rPr>
          <w:rFonts w:hint="eastAsia" w:ascii="宋体"/>
          <w:szCs w:val="21"/>
        </w:rPr>
        <w:t>开标会议由招标代理机构</w:t>
      </w:r>
      <w:r>
        <w:rPr>
          <w:rFonts w:hint="eastAsia" w:ascii="宋体"/>
          <w:szCs w:val="21"/>
          <w:u w:val="single"/>
        </w:rPr>
        <w:t xml:space="preserve"> 滁州市</w:t>
      </w:r>
      <w:r>
        <w:rPr>
          <w:rFonts w:hint="eastAsia" w:ascii="宋体"/>
          <w:szCs w:val="21"/>
          <w:u w:val="single"/>
          <w:lang w:val="en-US" w:eastAsia="zh-CN"/>
        </w:rPr>
        <w:t>诚信建设项目</w:t>
      </w:r>
      <w:r>
        <w:rPr>
          <w:rFonts w:hint="eastAsia" w:ascii="宋体"/>
          <w:szCs w:val="21"/>
          <w:u w:val="single"/>
        </w:rPr>
        <w:t>管理有限公司</w:t>
      </w:r>
      <w:r>
        <w:rPr>
          <w:rFonts w:hint="eastAsia" w:ascii="宋体"/>
          <w:szCs w:val="21"/>
        </w:rPr>
        <w:t>主持。</w:t>
      </w:r>
    </w:p>
    <w:p>
      <w:pPr>
        <w:pageBreakBefore w:val="0"/>
        <w:widowControl w:val="0"/>
        <w:kinsoku/>
        <w:overflowPunct/>
        <w:topLinePunct w:val="0"/>
        <w:bidi w:val="0"/>
        <w:spacing w:line="320" w:lineRule="exact"/>
        <w:ind w:right="-155" w:rightChars="-74" w:firstLine="210" w:firstLineChars="100"/>
        <w:jc w:val="left"/>
        <w:rPr>
          <w:rFonts w:ascii="宋体" w:hAnsi="宋体"/>
          <w:szCs w:val="21"/>
        </w:rPr>
      </w:pPr>
      <w:r>
        <w:rPr>
          <w:rFonts w:hint="eastAsia" w:ascii="宋体" w:hAnsi="宋体"/>
          <w:szCs w:val="21"/>
        </w:rPr>
        <w:t>（1）宣布开标纪律；</w:t>
      </w:r>
    </w:p>
    <w:p>
      <w:pPr>
        <w:pageBreakBefore w:val="0"/>
        <w:widowControl w:val="0"/>
        <w:kinsoku/>
        <w:overflowPunct/>
        <w:topLinePunct w:val="0"/>
        <w:bidi w:val="0"/>
        <w:spacing w:line="320" w:lineRule="exact"/>
        <w:ind w:right="-155" w:rightChars="-74" w:firstLine="210" w:firstLineChars="100"/>
        <w:jc w:val="left"/>
        <w:rPr>
          <w:rFonts w:ascii="宋体" w:hAnsi="宋体"/>
          <w:szCs w:val="21"/>
        </w:rPr>
      </w:pPr>
      <w:r>
        <w:rPr>
          <w:rFonts w:hint="eastAsia" w:ascii="宋体" w:hAnsi="宋体"/>
          <w:szCs w:val="21"/>
        </w:rPr>
        <w:t>（2）宣布招标（采购）人、代理机构主持人、见证人等有关人员姓名；</w:t>
      </w:r>
    </w:p>
    <w:p>
      <w:pPr>
        <w:pageBreakBefore w:val="0"/>
        <w:widowControl w:val="0"/>
        <w:kinsoku/>
        <w:overflowPunct/>
        <w:topLinePunct w:val="0"/>
        <w:bidi w:val="0"/>
        <w:spacing w:line="320" w:lineRule="exact"/>
        <w:ind w:right="-155" w:rightChars="-74" w:firstLine="210" w:firstLineChars="100"/>
        <w:jc w:val="left"/>
        <w:rPr>
          <w:rFonts w:ascii="宋体" w:hAnsi="宋体"/>
          <w:szCs w:val="21"/>
        </w:rPr>
      </w:pPr>
      <w:r>
        <w:rPr>
          <w:rFonts w:hint="eastAsia" w:ascii="宋体" w:hAnsi="宋体"/>
          <w:szCs w:val="21"/>
        </w:rPr>
        <w:t>（3）公布在投标截止时间前递交投标文件的投标人名称，并确认投标保证金缴纳情况等；</w:t>
      </w:r>
    </w:p>
    <w:p>
      <w:pPr>
        <w:pageBreakBefore w:val="0"/>
        <w:widowControl w:val="0"/>
        <w:kinsoku/>
        <w:overflowPunct/>
        <w:topLinePunct w:val="0"/>
        <w:bidi w:val="0"/>
        <w:spacing w:line="320" w:lineRule="exact"/>
        <w:ind w:right="-155" w:rightChars="-74" w:firstLine="210" w:firstLineChars="100"/>
        <w:jc w:val="left"/>
        <w:rPr>
          <w:rFonts w:ascii="宋体" w:hAnsi="宋体"/>
          <w:szCs w:val="21"/>
        </w:rPr>
      </w:pPr>
      <w:r>
        <w:rPr>
          <w:rFonts w:hint="eastAsia" w:ascii="宋体" w:hAnsi="宋体"/>
          <w:szCs w:val="21"/>
        </w:rPr>
        <w:t>（4）检查投标文件密封情况；</w:t>
      </w:r>
    </w:p>
    <w:p>
      <w:pPr>
        <w:pageBreakBefore w:val="0"/>
        <w:widowControl w:val="0"/>
        <w:kinsoku/>
        <w:overflowPunct/>
        <w:topLinePunct w:val="0"/>
        <w:bidi w:val="0"/>
        <w:spacing w:line="320" w:lineRule="exact"/>
        <w:ind w:right="-155" w:rightChars="-74" w:firstLine="210" w:firstLineChars="100"/>
        <w:jc w:val="left"/>
        <w:rPr>
          <w:rFonts w:ascii="宋体" w:hAnsi="宋体"/>
          <w:szCs w:val="21"/>
        </w:rPr>
      </w:pPr>
      <w:r>
        <w:rPr>
          <w:rFonts w:hint="eastAsia" w:ascii="宋体" w:hAnsi="宋体"/>
          <w:szCs w:val="21"/>
        </w:rPr>
        <w:t>（5）拆封标书交由评标委员会评审合格后，公布投标人投标报价、服务期限及其他内容，并记录在案；</w:t>
      </w:r>
    </w:p>
    <w:p>
      <w:pPr>
        <w:pageBreakBefore w:val="0"/>
        <w:widowControl w:val="0"/>
        <w:kinsoku/>
        <w:overflowPunct/>
        <w:topLinePunct w:val="0"/>
        <w:bidi w:val="0"/>
        <w:spacing w:line="320" w:lineRule="exact"/>
        <w:ind w:right="-155" w:rightChars="-74" w:firstLine="420" w:firstLineChars="200"/>
        <w:jc w:val="left"/>
        <w:rPr>
          <w:rFonts w:ascii="宋体"/>
          <w:szCs w:val="21"/>
        </w:rPr>
      </w:pPr>
      <w:r>
        <w:rPr>
          <w:rFonts w:hint="eastAsia" w:ascii="宋体" w:hAnsi="宋体"/>
          <w:szCs w:val="21"/>
        </w:rPr>
        <w:t>（6）开标结束。</w:t>
      </w:r>
    </w:p>
    <w:p>
      <w:pPr>
        <w:pageBreakBefore w:val="0"/>
        <w:widowControl w:val="0"/>
        <w:kinsoku/>
        <w:overflowPunct/>
        <w:topLinePunct w:val="0"/>
        <w:bidi w:val="0"/>
        <w:spacing w:line="320" w:lineRule="exact"/>
        <w:ind w:right="-155" w:rightChars="-74" w:firstLine="210" w:firstLineChars="100"/>
        <w:jc w:val="left"/>
        <w:rPr>
          <w:rFonts w:ascii="宋体"/>
          <w:szCs w:val="21"/>
        </w:rPr>
      </w:pPr>
      <w:r>
        <w:rPr>
          <w:rFonts w:hint="eastAsia" w:ascii="宋体"/>
          <w:szCs w:val="21"/>
        </w:rPr>
        <w:t xml:space="preserve"> 29.4开标异议</w:t>
      </w:r>
    </w:p>
    <w:p>
      <w:pPr>
        <w:pageBreakBefore w:val="0"/>
        <w:widowControl w:val="0"/>
        <w:kinsoku/>
        <w:wordWrap w:val="0"/>
        <w:overflowPunct/>
        <w:topLinePunct w:val="0"/>
        <w:bidi w:val="0"/>
        <w:spacing w:line="320" w:lineRule="exact"/>
        <w:ind w:firstLine="359" w:firstLineChars="171"/>
        <w:rPr>
          <w:rFonts w:ascii="宋体"/>
          <w:szCs w:val="21"/>
        </w:rPr>
      </w:pPr>
      <w:r>
        <w:rPr>
          <w:rFonts w:hint="eastAsia"/>
        </w:rPr>
        <w:t>投标人对开标有异议的，应当在开标现场提出，招标人当场作出答复，并制作记录。</w:t>
      </w:r>
    </w:p>
    <w:p>
      <w:pPr>
        <w:pageBreakBefore w:val="0"/>
        <w:widowControl w:val="0"/>
        <w:kinsoku/>
        <w:overflowPunct/>
        <w:topLinePunct w:val="0"/>
        <w:bidi w:val="0"/>
        <w:spacing w:line="320" w:lineRule="exact"/>
        <w:ind w:firstLine="421"/>
        <w:jc w:val="left"/>
        <w:rPr>
          <w:rFonts w:ascii="宋体"/>
          <w:b/>
          <w:szCs w:val="21"/>
        </w:rPr>
      </w:pPr>
      <w:r>
        <w:rPr>
          <w:rFonts w:hint="eastAsia" w:ascii="宋体"/>
          <w:b/>
          <w:szCs w:val="21"/>
        </w:rPr>
        <w:t>30.评标委员会</w:t>
      </w:r>
    </w:p>
    <w:p>
      <w:pPr>
        <w:pageBreakBefore w:val="0"/>
        <w:widowControl w:val="0"/>
        <w:kinsoku/>
        <w:overflowPunct/>
        <w:topLinePunct w:val="0"/>
        <w:bidi w:val="0"/>
        <w:spacing w:line="320" w:lineRule="exact"/>
        <w:ind w:firstLine="210" w:firstLineChars="100"/>
        <w:jc w:val="left"/>
        <w:rPr>
          <w:rFonts w:ascii="宋体" w:hAnsi="宋体"/>
          <w:szCs w:val="21"/>
        </w:rPr>
      </w:pPr>
      <w:r>
        <w:rPr>
          <w:rFonts w:hint="eastAsia" w:ascii="宋体" w:hAnsi="宋体"/>
          <w:szCs w:val="21"/>
        </w:rPr>
        <w:t>30.1  评标委员会的组成</w:t>
      </w:r>
    </w:p>
    <w:p>
      <w:pPr>
        <w:pageBreakBefore w:val="0"/>
        <w:widowControl w:val="0"/>
        <w:kinsoku/>
        <w:overflowPunct/>
        <w:topLinePunct w:val="0"/>
        <w:bidi w:val="0"/>
        <w:spacing w:line="320" w:lineRule="exact"/>
        <w:ind w:firstLine="210" w:firstLineChars="100"/>
        <w:jc w:val="left"/>
        <w:rPr>
          <w:rFonts w:ascii="宋体" w:hAnsi="宋体"/>
          <w:szCs w:val="21"/>
        </w:rPr>
      </w:pPr>
      <w:r>
        <w:rPr>
          <w:rFonts w:hint="eastAsia" w:ascii="宋体" w:hAnsi="宋体"/>
          <w:szCs w:val="21"/>
        </w:rPr>
        <w:t>30.1.1评标由招标人依法组建的评标委员会负责。</w:t>
      </w:r>
    </w:p>
    <w:p>
      <w:pPr>
        <w:pageBreakBefore w:val="0"/>
        <w:widowControl w:val="0"/>
        <w:kinsoku/>
        <w:overflowPunct/>
        <w:topLinePunct w:val="0"/>
        <w:bidi w:val="0"/>
        <w:spacing w:line="320" w:lineRule="exact"/>
        <w:ind w:firstLine="210" w:firstLineChars="100"/>
        <w:rPr>
          <w:rFonts w:ascii="宋体" w:hAnsi="宋体"/>
          <w:szCs w:val="21"/>
        </w:rPr>
      </w:pPr>
      <w:r>
        <w:rPr>
          <w:rFonts w:hint="eastAsia" w:ascii="宋体" w:hAnsi="宋体"/>
          <w:szCs w:val="21"/>
        </w:rPr>
        <w:t>30.1.2评标委员会负责人依法推荐或确定。</w:t>
      </w:r>
    </w:p>
    <w:p>
      <w:pPr>
        <w:pageBreakBefore w:val="0"/>
        <w:widowControl w:val="0"/>
        <w:kinsoku/>
        <w:overflowPunct/>
        <w:topLinePunct w:val="0"/>
        <w:bidi w:val="0"/>
        <w:spacing w:line="320" w:lineRule="exact"/>
        <w:ind w:firstLine="210" w:firstLineChars="100"/>
        <w:jc w:val="left"/>
        <w:rPr>
          <w:rFonts w:ascii="宋体" w:hAnsi="宋体"/>
          <w:szCs w:val="21"/>
        </w:rPr>
      </w:pPr>
      <w:r>
        <w:rPr>
          <w:rFonts w:hint="eastAsia" w:ascii="宋体" w:hAnsi="宋体"/>
          <w:szCs w:val="21"/>
        </w:rPr>
        <w:t>30.2  评标委员会成员名单在中标结果确定前应当保密。</w:t>
      </w:r>
    </w:p>
    <w:p>
      <w:pPr>
        <w:pageBreakBefore w:val="0"/>
        <w:widowControl w:val="0"/>
        <w:kinsoku/>
        <w:overflowPunct/>
        <w:topLinePunct w:val="0"/>
        <w:bidi w:val="0"/>
        <w:spacing w:line="320" w:lineRule="exact"/>
        <w:ind w:firstLine="210" w:firstLineChars="100"/>
        <w:jc w:val="left"/>
        <w:rPr>
          <w:rFonts w:ascii="宋体" w:hAnsi="宋体"/>
          <w:szCs w:val="21"/>
        </w:rPr>
      </w:pPr>
      <w:r>
        <w:rPr>
          <w:rFonts w:hint="eastAsia" w:ascii="宋体" w:hAnsi="宋体"/>
          <w:szCs w:val="21"/>
        </w:rPr>
        <w:t>30.3  评标委员会成员有下述情形的，应当主动提出回避：</w:t>
      </w:r>
    </w:p>
    <w:p>
      <w:pPr>
        <w:pageBreakBefore w:val="0"/>
        <w:widowControl w:val="0"/>
        <w:kinsoku/>
        <w:overflowPunct/>
        <w:topLinePunct w:val="0"/>
        <w:bidi w:val="0"/>
        <w:spacing w:line="320" w:lineRule="exact"/>
        <w:ind w:firstLine="315" w:firstLineChars="150"/>
        <w:rPr>
          <w:rFonts w:ascii="宋体" w:hAnsi="宋体"/>
          <w:szCs w:val="21"/>
        </w:rPr>
      </w:pPr>
      <w:r>
        <w:rPr>
          <w:rFonts w:hint="eastAsia" w:ascii="宋体" w:hAnsi="宋体"/>
          <w:szCs w:val="21"/>
        </w:rPr>
        <w:t>（1）投标人或投标人主要负责人的近亲属；</w:t>
      </w:r>
    </w:p>
    <w:p>
      <w:pPr>
        <w:pageBreakBefore w:val="0"/>
        <w:widowControl w:val="0"/>
        <w:kinsoku/>
        <w:overflowPunct/>
        <w:topLinePunct w:val="0"/>
        <w:bidi w:val="0"/>
        <w:spacing w:line="320" w:lineRule="exact"/>
        <w:ind w:firstLine="359" w:firstLineChars="171"/>
        <w:rPr>
          <w:rFonts w:ascii="宋体" w:hAnsi="宋体"/>
          <w:szCs w:val="21"/>
        </w:rPr>
      </w:pPr>
      <w:r>
        <w:rPr>
          <w:rFonts w:hint="eastAsia" w:ascii="宋体" w:hAnsi="宋体"/>
          <w:szCs w:val="21"/>
        </w:rPr>
        <w:t>（2）项目主管部门或者行政监督部门的人员；</w:t>
      </w:r>
    </w:p>
    <w:p>
      <w:pPr>
        <w:pageBreakBefore w:val="0"/>
        <w:widowControl w:val="0"/>
        <w:kinsoku/>
        <w:overflowPunct/>
        <w:topLinePunct w:val="0"/>
        <w:bidi w:val="0"/>
        <w:spacing w:line="320" w:lineRule="exact"/>
        <w:ind w:firstLine="359" w:firstLineChars="171"/>
        <w:rPr>
          <w:rFonts w:ascii="宋体" w:hAnsi="宋体"/>
          <w:szCs w:val="21"/>
        </w:rPr>
      </w:pPr>
      <w:r>
        <w:rPr>
          <w:rFonts w:hint="eastAsia" w:ascii="宋体" w:hAnsi="宋体"/>
          <w:szCs w:val="21"/>
        </w:rPr>
        <w:t>（3）与投标人有经济利益关系；</w:t>
      </w:r>
    </w:p>
    <w:p>
      <w:pPr>
        <w:pageBreakBefore w:val="0"/>
        <w:widowControl w:val="0"/>
        <w:kinsoku/>
        <w:overflowPunct/>
        <w:topLinePunct w:val="0"/>
        <w:bidi w:val="0"/>
        <w:spacing w:line="320" w:lineRule="exact"/>
        <w:ind w:firstLine="359" w:firstLineChars="171"/>
        <w:rPr>
          <w:rFonts w:ascii="宋体" w:hAnsi="宋体"/>
          <w:szCs w:val="21"/>
        </w:rPr>
      </w:pPr>
      <w:r>
        <w:rPr>
          <w:rFonts w:hint="eastAsia" w:ascii="宋体" w:hAnsi="宋体"/>
          <w:szCs w:val="21"/>
        </w:rPr>
        <w:t>（4）曾因在招标、评标以及其他与招标投标有关活动中从事违法行为而受过行政处罚或刑事处罚的；</w:t>
      </w:r>
    </w:p>
    <w:p>
      <w:pPr>
        <w:pageBreakBefore w:val="0"/>
        <w:widowControl w:val="0"/>
        <w:kinsoku/>
        <w:overflowPunct/>
        <w:topLinePunct w:val="0"/>
        <w:bidi w:val="0"/>
        <w:spacing w:line="320" w:lineRule="exact"/>
        <w:ind w:firstLine="359" w:firstLineChars="171"/>
        <w:rPr>
          <w:rFonts w:ascii="宋体" w:hAnsi="宋体"/>
          <w:szCs w:val="21"/>
        </w:rPr>
      </w:pPr>
      <w:r>
        <w:rPr>
          <w:rFonts w:hint="eastAsia" w:ascii="宋体" w:hAnsi="宋体"/>
          <w:szCs w:val="21"/>
        </w:rPr>
        <w:t>（5）与投标人有其他利害关系。</w:t>
      </w:r>
    </w:p>
    <w:p>
      <w:pPr>
        <w:pageBreakBefore w:val="0"/>
        <w:widowControl w:val="0"/>
        <w:kinsoku/>
        <w:overflowPunct/>
        <w:topLinePunct w:val="0"/>
        <w:bidi w:val="0"/>
        <w:spacing w:line="320" w:lineRule="exact"/>
        <w:rPr>
          <w:rFonts w:ascii="宋体" w:hAnsi="宋体"/>
          <w:szCs w:val="21"/>
        </w:rPr>
      </w:pPr>
      <w:r>
        <w:rPr>
          <w:rFonts w:hint="eastAsia" w:ascii="宋体" w:hAnsi="宋体"/>
          <w:szCs w:val="21"/>
        </w:rPr>
        <w:t xml:space="preserve">  30.4  评标委员会应当向招标人提出书面评标报告，并抄送有关行政监督部门。评标报告应当如实记载以下内容：</w:t>
      </w:r>
    </w:p>
    <w:p>
      <w:pPr>
        <w:pageBreakBefore w:val="0"/>
        <w:widowControl w:val="0"/>
        <w:kinsoku/>
        <w:overflowPunct/>
        <w:topLinePunct w:val="0"/>
        <w:bidi w:val="0"/>
        <w:spacing w:line="320" w:lineRule="exact"/>
        <w:ind w:firstLine="420" w:firstLineChars="200"/>
        <w:rPr>
          <w:rFonts w:ascii="宋体" w:hAnsi="宋体"/>
          <w:szCs w:val="21"/>
        </w:rPr>
      </w:pPr>
      <w:r>
        <w:rPr>
          <w:rFonts w:hint="eastAsia" w:ascii="宋体" w:hAnsi="宋体"/>
          <w:szCs w:val="21"/>
        </w:rPr>
        <w:t>（1）基本情况和数据表；</w:t>
      </w:r>
    </w:p>
    <w:p>
      <w:pPr>
        <w:pageBreakBefore w:val="0"/>
        <w:widowControl w:val="0"/>
        <w:kinsoku/>
        <w:overflowPunct/>
        <w:topLinePunct w:val="0"/>
        <w:bidi w:val="0"/>
        <w:spacing w:line="320" w:lineRule="exact"/>
        <w:ind w:firstLine="420" w:firstLineChars="200"/>
        <w:rPr>
          <w:rFonts w:ascii="宋体" w:hAnsi="宋体"/>
          <w:szCs w:val="21"/>
        </w:rPr>
      </w:pPr>
      <w:r>
        <w:rPr>
          <w:rFonts w:hint="eastAsia" w:ascii="宋体" w:hAnsi="宋体"/>
          <w:szCs w:val="21"/>
        </w:rPr>
        <w:t>（2）评标委员会成员名单；</w:t>
      </w:r>
    </w:p>
    <w:p>
      <w:pPr>
        <w:pageBreakBefore w:val="0"/>
        <w:widowControl w:val="0"/>
        <w:kinsoku/>
        <w:overflowPunct/>
        <w:topLinePunct w:val="0"/>
        <w:bidi w:val="0"/>
        <w:spacing w:line="320" w:lineRule="exact"/>
        <w:ind w:firstLine="420" w:firstLineChars="200"/>
        <w:rPr>
          <w:rFonts w:ascii="宋体" w:hAnsi="宋体"/>
          <w:szCs w:val="21"/>
        </w:rPr>
      </w:pPr>
      <w:r>
        <w:rPr>
          <w:rFonts w:hint="eastAsia" w:ascii="宋体" w:hAnsi="宋体"/>
          <w:szCs w:val="21"/>
        </w:rPr>
        <w:t>（3）开标记录；</w:t>
      </w:r>
    </w:p>
    <w:p>
      <w:pPr>
        <w:pageBreakBefore w:val="0"/>
        <w:widowControl w:val="0"/>
        <w:kinsoku/>
        <w:overflowPunct/>
        <w:topLinePunct w:val="0"/>
        <w:bidi w:val="0"/>
        <w:spacing w:line="320" w:lineRule="exact"/>
        <w:ind w:firstLine="420" w:firstLineChars="200"/>
        <w:rPr>
          <w:rFonts w:ascii="宋体" w:hAnsi="宋体"/>
          <w:szCs w:val="21"/>
        </w:rPr>
      </w:pPr>
      <w:r>
        <w:rPr>
          <w:rFonts w:hint="eastAsia" w:ascii="宋体" w:hAnsi="宋体"/>
          <w:szCs w:val="21"/>
        </w:rPr>
        <w:t>（4）符合要求的投标人一览表；</w:t>
      </w:r>
    </w:p>
    <w:p>
      <w:pPr>
        <w:pageBreakBefore w:val="0"/>
        <w:widowControl w:val="0"/>
        <w:kinsoku/>
        <w:overflowPunct/>
        <w:topLinePunct w:val="0"/>
        <w:bidi w:val="0"/>
        <w:spacing w:line="320" w:lineRule="exact"/>
        <w:ind w:firstLine="420" w:firstLineChars="200"/>
        <w:rPr>
          <w:rFonts w:ascii="宋体" w:hAnsi="宋体"/>
          <w:szCs w:val="21"/>
        </w:rPr>
      </w:pPr>
      <w:r>
        <w:rPr>
          <w:rFonts w:hint="eastAsia" w:ascii="宋体" w:hAnsi="宋体"/>
          <w:szCs w:val="21"/>
        </w:rPr>
        <w:t>（5）废标情况说明；</w:t>
      </w:r>
    </w:p>
    <w:p>
      <w:pPr>
        <w:pageBreakBefore w:val="0"/>
        <w:widowControl w:val="0"/>
        <w:kinsoku/>
        <w:overflowPunct/>
        <w:topLinePunct w:val="0"/>
        <w:bidi w:val="0"/>
        <w:spacing w:line="320" w:lineRule="exact"/>
        <w:ind w:firstLine="420" w:firstLineChars="200"/>
        <w:rPr>
          <w:rFonts w:ascii="宋体" w:hAnsi="宋体"/>
          <w:szCs w:val="21"/>
        </w:rPr>
      </w:pPr>
      <w:r>
        <w:rPr>
          <w:rFonts w:hint="eastAsia" w:ascii="宋体" w:hAnsi="宋体"/>
          <w:szCs w:val="21"/>
        </w:rPr>
        <w:t>（6）评标标准、评标方法或者评标因素一览表；</w:t>
      </w:r>
    </w:p>
    <w:p>
      <w:pPr>
        <w:pageBreakBefore w:val="0"/>
        <w:widowControl w:val="0"/>
        <w:kinsoku/>
        <w:overflowPunct/>
        <w:topLinePunct w:val="0"/>
        <w:bidi w:val="0"/>
        <w:spacing w:line="320" w:lineRule="exact"/>
        <w:ind w:firstLine="420" w:firstLineChars="200"/>
        <w:rPr>
          <w:rFonts w:ascii="宋体" w:hAnsi="宋体"/>
          <w:szCs w:val="21"/>
        </w:rPr>
      </w:pPr>
      <w:r>
        <w:rPr>
          <w:rFonts w:hint="eastAsia" w:ascii="宋体" w:hAnsi="宋体"/>
          <w:szCs w:val="21"/>
        </w:rPr>
        <w:t>（7）经评审的价格或者评分比较一览表；</w:t>
      </w:r>
    </w:p>
    <w:p>
      <w:pPr>
        <w:pageBreakBefore w:val="0"/>
        <w:widowControl w:val="0"/>
        <w:kinsoku/>
        <w:overflowPunct/>
        <w:topLinePunct w:val="0"/>
        <w:bidi w:val="0"/>
        <w:spacing w:line="320" w:lineRule="exact"/>
        <w:ind w:firstLine="420" w:firstLineChars="200"/>
        <w:rPr>
          <w:rFonts w:ascii="宋体" w:hAnsi="宋体"/>
          <w:szCs w:val="21"/>
        </w:rPr>
      </w:pPr>
      <w:r>
        <w:rPr>
          <w:rFonts w:hint="eastAsia" w:ascii="宋体" w:hAnsi="宋体"/>
          <w:szCs w:val="21"/>
        </w:rPr>
        <w:t>（8）投标人串标、围标等违规行为的确认报告；</w:t>
      </w:r>
    </w:p>
    <w:p>
      <w:pPr>
        <w:pageBreakBefore w:val="0"/>
        <w:widowControl w:val="0"/>
        <w:kinsoku/>
        <w:overflowPunct/>
        <w:topLinePunct w:val="0"/>
        <w:bidi w:val="0"/>
        <w:spacing w:line="320" w:lineRule="exact"/>
        <w:ind w:firstLine="420" w:firstLineChars="200"/>
        <w:rPr>
          <w:rFonts w:ascii="宋体" w:hAnsi="宋体"/>
          <w:szCs w:val="21"/>
        </w:rPr>
      </w:pPr>
      <w:r>
        <w:rPr>
          <w:rFonts w:hint="eastAsia" w:ascii="宋体" w:hAnsi="宋体"/>
          <w:szCs w:val="21"/>
        </w:rPr>
        <w:t>（9）经评审的投标人排序；</w:t>
      </w:r>
    </w:p>
    <w:p>
      <w:pPr>
        <w:pageBreakBefore w:val="0"/>
        <w:widowControl w:val="0"/>
        <w:kinsoku/>
        <w:overflowPunct/>
        <w:topLinePunct w:val="0"/>
        <w:bidi w:val="0"/>
        <w:spacing w:line="320" w:lineRule="exact"/>
        <w:ind w:firstLine="420" w:firstLineChars="200"/>
        <w:rPr>
          <w:rFonts w:ascii="宋体" w:hAnsi="宋体"/>
          <w:szCs w:val="21"/>
        </w:rPr>
      </w:pPr>
      <w:r>
        <w:rPr>
          <w:rFonts w:hint="eastAsia" w:ascii="宋体" w:hAnsi="宋体"/>
          <w:szCs w:val="21"/>
        </w:rPr>
        <w:t>（10）推荐的中标人名单；</w:t>
      </w:r>
    </w:p>
    <w:p>
      <w:pPr>
        <w:pageBreakBefore w:val="0"/>
        <w:widowControl w:val="0"/>
        <w:kinsoku/>
        <w:overflowPunct/>
        <w:topLinePunct w:val="0"/>
        <w:bidi w:val="0"/>
        <w:spacing w:line="320" w:lineRule="exact"/>
        <w:ind w:firstLine="420" w:firstLineChars="200"/>
        <w:rPr>
          <w:rFonts w:ascii="宋体" w:hAnsi="宋体"/>
          <w:szCs w:val="21"/>
        </w:rPr>
      </w:pPr>
      <w:r>
        <w:rPr>
          <w:rFonts w:hint="eastAsia" w:ascii="宋体" w:hAnsi="宋体"/>
          <w:szCs w:val="21"/>
        </w:rPr>
        <w:t>（11）澄清、说明、补正事项纪要。</w:t>
      </w:r>
    </w:p>
    <w:p>
      <w:pPr>
        <w:pageBreakBefore w:val="0"/>
        <w:widowControl w:val="0"/>
        <w:tabs>
          <w:tab w:val="left" w:pos="720"/>
        </w:tabs>
        <w:kinsoku/>
        <w:overflowPunct/>
        <w:topLinePunct w:val="0"/>
        <w:bidi w:val="0"/>
        <w:spacing w:line="320" w:lineRule="exact"/>
        <w:ind w:firstLine="210" w:firstLineChars="100"/>
        <w:jc w:val="left"/>
        <w:rPr>
          <w:rFonts w:ascii="宋体" w:hAnsi="宋体"/>
          <w:szCs w:val="21"/>
        </w:rPr>
      </w:pPr>
      <w:r>
        <w:rPr>
          <w:rFonts w:hint="eastAsia" w:ascii="宋体" w:hAnsi="宋体"/>
          <w:szCs w:val="21"/>
        </w:rPr>
        <w:t>30.5评标委员会应自觉接受有关监督管理部门的现场监督，评标委员会成员与评标活动有关的工作人员和监督人员不得向他人透露对投标文件的评审和比较、中标人的推荐以及与评标有关的其他情况。投标文件及与评标有关的资料应当保密。</w:t>
      </w:r>
    </w:p>
    <w:p>
      <w:pPr>
        <w:pageBreakBefore w:val="0"/>
        <w:widowControl w:val="0"/>
        <w:kinsoku/>
        <w:overflowPunct/>
        <w:topLinePunct w:val="0"/>
        <w:bidi w:val="0"/>
        <w:spacing w:line="320" w:lineRule="exact"/>
        <w:ind w:firstLine="207" w:firstLineChars="98"/>
        <w:jc w:val="left"/>
        <w:rPr>
          <w:rFonts w:ascii="宋体"/>
          <w:b/>
          <w:szCs w:val="21"/>
        </w:rPr>
      </w:pPr>
      <w:r>
        <w:rPr>
          <w:rFonts w:hint="eastAsia" w:ascii="宋体"/>
          <w:b/>
          <w:szCs w:val="21"/>
        </w:rPr>
        <w:t>31. 评标</w:t>
      </w:r>
    </w:p>
    <w:p>
      <w:pPr>
        <w:pageBreakBefore w:val="0"/>
        <w:widowControl w:val="0"/>
        <w:kinsoku/>
        <w:overflowPunct/>
        <w:topLinePunct w:val="0"/>
        <w:bidi w:val="0"/>
        <w:spacing w:line="320" w:lineRule="exact"/>
        <w:ind w:firstLine="210" w:firstLineChars="100"/>
        <w:rPr>
          <w:rFonts w:ascii="宋体" w:hAnsi="宋体"/>
          <w:szCs w:val="21"/>
        </w:rPr>
      </w:pPr>
      <w:r>
        <w:rPr>
          <w:rFonts w:hint="eastAsia" w:ascii="宋体" w:hAnsi="宋体"/>
          <w:szCs w:val="21"/>
        </w:rPr>
        <w:t>31.1</w:t>
      </w:r>
      <w:r>
        <w:rPr>
          <w:rFonts w:ascii="宋体" w:hAnsi="宋体"/>
          <w:szCs w:val="21"/>
        </w:rPr>
        <w:t xml:space="preserve">  </w:t>
      </w:r>
      <w:r>
        <w:rPr>
          <w:rFonts w:hint="eastAsia" w:ascii="宋体" w:hAnsi="宋体"/>
          <w:szCs w:val="21"/>
        </w:rPr>
        <w:t>评标准备工作</w:t>
      </w:r>
    </w:p>
    <w:p>
      <w:pPr>
        <w:pageBreakBefore w:val="0"/>
        <w:widowControl w:val="0"/>
        <w:kinsoku/>
        <w:overflowPunct/>
        <w:topLinePunct w:val="0"/>
        <w:bidi w:val="0"/>
        <w:spacing w:line="320" w:lineRule="exact"/>
        <w:ind w:firstLine="210" w:firstLineChars="100"/>
        <w:rPr>
          <w:rFonts w:ascii="宋体" w:hAnsi="宋体"/>
          <w:szCs w:val="21"/>
        </w:rPr>
      </w:pPr>
      <w:r>
        <w:rPr>
          <w:rFonts w:hint="eastAsia" w:ascii="宋体" w:hAnsi="宋体"/>
          <w:szCs w:val="21"/>
        </w:rPr>
        <w:t>31.1.1阅读由招标人或招标代理单位编写的招标项目情况的说明材料；</w:t>
      </w:r>
    </w:p>
    <w:p>
      <w:pPr>
        <w:pageBreakBefore w:val="0"/>
        <w:widowControl w:val="0"/>
        <w:kinsoku/>
        <w:overflowPunct/>
        <w:topLinePunct w:val="0"/>
        <w:bidi w:val="0"/>
        <w:spacing w:line="320" w:lineRule="exact"/>
        <w:ind w:firstLine="210" w:firstLineChars="100"/>
        <w:rPr>
          <w:rFonts w:ascii="宋体" w:hAnsi="宋体"/>
          <w:szCs w:val="21"/>
        </w:rPr>
      </w:pPr>
      <w:r>
        <w:rPr>
          <w:rFonts w:hint="eastAsia" w:ascii="宋体" w:hAnsi="宋体"/>
          <w:szCs w:val="21"/>
        </w:rPr>
        <w:t>31.1.2阅读、研究招标文件和相关评标资料，获取评标所需要的重要信息和数据；</w:t>
      </w:r>
    </w:p>
    <w:p>
      <w:pPr>
        <w:pageBreakBefore w:val="0"/>
        <w:widowControl w:val="0"/>
        <w:kinsoku/>
        <w:overflowPunct/>
        <w:topLinePunct w:val="0"/>
        <w:bidi w:val="0"/>
        <w:spacing w:line="320" w:lineRule="exact"/>
        <w:ind w:firstLine="210" w:firstLineChars="100"/>
        <w:rPr>
          <w:rFonts w:ascii="宋体" w:hAnsi="宋体"/>
          <w:szCs w:val="21"/>
        </w:rPr>
      </w:pPr>
      <w:r>
        <w:rPr>
          <w:rFonts w:hint="eastAsia" w:ascii="宋体" w:hAnsi="宋体"/>
          <w:szCs w:val="21"/>
        </w:rPr>
        <w:t>31.1.3熟悉招标文件规定的评标方法及在评标过程中需要考虑的相关因素；</w:t>
      </w:r>
    </w:p>
    <w:p>
      <w:pPr>
        <w:pageBreakBefore w:val="0"/>
        <w:widowControl w:val="0"/>
        <w:kinsoku/>
        <w:overflowPunct/>
        <w:topLinePunct w:val="0"/>
        <w:bidi w:val="0"/>
        <w:spacing w:line="320" w:lineRule="exact"/>
        <w:ind w:firstLine="210" w:firstLineChars="100"/>
        <w:rPr>
          <w:rFonts w:ascii="宋体" w:hAnsi="宋体"/>
          <w:szCs w:val="21"/>
        </w:rPr>
      </w:pPr>
      <w:r>
        <w:rPr>
          <w:rFonts w:hint="eastAsia" w:ascii="宋体" w:hAnsi="宋体"/>
          <w:szCs w:val="21"/>
        </w:rPr>
        <w:t>31.1.4核对评标工作用表。</w:t>
      </w:r>
    </w:p>
    <w:p>
      <w:pPr>
        <w:pageBreakBefore w:val="0"/>
        <w:widowControl w:val="0"/>
        <w:kinsoku/>
        <w:overflowPunct/>
        <w:topLinePunct w:val="0"/>
        <w:bidi w:val="0"/>
        <w:spacing w:line="320" w:lineRule="exact"/>
        <w:ind w:firstLine="210" w:firstLineChars="100"/>
        <w:rPr>
          <w:rFonts w:ascii="宋体" w:hAnsi="宋体"/>
          <w:szCs w:val="21"/>
        </w:rPr>
      </w:pPr>
      <w:r>
        <w:rPr>
          <w:rFonts w:hint="eastAsia" w:ascii="宋体" w:hAnsi="宋体"/>
          <w:szCs w:val="21"/>
        </w:rPr>
        <w:t>31.2  评标办法</w:t>
      </w:r>
    </w:p>
    <w:p>
      <w:pPr>
        <w:pageBreakBefore w:val="0"/>
        <w:widowControl w:val="0"/>
        <w:kinsoku/>
        <w:overflowPunct/>
        <w:topLinePunct w:val="0"/>
        <w:bidi w:val="0"/>
        <w:spacing w:line="320" w:lineRule="exact"/>
        <w:ind w:firstLine="210" w:firstLineChars="100"/>
        <w:rPr>
          <w:rFonts w:ascii="宋体" w:hAnsi="宋体"/>
          <w:szCs w:val="21"/>
        </w:rPr>
      </w:pPr>
      <w:r>
        <w:rPr>
          <w:rFonts w:hint="eastAsia" w:ascii="宋体" w:hAnsi="宋体"/>
          <w:szCs w:val="21"/>
        </w:rPr>
        <w:t>31.2.1评标委员会按照第三章“评标办法”规定的方法、评审因素、标准和程序对投标文件进行评审。第三章“评标办法”没有规定的方法、评审因素和标准，不作为评标依据。</w:t>
      </w:r>
    </w:p>
    <w:p>
      <w:pPr>
        <w:pageBreakBefore w:val="0"/>
        <w:widowControl w:val="0"/>
        <w:kinsoku/>
        <w:overflowPunct/>
        <w:topLinePunct w:val="0"/>
        <w:bidi w:val="0"/>
        <w:spacing w:line="320" w:lineRule="exact"/>
        <w:ind w:firstLine="210" w:firstLineChars="100"/>
        <w:rPr>
          <w:rFonts w:ascii="宋体" w:hAnsi="宋体"/>
          <w:szCs w:val="21"/>
        </w:rPr>
      </w:pPr>
      <w:r>
        <w:rPr>
          <w:rFonts w:hint="eastAsia" w:ascii="宋体" w:hAnsi="宋体"/>
          <w:szCs w:val="21"/>
        </w:rPr>
        <w:t>31.3评标原则：</w:t>
      </w:r>
    </w:p>
    <w:p>
      <w:pPr>
        <w:pageBreakBefore w:val="0"/>
        <w:widowControl w:val="0"/>
        <w:kinsoku/>
        <w:overflowPunct/>
        <w:topLinePunct w:val="0"/>
        <w:bidi w:val="0"/>
        <w:spacing w:line="320" w:lineRule="exact"/>
        <w:jc w:val="left"/>
        <w:rPr>
          <w:rFonts w:ascii="宋体" w:hAnsi="宋体"/>
          <w:szCs w:val="21"/>
        </w:rPr>
      </w:pPr>
      <w:r>
        <w:rPr>
          <w:rFonts w:hint="eastAsia" w:ascii="宋体" w:hAnsi="宋体"/>
          <w:szCs w:val="21"/>
        </w:rPr>
        <w:t xml:space="preserve">  31.3.1遵循公平、公正、科学和择优的原则。</w:t>
      </w:r>
    </w:p>
    <w:p>
      <w:pPr>
        <w:pageBreakBefore w:val="0"/>
        <w:widowControl w:val="0"/>
        <w:kinsoku/>
        <w:overflowPunct/>
        <w:topLinePunct w:val="0"/>
        <w:bidi w:val="0"/>
        <w:spacing w:line="320" w:lineRule="exact"/>
        <w:ind w:firstLine="210" w:firstLineChars="100"/>
        <w:rPr>
          <w:rFonts w:ascii="宋体" w:hAnsi="宋体"/>
          <w:szCs w:val="21"/>
        </w:rPr>
      </w:pPr>
      <w:r>
        <w:rPr>
          <w:rFonts w:hint="eastAsia" w:ascii="宋体" w:hAnsi="宋体"/>
          <w:szCs w:val="21"/>
        </w:rPr>
        <w:t>31.4 评标报告的签署</w:t>
      </w:r>
    </w:p>
    <w:p>
      <w:pPr>
        <w:pageBreakBefore w:val="0"/>
        <w:widowControl w:val="0"/>
        <w:kinsoku/>
        <w:overflowPunct/>
        <w:topLinePunct w:val="0"/>
        <w:bidi w:val="0"/>
        <w:spacing w:line="320" w:lineRule="exact"/>
        <w:ind w:firstLine="210" w:firstLineChars="100"/>
        <w:jc w:val="left"/>
        <w:rPr>
          <w:rFonts w:ascii="宋体" w:hAnsi="宋体"/>
          <w:szCs w:val="21"/>
        </w:rPr>
      </w:pPr>
      <w:r>
        <w:rPr>
          <w:rFonts w:hint="eastAsia" w:ascii="宋体" w:hAnsi="宋体"/>
          <w:szCs w:val="21"/>
        </w:rPr>
        <w:t>31.4.1 评标委员会应当编制书面评标报告,所有成员应签字确认。对评标结论持有异议的评标委员会成员可以书面方式阐述其不同意见和理由。评标委员会成员拒绝在评标报告上签字且不陈述其不同意见和理由的，视为同意评标结论。</w:t>
      </w:r>
    </w:p>
    <w:p>
      <w:pPr>
        <w:pageBreakBefore w:val="0"/>
        <w:widowControl w:val="0"/>
        <w:kinsoku/>
        <w:overflowPunct/>
        <w:topLinePunct w:val="0"/>
        <w:bidi w:val="0"/>
        <w:spacing w:line="320" w:lineRule="exact"/>
        <w:ind w:firstLine="205" w:firstLineChars="98"/>
        <w:jc w:val="left"/>
        <w:rPr>
          <w:rFonts w:ascii="宋体" w:hAnsi="宋体"/>
          <w:szCs w:val="21"/>
        </w:rPr>
      </w:pPr>
      <w:r>
        <w:rPr>
          <w:rFonts w:hint="eastAsia" w:ascii="宋体" w:hAnsi="宋体"/>
          <w:szCs w:val="21"/>
        </w:rPr>
        <w:t>31.5 投标文件的澄清</w:t>
      </w:r>
    </w:p>
    <w:p>
      <w:pPr>
        <w:pageBreakBefore w:val="0"/>
        <w:widowControl w:val="0"/>
        <w:kinsoku/>
        <w:overflowPunct/>
        <w:topLinePunct w:val="0"/>
        <w:bidi w:val="0"/>
        <w:spacing w:line="320" w:lineRule="exact"/>
        <w:ind w:firstLine="210" w:firstLineChars="100"/>
        <w:jc w:val="left"/>
        <w:rPr>
          <w:rFonts w:ascii="宋体" w:hAnsi="宋体"/>
          <w:szCs w:val="21"/>
        </w:rPr>
      </w:pPr>
      <w:r>
        <w:rPr>
          <w:rFonts w:hint="eastAsia" w:ascii="宋体" w:hAnsi="宋体"/>
          <w:szCs w:val="21"/>
        </w:rPr>
        <w:t>31.5.1 在评标过程中，评标委员会认为需要，在监管部门的监督下，可要求投标人对投标文件中的有关问题进行澄清或提供补充说明及有关资料，投标人应做出书面答复。</w:t>
      </w:r>
    </w:p>
    <w:p>
      <w:pPr>
        <w:pageBreakBefore w:val="0"/>
        <w:widowControl w:val="0"/>
        <w:kinsoku/>
        <w:overflowPunct/>
        <w:topLinePunct w:val="0"/>
        <w:bidi w:val="0"/>
        <w:spacing w:line="320" w:lineRule="exact"/>
        <w:ind w:firstLine="210" w:firstLineChars="100"/>
        <w:jc w:val="left"/>
        <w:rPr>
          <w:rFonts w:ascii="宋体" w:hAnsi="宋体"/>
          <w:szCs w:val="21"/>
        </w:rPr>
      </w:pPr>
      <w:r>
        <w:rPr>
          <w:rFonts w:hint="eastAsia" w:ascii="宋体" w:hAnsi="宋体"/>
          <w:szCs w:val="21"/>
        </w:rPr>
        <w:t>31.5.2 书面答复须经投标人法定代表人或其委托代理人签字或盖章，签字或盖章的书面答复将被视为投标文件的组成部分。</w:t>
      </w:r>
    </w:p>
    <w:p>
      <w:pPr>
        <w:pageBreakBefore w:val="0"/>
        <w:widowControl w:val="0"/>
        <w:kinsoku/>
        <w:overflowPunct/>
        <w:topLinePunct w:val="0"/>
        <w:bidi w:val="0"/>
        <w:spacing w:line="320" w:lineRule="exact"/>
        <w:ind w:firstLine="210" w:firstLineChars="100"/>
        <w:rPr>
          <w:rFonts w:ascii="宋体" w:hAnsi="宋体"/>
          <w:szCs w:val="21"/>
        </w:rPr>
      </w:pPr>
      <w:r>
        <w:rPr>
          <w:rFonts w:hint="eastAsia" w:ascii="宋体" w:hAnsi="宋体"/>
          <w:szCs w:val="21"/>
        </w:rPr>
        <w:t>31.6评审意见分歧的处理办法:</w:t>
      </w:r>
    </w:p>
    <w:p>
      <w:pPr>
        <w:pageBreakBefore w:val="0"/>
        <w:widowControl w:val="0"/>
        <w:kinsoku/>
        <w:overflowPunct/>
        <w:topLinePunct w:val="0"/>
        <w:bidi w:val="0"/>
        <w:spacing w:line="320" w:lineRule="exact"/>
        <w:ind w:firstLine="420" w:firstLineChars="200"/>
        <w:rPr>
          <w:rFonts w:ascii="宋体" w:hAnsi="宋体"/>
          <w:szCs w:val="21"/>
        </w:rPr>
      </w:pPr>
      <w:r>
        <w:rPr>
          <w:rFonts w:hint="eastAsia" w:ascii="宋体" w:hAnsi="宋体"/>
          <w:szCs w:val="21"/>
        </w:rPr>
        <w:t>（1）评标委员会应当对投标人提供的报告、证明材料及详细说明认真研究。对存在意见分歧的，可采用投票方式表决决定（按多数评委意见为准）；</w:t>
      </w:r>
    </w:p>
    <w:p>
      <w:pPr>
        <w:pageBreakBefore w:val="0"/>
        <w:widowControl w:val="0"/>
        <w:kinsoku/>
        <w:overflowPunct/>
        <w:topLinePunct w:val="0"/>
        <w:bidi w:val="0"/>
        <w:spacing w:line="320" w:lineRule="exact"/>
        <w:ind w:firstLine="420" w:firstLineChars="200"/>
        <w:rPr>
          <w:rFonts w:ascii="宋体" w:hAnsi="宋体"/>
          <w:szCs w:val="21"/>
        </w:rPr>
      </w:pPr>
      <w:r>
        <w:rPr>
          <w:rFonts w:hint="eastAsia" w:ascii="宋体" w:hAnsi="宋体"/>
          <w:szCs w:val="21"/>
        </w:rPr>
        <w:t>（2）</w:t>
      </w:r>
      <w:r>
        <w:rPr>
          <w:rFonts w:ascii="宋体" w:hAnsi="宋体"/>
          <w:szCs w:val="21"/>
        </w:rPr>
        <w:t>招标投标当事人对评标结果提出异议或者投诉，</w:t>
      </w:r>
      <w:r>
        <w:rPr>
          <w:rFonts w:hint="eastAsia" w:ascii="宋体" w:hAnsi="宋体"/>
          <w:szCs w:val="21"/>
        </w:rPr>
        <w:t>监管部门</w:t>
      </w:r>
      <w:r>
        <w:rPr>
          <w:rFonts w:ascii="宋体" w:hAnsi="宋体"/>
          <w:szCs w:val="21"/>
        </w:rPr>
        <w:t>认为需要重新进行评标的，评标委员会成员应当按照</w:t>
      </w:r>
      <w:r>
        <w:rPr>
          <w:rFonts w:hint="eastAsia" w:ascii="宋体" w:hAnsi="宋体"/>
          <w:szCs w:val="21"/>
        </w:rPr>
        <w:t>监管部门</w:t>
      </w:r>
      <w:r>
        <w:rPr>
          <w:rFonts w:ascii="宋体" w:hAnsi="宋体"/>
          <w:szCs w:val="21"/>
        </w:rPr>
        <w:t>要求重新评标。</w:t>
      </w:r>
    </w:p>
    <w:p>
      <w:pPr>
        <w:pageBreakBefore w:val="0"/>
        <w:widowControl w:val="0"/>
        <w:kinsoku/>
        <w:overflowPunct/>
        <w:topLinePunct w:val="0"/>
        <w:bidi w:val="0"/>
        <w:spacing w:line="320" w:lineRule="exact"/>
        <w:ind w:firstLine="210" w:firstLineChars="100"/>
        <w:rPr>
          <w:rFonts w:ascii="宋体" w:hAnsi="宋体"/>
          <w:szCs w:val="21"/>
        </w:rPr>
      </w:pPr>
      <w:r>
        <w:rPr>
          <w:rFonts w:hint="eastAsia" w:ascii="宋体" w:hAnsi="宋体"/>
          <w:szCs w:val="21"/>
        </w:rPr>
        <w:t>31.7评标过程的保密</w:t>
      </w:r>
    </w:p>
    <w:p>
      <w:pPr>
        <w:pageBreakBefore w:val="0"/>
        <w:widowControl w:val="0"/>
        <w:kinsoku/>
        <w:overflowPunct/>
        <w:topLinePunct w:val="0"/>
        <w:bidi w:val="0"/>
        <w:spacing w:line="320" w:lineRule="exact"/>
        <w:ind w:firstLine="210" w:firstLineChars="100"/>
        <w:jc w:val="left"/>
        <w:rPr>
          <w:rFonts w:ascii="宋体" w:hAnsi="宋体"/>
          <w:szCs w:val="21"/>
        </w:rPr>
      </w:pPr>
      <w:r>
        <w:rPr>
          <w:rFonts w:hint="eastAsia" w:ascii="宋体" w:hAnsi="宋体"/>
          <w:szCs w:val="21"/>
        </w:rPr>
        <w:t>31.7.1  开标后，直至授予中标人合同为止，凡属于对投标文件的审查、澄清、评价和比较有关的资料以及中标人的推荐情况及与评标有关的其他任何情况均须严格保密。</w:t>
      </w:r>
    </w:p>
    <w:p>
      <w:pPr>
        <w:pageBreakBefore w:val="0"/>
        <w:widowControl w:val="0"/>
        <w:kinsoku/>
        <w:overflowPunct/>
        <w:topLinePunct w:val="0"/>
        <w:bidi w:val="0"/>
        <w:spacing w:line="320" w:lineRule="exact"/>
        <w:ind w:firstLine="211" w:firstLineChars="100"/>
        <w:jc w:val="left"/>
        <w:rPr>
          <w:rFonts w:ascii="宋体"/>
          <w:b/>
          <w:bCs/>
          <w:szCs w:val="21"/>
        </w:rPr>
      </w:pPr>
      <w:r>
        <w:rPr>
          <w:rFonts w:hint="eastAsia" w:ascii="宋体"/>
          <w:b/>
          <w:bCs/>
          <w:szCs w:val="21"/>
        </w:rPr>
        <w:t>31.8评标结果公告</w:t>
      </w:r>
    </w:p>
    <w:p>
      <w:pPr>
        <w:pageBreakBefore w:val="0"/>
        <w:widowControl w:val="0"/>
        <w:kinsoku/>
        <w:overflowPunct/>
        <w:topLinePunct w:val="0"/>
        <w:bidi w:val="0"/>
        <w:snapToGrid w:val="0"/>
        <w:spacing w:line="320" w:lineRule="exact"/>
        <w:rPr>
          <w:rFonts w:ascii="宋体" w:hAnsi="宋体"/>
          <w:szCs w:val="21"/>
        </w:rPr>
      </w:pPr>
      <w:r>
        <w:rPr>
          <w:rFonts w:hint="eastAsia" w:ascii="宋体"/>
          <w:b/>
          <w:bCs/>
          <w:szCs w:val="21"/>
        </w:rPr>
        <w:t xml:space="preserve">  </w:t>
      </w:r>
      <w:r>
        <w:rPr>
          <w:rFonts w:hint="eastAsia" w:ascii="宋体"/>
          <w:szCs w:val="21"/>
        </w:rPr>
        <w:t xml:space="preserve">  招标人应将所有中标人的情况在国家级滁州经济技术开发区网网站上予以公告，公告期为1个工作日</w:t>
      </w:r>
      <w:r>
        <w:rPr>
          <w:rFonts w:hint="eastAsia" w:ascii="宋体"/>
          <w:b/>
          <w:bCs/>
          <w:szCs w:val="21"/>
        </w:rPr>
        <w:t>。</w:t>
      </w:r>
    </w:p>
    <w:p>
      <w:pPr>
        <w:pageBreakBefore w:val="0"/>
        <w:widowControl w:val="0"/>
        <w:kinsoku/>
        <w:overflowPunct/>
        <w:topLinePunct w:val="0"/>
        <w:bidi w:val="0"/>
        <w:spacing w:line="320" w:lineRule="exact"/>
        <w:ind w:firstLine="207" w:firstLineChars="98"/>
        <w:jc w:val="left"/>
        <w:rPr>
          <w:rFonts w:ascii="宋体"/>
          <w:b/>
          <w:szCs w:val="21"/>
        </w:rPr>
      </w:pPr>
      <w:r>
        <w:rPr>
          <w:rFonts w:hint="eastAsia" w:ascii="宋体"/>
          <w:b/>
          <w:szCs w:val="21"/>
        </w:rPr>
        <w:t>32. 定标</w:t>
      </w:r>
    </w:p>
    <w:p>
      <w:pPr>
        <w:pageBreakBefore w:val="0"/>
        <w:widowControl w:val="0"/>
        <w:kinsoku/>
        <w:overflowPunct/>
        <w:topLinePunct w:val="0"/>
        <w:bidi w:val="0"/>
        <w:spacing w:line="320" w:lineRule="exact"/>
        <w:jc w:val="left"/>
        <w:rPr>
          <w:rFonts w:ascii="宋体"/>
          <w:szCs w:val="21"/>
        </w:rPr>
      </w:pPr>
      <w:r>
        <w:rPr>
          <w:rFonts w:hint="eastAsia" w:ascii="宋体"/>
          <w:szCs w:val="21"/>
        </w:rPr>
        <w:t xml:space="preserve">    32.1 中标人的确定</w:t>
      </w:r>
    </w:p>
    <w:p>
      <w:pPr>
        <w:pageBreakBefore w:val="0"/>
        <w:widowControl w:val="0"/>
        <w:kinsoku/>
        <w:overflowPunct/>
        <w:topLinePunct w:val="0"/>
        <w:bidi w:val="0"/>
        <w:spacing w:line="320" w:lineRule="exact"/>
        <w:ind w:firstLine="420" w:firstLineChars="200"/>
        <w:rPr>
          <w:rFonts w:ascii="宋体"/>
          <w:szCs w:val="21"/>
        </w:rPr>
      </w:pPr>
      <w:r>
        <w:rPr>
          <w:rFonts w:hint="eastAsia" w:ascii="宋体"/>
          <w:szCs w:val="21"/>
        </w:rPr>
        <w:t>32.1.1除投标人须知前附表规定评标委员会直接确定中标人外，招标人依据评标委员会推荐的中标候选人确定中标人，评标委员会推荐中标候选人的人数见投标人须知前附表。</w:t>
      </w:r>
    </w:p>
    <w:p>
      <w:pPr>
        <w:pageBreakBefore w:val="0"/>
        <w:widowControl w:val="0"/>
        <w:kinsoku/>
        <w:overflowPunct/>
        <w:topLinePunct w:val="0"/>
        <w:bidi w:val="0"/>
        <w:spacing w:line="320" w:lineRule="exact"/>
        <w:ind w:left="120" w:leftChars="57" w:firstLine="315" w:firstLineChars="150"/>
        <w:jc w:val="left"/>
        <w:rPr>
          <w:rFonts w:ascii="宋体"/>
          <w:szCs w:val="21"/>
        </w:rPr>
      </w:pPr>
      <w:r>
        <w:rPr>
          <w:rFonts w:hint="eastAsia" w:ascii="宋体"/>
          <w:szCs w:val="21"/>
        </w:rPr>
        <w:t>32.1.2</w:t>
      </w:r>
      <w:r>
        <w:rPr>
          <w:rFonts w:hint="eastAsia" w:ascii="宋体" w:hAnsi="宋体"/>
          <w:szCs w:val="21"/>
        </w:rPr>
        <w:t>中标人确定后，招标人应将中标人名单在国家级滁州经济技术开发区网上公告。</w:t>
      </w:r>
    </w:p>
    <w:p>
      <w:pPr>
        <w:pStyle w:val="2"/>
        <w:pageBreakBefore w:val="0"/>
        <w:widowControl w:val="0"/>
        <w:kinsoku/>
        <w:overflowPunct/>
        <w:topLinePunct w:val="0"/>
        <w:bidi w:val="0"/>
        <w:spacing w:line="320" w:lineRule="exact"/>
        <w:ind w:left="0" w:leftChars="0" w:firstLine="422"/>
      </w:pPr>
      <w:r>
        <w:rPr>
          <w:rFonts w:hint="eastAsia" w:ascii="宋体" w:hAnsi="宋体"/>
          <w:b/>
          <w:bCs/>
          <w:szCs w:val="21"/>
        </w:rPr>
        <w:t>32.1.3中标候选人无正当理由放弃中标候选资格的，其保证金将不予退还。</w:t>
      </w:r>
    </w:p>
    <w:p>
      <w:pPr>
        <w:pageBreakBefore w:val="0"/>
        <w:widowControl w:val="0"/>
        <w:kinsoku/>
        <w:overflowPunct/>
        <w:topLinePunct w:val="0"/>
        <w:bidi w:val="0"/>
        <w:spacing w:line="320" w:lineRule="exact"/>
        <w:ind w:firstLine="420" w:firstLineChars="200"/>
        <w:jc w:val="left"/>
        <w:rPr>
          <w:rFonts w:ascii="宋体"/>
          <w:szCs w:val="21"/>
        </w:rPr>
      </w:pPr>
      <w:r>
        <w:rPr>
          <w:rFonts w:hint="eastAsia" w:ascii="宋体"/>
          <w:szCs w:val="21"/>
        </w:rPr>
        <w:t>32.2 中标通知书</w:t>
      </w:r>
    </w:p>
    <w:p>
      <w:pPr>
        <w:pStyle w:val="14"/>
        <w:pageBreakBefore w:val="0"/>
        <w:widowControl w:val="0"/>
        <w:kinsoku/>
        <w:overflowPunct/>
        <w:topLinePunct w:val="0"/>
        <w:bidi w:val="0"/>
        <w:spacing w:line="320" w:lineRule="exact"/>
        <w:ind w:firstLine="420" w:firstLineChars="200"/>
      </w:pPr>
      <w:r>
        <w:rPr>
          <w:rFonts w:hint="eastAsia" w:ascii="宋体"/>
          <w:szCs w:val="21"/>
        </w:rPr>
        <w:t>32.2.1</w:t>
      </w:r>
      <w:r>
        <w:rPr>
          <w:rFonts w:hint="eastAsia"/>
          <w:szCs w:val="21"/>
        </w:rPr>
        <w:t>招标人或招标代理机构应在中标人确定之日起2个工作日内，在</w:t>
      </w:r>
      <w:r>
        <w:rPr>
          <w:rFonts w:hint="eastAsia" w:ascii="宋体" w:hAnsi="宋体"/>
          <w:szCs w:val="21"/>
        </w:rPr>
        <w:t>国家级滁州经济技术开发区</w:t>
      </w:r>
      <w:r>
        <w:rPr>
          <w:rFonts w:hint="eastAsia"/>
          <w:szCs w:val="21"/>
        </w:rPr>
        <w:t>网站公告中标结果并同时向中标人发出中标通知书。</w:t>
      </w:r>
    </w:p>
    <w:p>
      <w:pPr>
        <w:pageBreakBefore w:val="0"/>
        <w:widowControl w:val="0"/>
        <w:kinsoku/>
        <w:overflowPunct/>
        <w:topLinePunct w:val="0"/>
        <w:bidi w:val="0"/>
        <w:snapToGrid w:val="0"/>
        <w:spacing w:line="320" w:lineRule="exact"/>
        <w:ind w:firstLine="420" w:firstLineChars="200"/>
        <w:rPr>
          <w:rFonts w:ascii="宋体"/>
          <w:szCs w:val="21"/>
        </w:rPr>
      </w:pPr>
      <w:r>
        <w:rPr>
          <w:rFonts w:hint="eastAsia" w:ascii="宋体"/>
          <w:szCs w:val="21"/>
        </w:rPr>
        <w:t>32.2.2中标通知书须加盖招标人、招标代理公司公章后，方可发出。</w:t>
      </w:r>
    </w:p>
    <w:p>
      <w:pPr>
        <w:pageBreakBefore w:val="0"/>
        <w:widowControl w:val="0"/>
        <w:kinsoku/>
        <w:overflowPunct/>
        <w:topLinePunct w:val="0"/>
        <w:bidi w:val="0"/>
        <w:spacing w:line="320" w:lineRule="exact"/>
        <w:ind w:firstLine="420" w:firstLineChars="200"/>
        <w:rPr>
          <w:rFonts w:ascii="宋体"/>
          <w:szCs w:val="21"/>
        </w:rPr>
      </w:pPr>
      <w:r>
        <w:rPr>
          <w:rFonts w:hint="eastAsia" w:ascii="宋体"/>
          <w:szCs w:val="21"/>
        </w:rPr>
        <w:t>32.2.3本项目采用综合评分法，招标人根据评标委员会推荐的2名中标人。</w:t>
      </w:r>
    </w:p>
    <w:p>
      <w:pPr>
        <w:pageBreakBefore w:val="0"/>
        <w:widowControl w:val="0"/>
        <w:kinsoku/>
        <w:overflowPunct/>
        <w:topLinePunct w:val="0"/>
        <w:bidi w:val="0"/>
        <w:spacing w:line="320" w:lineRule="exact"/>
        <w:ind w:firstLine="420" w:firstLineChars="200"/>
        <w:rPr>
          <w:rFonts w:ascii="宋体"/>
          <w:szCs w:val="21"/>
        </w:rPr>
      </w:pPr>
      <w:r>
        <w:rPr>
          <w:rFonts w:hint="eastAsia" w:ascii="宋体"/>
          <w:szCs w:val="21"/>
        </w:rPr>
        <w:t>若排名第一的中标候选人放弃中标、因不可抗力提出不能履行合同，或者招标文件规定应当提交履约保证金而在规定的期限内未能提交，或者被查实存在影响中标结果的违法行为等情形，不符合中标条件的，招标人直接确定第二中标候选人为中标人。若排名第二的中标候选人放弃中标、因不可抗力提出不能履行合同，或者招标文件规定应当提交履约保证金而在规定的期限内未能提交，或者被查实存在影响中标结果的违法行为等情形，不符合中标条件的，招标人可以重新招标。</w:t>
      </w:r>
    </w:p>
    <w:p>
      <w:pPr>
        <w:pageBreakBefore w:val="0"/>
        <w:widowControl w:val="0"/>
        <w:kinsoku/>
        <w:overflowPunct/>
        <w:topLinePunct w:val="0"/>
        <w:bidi w:val="0"/>
        <w:adjustRightInd w:val="0"/>
        <w:snapToGrid w:val="0"/>
        <w:spacing w:line="320" w:lineRule="exact"/>
        <w:ind w:firstLine="422" w:firstLineChars="200"/>
        <w:rPr>
          <w:rFonts w:ascii="宋体" w:hAnsi="宋体"/>
          <w:b/>
          <w:bCs/>
          <w:szCs w:val="21"/>
        </w:rPr>
      </w:pPr>
      <w:bookmarkStart w:id="71" w:name="_Toc449028872"/>
      <w:r>
        <w:rPr>
          <w:rFonts w:hint="eastAsia" w:ascii="宋体" w:hAnsi="宋体"/>
          <w:b/>
          <w:bCs/>
          <w:szCs w:val="21"/>
        </w:rPr>
        <w:t>33.变更交易方式</w:t>
      </w:r>
    </w:p>
    <w:p>
      <w:pPr>
        <w:pageBreakBefore w:val="0"/>
        <w:widowControl w:val="0"/>
        <w:kinsoku/>
        <w:overflowPunct/>
        <w:topLinePunct w:val="0"/>
        <w:bidi w:val="0"/>
        <w:adjustRightInd w:val="0"/>
        <w:snapToGrid w:val="0"/>
        <w:spacing w:line="320" w:lineRule="exact"/>
        <w:ind w:firstLine="420" w:firstLineChars="200"/>
        <w:rPr>
          <w:rFonts w:ascii="宋体"/>
          <w:kern w:val="10"/>
          <w:szCs w:val="21"/>
        </w:rPr>
      </w:pPr>
      <w:r>
        <w:rPr>
          <w:rFonts w:hint="eastAsia" w:ascii="宋体" w:hAnsi="宋体"/>
          <w:kern w:val="10"/>
          <w:szCs w:val="21"/>
        </w:rPr>
        <w:t>33.1投标截止时间结束后提交投标文件的投标人少于3家或者符合专业条件的投标人或对招标文件作出实质性响应的投标人不足3家的，招标人同意后，与符合投标资质的投标单位开展谈判。</w:t>
      </w:r>
      <w:bookmarkEnd w:id="71"/>
    </w:p>
    <w:p>
      <w:pPr>
        <w:pStyle w:val="6"/>
        <w:pageBreakBefore w:val="0"/>
        <w:widowControl w:val="0"/>
        <w:numPr>
          <w:ilvl w:val="0"/>
          <w:numId w:val="0"/>
        </w:numPr>
        <w:kinsoku/>
        <w:overflowPunct/>
        <w:topLinePunct w:val="0"/>
        <w:bidi w:val="0"/>
        <w:spacing w:line="320" w:lineRule="exact"/>
        <w:jc w:val="center"/>
        <w:rPr>
          <w:rFonts w:ascii="黑体" w:eastAsia="黑体"/>
        </w:rPr>
      </w:pPr>
      <w:bookmarkStart w:id="72" w:name="_Toc449028873"/>
      <w:bookmarkStart w:id="73" w:name="_Toc29773"/>
      <w:bookmarkStart w:id="74" w:name="_Toc5652"/>
      <w:r>
        <w:rPr>
          <w:rFonts w:hint="eastAsia" w:ascii="黑体" w:eastAsia="黑体"/>
          <w:sz w:val="28"/>
          <w:szCs w:val="28"/>
        </w:rPr>
        <w:t>（六）合同的授予</w:t>
      </w:r>
      <w:bookmarkEnd w:id="72"/>
      <w:bookmarkEnd w:id="73"/>
      <w:bookmarkEnd w:id="74"/>
    </w:p>
    <w:p>
      <w:pPr>
        <w:pageBreakBefore w:val="0"/>
        <w:widowControl w:val="0"/>
        <w:kinsoku/>
        <w:overflowPunct/>
        <w:topLinePunct w:val="0"/>
        <w:bidi w:val="0"/>
        <w:spacing w:line="320" w:lineRule="exact"/>
        <w:ind w:firstLine="521" w:firstLineChars="247"/>
        <w:jc w:val="left"/>
        <w:rPr>
          <w:rFonts w:ascii="宋体"/>
          <w:b/>
          <w:szCs w:val="21"/>
        </w:rPr>
      </w:pPr>
      <w:r>
        <w:rPr>
          <w:rFonts w:hint="eastAsia" w:ascii="宋体"/>
          <w:b/>
          <w:szCs w:val="21"/>
        </w:rPr>
        <w:t>34. 合同授予标准</w:t>
      </w:r>
    </w:p>
    <w:p>
      <w:pPr>
        <w:pageBreakBefore w:val="0"/>
        <w:widowControl w:val="0"/>
        <w:kinsoku/>
        <w:overflowPunct/>
        <w:topLinePunct w:val="0"/>
        <w:bidi w:val="0"/>
        <w:spacing w:line="320" w:lineRule="exact"/>
        <w:ind w:firstLine="525" w:firstLineChars="250"/>
        <w:jc w:val="left"/>
        <w:rPr>
          <w:rFonts w:ascii="宋体"/>
          <w:szCs w:val="21"/>
        </w:rPr>
      </w:pPr>
      <w:r>
        <w:rPr>
          <w:rFonts w:hint="eastAsia" w:ascii="宋体"/>
          <w:szCs w:val="21"/>
        </w:rPr>
        <w:t>34.1本招标项目的合同将授予按本投标须知第32条规定所确定的中标人。</w:t>
      </w:r>
    </w:p>
    <w:p>
      <w:pPr>
        <w:pageBreakBefore w:val="0"/>
        <w:widowControl w:val="0"/>
        <w:kinsoku/>
        <w:overflowPunct/>
        <w:topLinePunct w:val="0"/>
        <w:bidi w:val="0"/>
        <w:spacing w:line="320" w:lineRule="exact"/>
        <w:ind w:firstLine="521" w:firstLineChars="247"/>
        <w:jc w:val="left"/>
        <w:rPr>
          <w:rFonts w:ascii="宋体"/>
          <w:b/>
          <w:szCs w:val="21"/>
        </w:rPr>
      </w:pPr>
      <w:r>
        <w:rPr>
          <w:rFonts w:hint="eastAsia" w:ascii="宋体"/>
          <w:b/>
          <w:szCs w:val="21"/>
        </w:rPr>
        <w:t>35. 合同协议书的签订</w:t>
      </w:r>
    </w:p>
    <w:p>
      <w:pPr>
        <w:pageBreakBefore w:val="0"/>
        <w:widowControl w:val="0"/>
        <w:kinsoku/>
        <w:overflowPunct/>
        <w:topLinePunct w:val="0"/>
        <w:bidi w:val="0"/>
        <w:spacing w:line="320" w:lineRule="exact"/>
        <w:ind w:firstLine="495" w:firstLineChars="250"/>
        <w:jc w:val="left"/>
        <w:rPr>
          <w:rFonts w:ascii="宋体"/>
          <w:spacing w:val="-6"/>
          <w:szCs w:val="21"/>
        </w:rPr>
      </w:pPr>
      <w:r>
        <w:rPr>
          <w:rFonts w:hint="eastAsia" w:ascii="宋体"/>
          <w:spacing w:val="-6"/>
          <w:szCs w:val="21"/>
        </w:rPr>
        <w:t>35.1招标人与中标人将依前附表时间要求，按照招标文件和中标人的投标文件订立书面采购合同。招标人和中标人不得再行订立背离合同实质性内容的其他协议。</w:t>
      </w:r>
    </w:p>
    <w:p>
      <w:pPr>
        <w:pageBreakBefore w:val="0"/>
        <w:widowControl w:val="0"/>
        <w:kinsoku/>
        <w:overflowPunct/>
        <w:topLinePunct w:val="0"/>
        <w:bidi w:val="0"/>
        <w:spacing w:line="320" w:lineRule="exact"/>
        <w:ind w:firstLine="525" w:firstLineChars="250"/>
        <w:jc w:val="left"/>
        <w:rPr>
          <w:rFonts w:ascii="宋体"/>
          <w:szCs w:val="21"/>
        </w:rPr>
      </w:pPr>
      <w:r>
        <w:rPr>
          <w:rFonts w:hint="eastAsia" w:ascii="宋体"/>
          <w:szCs w:val="21"/>
        </w:rPr>
        <w:t>35.2 招标人如不按本投标须知第32条的规定与中标人订立合同，或者招标人、中标人订立背离合同实质性内容的协议，招标人应当按投标保证金的数额对投标人进行赔偿，给投标人造成的损失超过投标保证金数额的，还应当对超过部分予以赔偿，同时依法承担相应法律责任。</w:t>
      </w:r>
    </w:p>
    <w:p>
      <w:pPr>
        <w:pageBreakBefore w:val="0"/>
        <w:widowControl w:val="0"/>
        <w:kinsoku/>
        <w:overflowPunct/>
        <w:topLinePunct w:val="0"/>
        <w:bidi w:val="0"/>
        <w:spacing w:line="320" w:lineRule="exact"/>
        <w:ind w:firstLine="525" w:firstLineChars="250"/>
        <w:jc w:val="left"/>
        <w:rPr>
          <w:rFonts w:ascii="宋体"/>
          <w:szCs w:val="21"/>
        </w:rPr>
      </w:pPr>
      <w:r>
        <w:rPr>
          <w:rFonts w:hint="eastAsia" w:ascii="宋体"/>
          <w:szCs w:val="21"/>
        </w:rPr>
        <w:t>35.3中标人如不按本投标须知第32条的规定与招标人订立合同，则招标人将废除授标，投标担保金不予退还，给招标人造成的损失超过投标担保数额的，还应当对超过部分予以赔偿，同时依法承担相应法律责任。</w:t>
      </w:r>
    </w:p>
    <w:p>
      <w:pPr>
        <w:pageBreakBefore w:val="0"/>
        <w:widowControl w:val="0"/>
        <w:kinsoku/>
        <w:overflowPunct/>
        <w:topLinePunct w:val="0"/>
        <w:bidi w:val="0"/>
        <w:spacing w:line="320" w:lineRule="exact"/>
        <w:ind w:firstLine="420" w:firstLineChars="200"/>
        <w:jc w:val="left"/>
        <w:rPr>
          <w:rFonts w:ascii="宋体"/>
          <w:szCs w:val="21"/>
        </w:rPr>
      </w:pPr>
      <w:r>
        <w:rPr>
          <w:rFonts w:hint="eastAsia" w:ascii="宋体"/>
          <w:szCs w:val="21"/>
        </w:rPr>
        <w:t>35.4中标人应当按照合同约定履行义务，完成中标项目，</w:t>
      </w:r>
      <w:r>
        <w:rPr>
          <w:rFonts w:hint="eastAsia" w:ascii="宋体"/>
          <w:b/>
          <w:bCs/>
          <w:szCs w:val="21"/>
        </w:rPr>
        <w:t>不得将中标项目转让（转包）给他人</w:t>
      </w:r>
      <w:r>
        <w:rPr>
          <w:rFonts w:hint="eastAsia" w:ascii="宋体"/>
          <w:szCs w:val="21"/>
        </w:rPr>
        <w:t>。</w:t>
      </w:r>
    </w:p>
    <w:p>
      <w:pPr>
        <w:pageBreakBefore w:val="0"/>
        <w:widowControl w:val="0"/>
        <w:kinsoku/>
        <w:overflowPunct/>
        <w:topLinePunct w:val="0"/>
        <w:bidi w:val="0"/>
        <w:spacing w:line="320" w:lineRule="exact"/>
        <w:ind w:firstLine="420" w:firstLineChars="200"/>
        <w:rPr>
          <w:rFonts w:hint="eastAsia" w:ascii="宋体" w:eastAsia="宋体"/>
          <w:szCs w:val="21"/>
          <w:lang w:eastAsia="zh-CN"/>
        </w:rPr>
      </w:pPr>
      <w:r>
        <w:rPr>
          <w:rFonts w:hint="eastAsia" w:ascii="宋体"/>
          <w:szCs w:val="21"/>
        </w:rPr>
        <w:t>36.</w:t>
      </w:r>
      <w:bookmarkStart w:id="75" w:name="_Toc217446068"/>
      <w:r>
        <w:rPr>
          <w:rFonts w:hint="eastAsia" w:ascii="宋体"/>
          <w:szCs w:val="21"/>
        </w:rPr>
        <w:t xml:space="preserve"> </w:t>
      </w:r>
      <w:r>
        <w:rPr>
          <w:rFonts w:hint="eastAsia" w:ascii="宋体"/>
          <w:b/>
          <w:szCs w:val="21"/>
        </w:rPr>
        <w:t>履约保证金</w:t>
      </w:r>
      <w:bookmarkEnd w:id="75"/>
      <w:r>
        <w:rPr>
          <w:rFonts w:hint="eastAsia" w:ascii="宋体"/>
          <w:b/>
          <w:szCs w:val="21"/>
          <w:lang w:eastAsia="zh-CN"/>
        </w:rPr>
        <w:t>（</w:t>
      </w:r>
      <w:r>
        <w:rPr>
          <w:rFonts w:hint="eastAsia" w:ascii="宋体"/>
          <w:b/>
          <w:szCs w:val="21"/>
          <w:lang w:val="en-US" w:eastAsia="zh-CN"/>
        </w:rPr>
        <w:t>不采用</w:t>
      </w:r>
      <w:r>
        <w:rPr>
          <w:rFonts w:hint="eastAsia" w:ascii="宋体"/>
          <w:b/>
          <w:szCs w:val="21"/>
          <w:lang w:eastAsia="zh-CN"/>
        </w:rPr>
        <w:t>）</w:t>
      </w:r>
    </w:p>
    <w:p>
      <w:pPr>
        <w:pStyle w:val="6"/>
        <w:pageBreakBefore w:val="0"/>
        <w:widowControl w:val="0"/>
        <w:numPr>
          <w:ilvl w:val="0"/>
          <w:numId w:val="0"/>
        </w:numPr>
        <w:kinsoku/>
        <w:overflowPunct/>
        <w:topLinePunct w:val="0"/>
        <w:bidi w:val="0"/>
        <w:spacing w:line="320" w:lineRule="exact"/>
        <w:jc w:val="center"/>
        <w:rPr>
          <w:rFonts w:ascii="黑体" w:eastAsia="黑体"/>
          <w:sz w:val="28"/>
          <w:szCs w:val="28"/>
        </w:rPr>
      </w:pPr>
      <w:bookmarkStart w:id="76" w:name="_Toc3946"/>
      <w:bookmarkStart w:id="77" w:name="_Toc449028874"/>
      <w:bookmarkStart w:id="78" w:name="_Toc18242"/>
      <w:r>
        <w:rPr>
          <w:rFonts w:hint="eastAsia" w:ascii="黑体" w:eastAsia="黑体"/>
          <w:sz w:val="28"/>
          <w:szCs w:val="28"/>
        </w:rPr>
        <w:t>（七）纪律和监督</w:t>
      </w:r>
      <w:bookmarkEnd w:id="76"/>
      <w:bookmarkEnd w:id="77"/>
      <w:bookmarkEnd w:id="78"/>
    </w:p>
    <w:p>
      <w:pPr>
        <w:pageBreakBefore w:val="0"/>
        <w:widowControl w:val="0"/>
        <w:kinsoku/>
        <w:overflowPunct/>
        <w:topLinePunct w:val="0"/>
        <w:bidi w:val="0"/>
        <w:spacing w:line="320" w:lineRule="exact"/>
        <w:ind w:firstLine="310" w:firstLineChars="147"/>
        <w:jc w:val="left"/>
        <w:rPr>
          <w:rFonts w:ascii="宋体"/>
          <w:b/>
          <w:szCs w:val="21"/>
        </w:rPr>
      </w:pPr>
      <w:r>
        <w:rPr>
          <w:rFonts w:hint="eastAsia" w:ascii="宋体"/>
          <w:b/>
          <w:szCs w:val="21"/>
        </w:rPr>
        <w:t xml:space="preserve">37. 对招标人的纪律要求 </w:t>
      </w:r>
    </w:p>
    <w:p>
      <w:pPr>
        <w:pageBreakBefore w:val="0"/>
        <w:widowControl w:val="0"/>
        <w:kinsoku/>
        <w:overflowPunct/>
        <w:topLinePunct w:val="0"/>
        <w:bidi w:val="0"/>
        <w:adjustRightInd w:val="0"/>
        <w:snapToGrid w:val="0"/>
        <w:spacing w:line="320" w:lineRule="exact"/>
        <w:ind w:firstLine="315" w:firstLineChars="150"/>
        <w:rPr>
          <w:rFonts w:ascii="宋体"/>
          <w:kern w:val="10"/>
          <w:szCs w:val="21"/>
        </w:rPr>
      </w:pPr>
      <w:r>
        <w:rPr>
          <w:rFonts w:hint="eastAsia" w:ascii="宋体"/>
          <w:kern w:val="10"/>
          <w:szCs w:val="21"/>
        </w:rPr>
        <w:t xml:space="preserve">37.1招标人不得泄漏招标投标活动中应当保密的情况和资料，不得与投标人串通损害国家利益，社会公共利益或者他人合法权益。 </w:t>
      </w:r>
    </w:p>
    <w:p>
      <w:pPr>
        <w:pageBreakBefore w:val="0"/>
        <w:widowControl w:val="0"/>
        <w:kinsoku/>
        <w:overflowPunct/>
        <w:topLinePunct w:val="0"/>
        <w:bidi w:val="0"/>
        <w:spacing w:line="320" w:lineRule="exact"/>
        <w:ind w:firstLine="310" w:firstLineChars="147"/>
        <w:jc w:val="left"/>
        <w:rPr>
          <w:rFonts w:ascii="宋体"/>
          <w:b/>
          <w:szCs w:val="21"/>
        </w:rPr>
      </w:pPr>
      <w:r>
        <w:rPr>
          <w:rFonts w:hint="eastAsia" w:ascii="宋体"/>
          <w:b/>
          <w:szCs w:val="21"/>
        </w:rPr>
        <w:t xml:space="preserve">38. 对投标人的纪律要求 </w:t>
      </w:r>
    </w:p>
    <w:p>
      <w:pPr>
        <w:pageBreakBefore w:val="0"/>
        <w:widowControl w:val="0"/>
        <w:kinsoku/>
        <w:overflowPunct/>
        <w:topLinePunct w:val="0"/>
        <w:bidi w:val="0"/>
        <w:adjustRightInd w:val="0"/>
        <w:snapToGrid w:val="0"/>
        <w:spacing w:line="320" w:lineRule="exact"/>
        <w:ind w:firstLine="315" w:firstLineChars="150"/>
        <w:rPr>
          <w:rFonts w:ascii="宋体"/>
          <w:kern w:val="10"/>
          <w:szCs w:val="21"/>
        </w:rPr>
      </w:pPr>
      <w:r>
        <w:rPr>
          <w:rFonts w:hint="eastAsia" w:ascii="宋体"/>
          <w:kern w:val="10"/>
          <w:szCs w:val="21"/>
        </w:rPr>
        <w:t>38.1投标人不得相互串通投标或者与招标人串通投标，不得向招标人或者评标委员会成员行贿谋取中标，不得以他人名义投标或者以其他方式弄虚作假骗取中标；投标人不得以任何方式干扰、影响评标工作。</w:t>
      </w:r>
    </w:p>
    <w:p>
      <w:pPr>
        <w:pageBreakBefore w:val="0"/>
        <w:widowControl w:val="0"/>
        <w:kinsoku/>
        <w:overflowPunct/>
        <w:topLinePunct w:val="0"/>
        <w:bidi w:val="0"/>
        <w:spacing w:line="320" w:lineRule="exact"/>
        <w:ind w:firstLine="310" w:firstLineChars="147"/>
        <w:jc w:val="left"/>
        <w:rPr>
          <w:rFonts w:ascii="宋体"/>
          <w:b/>
          <w:szCs w:val="21"/>
        </w:rPr>
      </w:pPr>
      <w:r>
        <w:rPr>
          <w:rFonts w:hint="eastAsia" w:ascii="宋体"/>
          <w:b/>
          <w:szCs w:val="21"/>
        </w:rPr>
        <w:t xml:space="preserve">39. 对评标委员会成员的纪律要求 </w:t>
      </w:r>
    </w:p>
    <w:p>
      <w:pPr>
        <w:pageBreakBefore w:val="0"/>
        <w:widowControl w:val="0"/>
        <w:kinsoku/>
        <w:overflowPunct/>
        <w:topLinePunct w:val="0"/>
        <w:bidi w:val="0"/>
        <w:adjustRightInd w:val="0"/>
        <w:snapToGrid w:val="0"/>
        <w:spacing w:line="320" w:lineRule="exact"/>
        <w:ind w:firstLine="315" w:firstLineChars="150"/>
        <w:rPr>
          <w:rFonts w:ascii="宋体"/>
          <w:kern w:val="10"/>
          <w:szCs w:val="21"/>
        </w:rPr>
      </w:pPr>
      <w:r>
        <w:rPr>
          <w:rFonts w:hint="eastAsia" w:ascii="宋体"/>
          <w:kern w:val="10"/>
          <w:szCs w:val="21"/>
        </w:rPr>
        <w:t>39.1评标委员会成员不得收受他人的财物或者其他好处，不得向他人透漏对投标文件的评审和比较、中标候选人的推荐情况以及评标有关的其他情况。</w:t>
      </w:r>
    </w:p>
    <w:p>
      <w:pPr>
        <w:pageBreakBefore w:val="0"/>
        <w:widowControl w:val="0"/>
        <w:kinsoku/>
        <w:overflowPunct/>
        <w:topLinePunct w:val="0"/>
        <w:bidi w:val="0"/>
        <w:adjustRightInd w:val="0"/>
        <w:snapToGrid w:val="0"/>
        <w:spacing w:line="320" w:lineRule="exact"/>
        <w:ind w:firstLine="315" w:firstLineChars="150"/>
        <w:rPr>
          <w:rFonts w:ascii="宋体"/>
          <w:kern w:val="10"/>
          <w:szCs w:val="21"/>
        </w:rPr>
      </w:pPr>
      <w:r>
        <w:rPr>
          <w:rFonts w:hint="eastAsia" w:ascii="宋体"/>
          <w:kern w:val="10"/>
          <w:szCs w:val="21"/>
        </w:rPr>
        <w:t xml:space="preserve">39.2在评标活动中，评标委员会成员不得擅离职守，影响评标程序正常进行，不得使用第三章“评标办法”没有规定的评审因素和标准进行评标。 </w:t>
      </w:r>
    </w:p>
    <w:p>
      <w:pPr>
        <w:pageBreakBefore w:val="0"/>
        <w:widowControl w:val="0"/>
        <w:kinsoku/>
        <w:overflowPunct/>
        <w:topLinePunct w:val="0"/>
        <w:bidi w:val="0"/>
        <w:spacing w:line="320" w:lineRule="exact"/>
        <w:ind w:firstLine="310" w:firstLineChars="147"/>
        <w:jc w:val="left"/>
        <w:rPr>
          <w:rFonts w:ascii="宋体"/>
          <w:b/>
          <w:szCs w:val="21"/>
        </w:rPr>
      </w:pPr>
      <w:r>
        <w:rPr>
          <w:rFonts w:hint="eastAsia" w:ascii="宋体"/>
          <w:b/>
          <w:szCs w:val="21"/>
        </w:rPr>
        <w:t xml:space="preserve">40. 对与评标活动有关的工作人员的纪律要求 </w:t>
      </w:r>
    </w:p>
    <w:p>
      <w:pPr>
        <w:pageBreakBefore w:val="0"/>
        <w:widowControl w:val="0"/>
        <w:kinsoku/>
        <w:overflowPunct/>
        <w:topLinePunct w:val="0"/>
        <w:bidi w:val="0"/>
        <w:adjustRightInd w:val="0"/>
        <w:snapToGrid w:val="0"/>
        <w:spacing w:line="320" w:lineRule="exact"/>
        <w:ind w:firstLine="315" w:firstLineChars="150"/>
        <w:rPr>
          <w:rFonts w:ascii="宋体"/>
          <w:kern w:val="10"/>
          <w:szCs w:val="21"/>
        </w:rPr>
      </w:pPr>
      <w:r>
        <w:rPr>
          <w:rFonts w:hint="eastAsia" w:ascii="宋体"/>
          <w:kern w:val="10"/>
          <w:szCs w:val="21"/>
        </w:rPr>
        <w:t>40.1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6"/>
        <w:pageBreakBefore w:val="0"/>
        <w:widowControl w:val="0"/>
        <w:numPr>
          <w:ilvl w:val="0"/>
          <w:numId w:val="0"/>
        </w:numPr>
        <w:kinsoku/>
        <w:overflowPunct/>
        <w:topLinePunct w:val="0"/>
        <w:bidi w:val="0"/>
        <w:spacing w:line="320" w:lineRule="exact"/>
        <w:jc w:val="center"/>
        <w:rPr>
          <w:rFonts w:ascii="黑体" w:eastAsia="黑体"/>
          <w:sz w:val="28"/>
          <w:szCs w:val="28"/>
        </w:rPr>
      </w:pPr>
      <w:bookmarkStart w:id="79" w:name="_Toc13322"/>
      <w:bookmarkStart w:id="80" w:name="_Toc2133"/>
      <w:bookmarkStart w:id="81" w:name="_Toc449028875"/>
      <w:r>
        <w:rPr>
          <w:rFonts w:hint="eastAsia" w:ascii="黑体" w:eastAsia="黑体"/>
          <w:sz w:val="28"/>
          <w:szCs w:val="28"/>
        </w:rPr>
        <w:t>（八）质疑与投诉</w:t>
      </w:r>
      <w:bookmarkEnd w:id="79"/>
      <w:bookmarkEnd w:id="80"/>
      <w:bookmarkEnd w:id="81"/>
    </w:p>
    <w:p>
      <w:pPr>
        <w:pageBreakBefore w:val="0"/>
        <w:widowControl w:val="0"/>
        <w:kinsoku/>
        <w:overflowPunct/>
        <w:topLinePunct w:val="0"/>
        <w:bidi w:val="0"/>
        <w:spacing w:line="320" w:lineRule="exact"/>
        <w:ind w:firstLine="314" w:firstLineChars="149"/>
        <w:jc w:val="left"/>
        <w:rPr>
          <w:rFonts w:ascii="宋体" w:hAnsi="宋体"/>
          <w:b/>
          <w:szCs w:val="21"/>
        </w:rPr>
      </w:pPr>
      <w:r>
        <w:rPr>
          <w:rFonts w:hint="eastAsia" w:ascii="宋体" w:hAnsi="宋体"/>
          <w:b/>
          <w:szCs w:val="21"/>
        </w:rPr>
        <w:t>41. 询问、质疑</w:t>
      </w:r>
    </w:p>
    <w:p>
      <w:pPr>
        <w:pageBreakBefore w:val="0"/>
        <w:widowControl w:val="0"/>
        <w:kinsoku/>
        <w:overflowPunct/>
        <w:topLinePunct w:val="0"/>
        <w:bidi w:val="0"/>
        <w:adjustRightInd w:val="0"/>
        <w:snapToGrid w:val="0"/>
        <w:spacing w:line="320" w:lineRule="exact"/>
        <w:ind w:firstLine="315" w:firstLineChars="150"/>
        <w:rPr>
          <w:rFonts w:ascii="宋体"/>
          <w:kern w:val="10"/>
          <w:szCs w:val="21"/>
        </w:rPr>
      </w:pPr>
      <w:r>
        <w:rPr>
          <w:rFonts w:hint="eastAsia" w:ascii="宋体"/>
          <w:kern w:val="10"/>
          <w:szCs w:val="21"/>
        </w:rPr>
        <w:t>41.1 投标人对招标活动事项有疑问的，可以向招标人（代理机构）提出询问，招标人（代理机构）将在三个工作日内作出答复，但答复的内容不涉及商业秘密。</w:t>
      </w:r>
    </w:p>
    <w:p>
      <w:pPr>
        <w:pageBreakBefore w:val="0"/>
        <w:widowControl w:val="0"/>
        <w:kinsoku/>
        <w:overflowPunct/>
        <w:topLinePunct w:val="0"/>
        <w:bidi w:val="0"/>
        <w:adjustRightInd w:val="0"/>
        <w:snapToGrid w:val="0"/>
        <w:spacing w:line="320" w:lineRule="exact"/>
        <w:ind w:firstLine="315" w:firstLineChars="150"/>
        <w:rPr>
          <w:rFonts w:ascii="宋体"/>
          <w:kern w:val="10"/>
          <w:szCs w:val="21"/>
        </w:rPr>
      </w:pPr>
      <w:r>
        <w:rPr>
          <w:rFonts w:hint="eastAsia" w:ascii="宋体"/>
          <w:kern w:val="10"/>
          <w:szCs w:val="21"/>
        </w:rPr>
        <w:t>41.2 投标人认为采购文件、采购过程和中标结果使自己的合法权益受到损害的，可以在知道或者应当知道其权益受到损害之日起七个工作日内，以书面形式将质疑文件原件送达招标人。</w:t>
      </w:r>
    </w:p>
    <w:p>
      <w:pPr>
        <w:pageBreakBefore w:val="0"/>
        <w:widowControl w:val="0"/>
        <w:kinsoku/>
        <w:overflowPunct/>
        <w:topLinePunct w:val="0"/>
        <w:bidi w:val="0"/>
        <w:adjustRightInd w:val="0"/>
        <w:snapToGrid w:val="0"/>
        <w:spacing w:line="320" w:lineRule="exact"/>
        <w:ind w:firstLine="315" w:firstLineChars="150"/>
        <w:rPr>
          <w:rFonts w:ascii="宋体"/>
          <w:kern w:val="10"/>
          <w:szCs w:val="21"/>
        </w:rPr>
      </w:pPr>
      <w:r>
        <w:rPr>
          <w:rFonts w:hint="eastAsia" w:ascii="宋体"/>
          <w:kern w:val="10"/>
          <w:szCs w:val="21"/>
        </w:rPr>
        <w:t>41.3中标公告发布后，参与投标的投标人对中标公告有异议的，应该在中标公告发布之日起或公告期限届满之日起七个工作日内向招标人书面提出质疑。但属于第41.1条问题，且未在规定时间提出质疑的，不予受理。</w:t>
      </w:r>
    </w:p>
    <w:p>
      <w:pPr>
        <w:pageBreakBefore w:val="0"/>
        <w:widowControl w:val="0"/>
        <w:kinsoku/>
        <w:overflowPunct/>
        <w:topLinePunct w:val="0"/>
        <w:bidi w:val="0"/>
        <w:adjustRightInd w:val="0"/>
        <w:snapToGrid w:val="0"/>
        <w:spacing w:line="320" w:lineRule="exact"/>
        <w:ind w:firstLine="315" w:firstLineChars="150"/>
        <w:rPr>
          <w:rFonts w:ascii="宋体"/>
          <w:kern w:val="10"/>
          <w:szCs w:val="21"/>
        </w:rPr>
      </w:pPr>
      <w:r>
        <w:rPr>
          <w:rFonts w:hint="eastAsia" w:ascii="宋体"/>
          <w:kern w:val="10"/>
          <w:szCs w:val="21"/>
        </w:rPr>
        <w:t>41.4参与投标的投标人对中标公告提出的书面质疑，负有举证的责任。在质疑函中应清楚地写明所质疑的项目名称、编号、标段号标段名（如果有分标段）、质疑的事项与事实等内容，并附上质疑事项、事实的证明文件。投标人在经其法定代表人签字并盖上投标人公章后，将该质疑函递交至招标人或代理机构。</w:t>
      </w:r>
    </w:p>
    <w:p>
      <w:pPr>
        <w:pageBreakBefore w:val="0"/>
        <w:widowControl w:val="0"/>
        <w:kinsoku/>
        <w:overflowPunct/>
        <w:topLinePunct w:val="0"/>
        <w:bidi w:val="0"/>
        <w:adjustRightInd w:val="0"/>
        <w:snapToGrid w:val="0"/>
        <w:spacing w:line="320" w:lineRule="exact"/>
        <w:ind w:firstLine="315" w:firstLineChars="150"/>
        <w:rPr>
          <w:rFonts w:ascii="宋体"/>
          <w:kern w:val="10"/>
          <w:szCs w:val="21"/>
        </w:rPr>
      </w:pPr>
      <w:r>
        <w:rPr>
          <w:rFonts w:hint="eastAsia" w:ascii="宋体"/>
          <w:kern w:val="10"/>
          <w:szCs w:val="21"/>
        </w:rPr>
        <w:t>41.5招标人或代理机构在收到投标人的质疑函后，将审查质疑函的格式、内容以及所附的证明文件是否符合要求。如不符合，说明原因退回投标人；如符合要求，则接受该质疑函并向投标人出具受理证明。</w:t>
      </w:r>
    </w:p>
    <w:p>
      <w:pPr>
        <w:pageBreakBefore w:val="0"/>
        <w:widowControl w:val="0"/>
        <w:kinsoku/>
        <w:overflowPunct/>
        <w:topLinePunct w:val="0"/>
        <w:bidi w:val="0"/>
        <w:adjustRightInd w:val="0"/>
        <w:snapToGrid w:val="0"/>
        <w:spacing w:line="320" w:lineRule="exact"/>
        <w:ind w:firstLine="315" w:firstLineChars="150"/>
        <w:rPr>
          <w:rFonts w:ascii="宋体"/>
          <w:kern w:val="10"/>
          <w:szCs w:val="21"/>
        </w:rPr>
      </w:pPr>
      <w:r>
        <w:rPr>
          <w:rFonts w:hint="eastAsia" w:ascii="宋体"/>
          <w:kern w:val="10"/>
          <w:szCs w:val="21"/>
        </w:rPr>
        <w:t>41.6处理质疑的时间，从实际接受投标人质疑函、出具受理证明的时间开始计算。</w:t>
      </w:r>
    </w:p>
    <w:p>
      <w:pPr>
        <w:pageBreakBefore w:val="0"/>
        <w:widowControl w:val="0"/>
        <w:kinsoku/>
        <w:overflowPunct/>
        <w:topLinePunct w:val="0"/>
        <w:bidi w:val="0"/>
        <w:spacing w:line="320" w:lineRule="exact"/>
        <w:ind w:firstLine="314" w:firstLineChars="149"/>
        <w:jc w:val="left"/>
        <w:rPr>
          <w:rFonts w:ascii="宋体" w:hAnsi="宋体"/>
          <w:b/>
          <w:szCs w:val="21"/>
        </w:rPr>
      </w:pPr>
      <w:r>
        <w:rPr>
          <w:rFonts w:hint="eastAsia" w:ascii="宋体" w:hAnsi="宋体"/>
          <w:b/>
          <w:szCs w:val="21"/>
        </w:rPr>
        <w:t>42. 投诉</w:t>
      </w:r>
    </w:p>
    <w:p>
      <w:pPr>
        <w:pageBreakBefore w:val="0"/>
        <w:widowControl w:val="0"/>
        <w:kinsoku/>
        <w:overflowPunct/>
        <w:topLinePunct w:val="0"/>
        <w:bidi w:val="0"/>
        <w:spacing w:line="320" w:lineRule="exact"/>
        <w:ind w:firstLine="315" w:firstLineChars="150"/>
        <w:jc w:val="left"/>
        <w:rPr>
          <w:rFonts w:ascii="宋体"/>
          <w:kern w:val="10"/>
          <w:szCs w:val="21"/>
        </w:rPr>
      </w:pPr>
      <w:r>
        <w:rPr>
          <w:rFonts w:hint="eastAsia" w:ascii="宋体" w:hAnsi="宋体"/>
          <w:szCs w:val="21"/>
        </w:rPr>
        <w:t>42.1</w:t>
      </w:r>
      <w:r>
        <w:rPr>
          <w:rFonts w:ascii="宋体"/>
          <w:kern w:val="10"/>
          <w:szCs w:val="21"/>
        </w:rPr>
        <w:t>投标人对招标人的答复不满意，或者招标人未在规定的时间内答复的，可以在答复期满后十五个工作日内按有关规定，向</w:t>
      </w:r>
      <w:r>
        <w:rPr>
          <w:rFonts w:hint="eastAsia" w:ascii="宋体"/>
          <w:kern w:val="10"/>
          <w:szCs w:val="21"/>
        </w:rPr>
        <w:t>相关监管部门</w:t>
      </w:r>
      <w:r>
        <w:rPr>
          <w:rFonts w:ascii="宋体"/>
          <w:kern w:val="10"/>
          <w:szCs w:val="21"/>
        </w:rPr>
        <w:t>进行投诉。</w:t>
      </w:r>
    </w:p>
    <w:p>
      <w:pPr>
        <w:pageBreakBefore/>
        <w:numPr>
          <w:ilvl w:val="0"/>
          <w:numId w:val="9"/>
        </w:numPr>
        <w:spacing w:line="312" w:lineRule="auto"/>
        <w:jc w:val="center"/>
        <w:outlineLvl w:val="0"/>
        <w:rPr>
          <w:rFonts w:ascii="黑体" w:eastAsia="黑体"/>
          <w:sz w:val="30"/>
          <w:szCs w:val="30"/>
        </w:rPr>
      </w:pPr>
      <w:bookmarkStart w:id="82" w:name="_Toc14830"/>
      <w:bookmarkStart w:id="83" w:name="_Toc14081"/>
      <w:r>
        <w:rPr>
          <w:rFonts w:hint="eastAsia" w:ascii="黑体" w:eastAsia="黑体"/>
          <w:sz w:val="30"/>
          <w:szCs w:val="30"/>
        </w:rPr>
        <w:t>评标办法</w:t>
      </w:r>
      <w:bookmarkEnd w:id="82"/>
      <w:bookmarkEnd w:id="83"/>
    </w:p>
    <w:p>
      <w:pPr>
        <w:spacing w:line="312" w:lineRule="auto"/>
        <w:jc w:val="center"/>
        <w:outlineLvl w:val="1"/>
        <w:rPr>
          <w:rFonts w:ascii="宋体"/>
          <w:b/>
          <w:sz w:val="28"/>
          <w:szCs w:val="28"/>
        </w:rPr>
      </w:pPr>
      <w:bookmarkStart w:id="84" w:name="_Toc13858"/>
      <w:bookmarkStart w:id="85" w:name="_Toc449028877"/>
      <w:bookmarkStart w:id="86" w:name="_Toc7167"/>
      <w:bookmarkStart w:id="87" w:name="_Toc362983801"/>
      <w:bookmarkStart w:id="88" w:name="_Toc267320058"/>
      <w:bookmarkStart w:id="89" w:name="_Toc363135205"/>
      <w:r>
        <w:rPr>
          <w:rFonts w:hint="eastAsia" w:ascii="宋体"/>
          <w:b/>
          <w:sz w:val="28"/>
          <w:szCs w:val="28"/>
        </w:rPr>
        <w:t>一  总则</w:t>
      </w:r>
      <w:bookmarkEnd w:id="84"/>
      <w:bookmarkEnd w:id="85"/>
      <w:bookmarkEnd w:id="86"/>
      <w:bookmarkEnd w:id="87"/>
    </w:p>
    <w:p>
      <w:pPr>
        <w:spacing w:line="440" w:lineRule="exact"/>
        <w:ind w:firstLine="316" w:firstLineChars="150"/>
        <w:jc w:val="left"/>
        <w:rPr>
          <w:rFonts w:hint="eastAsia" w:ascii="宋体"/>
          <w:b/>
          <w:color w:val="000000"/>
          <w:szCs w:val="21"/>
        </w:rPr>
      </w:pPr>
      <w:bookmarkStart w:id="90" w:name="_Toc20801"/>
      <w:bookmarkStart w:id="91" w:name="_Toc362983802"/>
      <w:bookmarkStart w:id="92" w:name="_Toc20742"/>
      <w:bookmarkStart w:id="93" w:name="_Toc449028878"/>
      <w:r>
        <w:rPr>
          <w:rFonts w:hint="eastAsia" w:ascii="宋体"/>
          <w:b/>
          <w:color w:val="000000"/>
          <w:szCs w:val="21"/>
        </w:rPr>
        <w:t xml:space="preserve"> 1. 本次评标采用最低评标价</w:t>
      </w:r>
      <w:r>
        <w:rPr>
          <w:rFonts w:ascii="宋体"/>
          <w:b/>
          <w:color w:val="000000"/>
          <w:szCs w:val="21"/>
        </w:rPr>
        <w:t>法</w:t>
      </w:r>
    </w:p>
    <w:p>
      <w:pPr>
        <w:widowControl/>
        <w:shd w:val="clear" w:color="auto" w:fill="FFFFFF"/>
        <w:spacing w:line="440" w:lineRule="exact"/>
        <w:ind w:firstLine="420" w:firstLineChars="200"/>
        <w:jc w:val="left"/>
        <w:rPr>
          <w:rFonts w:hint="eastAsia" w:ascii="宋体" w:hAnsi="宋体" w:cs="宋体"/>
          <w:b/>
          <w:color w:val="000000"/>
          <w:kern w:val="0"/>
          <w:sz w:val="24"/>
        </w:rPr>
      </w:pPr>
      <w:r>
        <w:rPr>
          <w:rFonts w:hint="eastAsia" w:ascii="宋体"/>
          <w:color w:val="000000"/>
          <w:szCs w:val="21"/>
        </w:rPr>
        <w:t>1.1</w:t>
      </w:r>
      <w:r>
        <w:rPr>
          <w:rFonts w:ascii="宋体"/>
          <w:color w:val="000000"/>
          <w:szCs w:val="21"/>
        </w:rPr>
        <w:t>最低评标价法，是指投标文件满足招标文件全部实质性要求且投标报价</w:t>
      </w:r>
      <w:r>
        <w:rPr>
          <w:rFonts w:hint="eastAsia" w:ascii="宋体"/>
          <w:color w:val="000000"/>
          <w:szCs w:val="21"/>
        </w:rPr>
        <w:t>由低到高</w:t>
      </w:r>
      <w:r>
        <w:rPr>
          <w:rFonts w:ascii="宋体"/>
          <w:color w:val="000000"/>
          <w:szCs w:val="21"/>
        </w:rPr>
        <w:t>的供应商为中标候选人的评标方法。</w:t>
      </w:r>
    </w:p>
    <w:p>
      <w:pPr>
        <w:spacing w:line="440" w:lineRule="exact"/>
        <w:ind w:firstLine="315" w:firstLineChars="150"/>
        <w:jc w:val="left"/>
        <w:rPr>
          <w:rFonts w:hint="eastAsia" w:ascii="宋体"/>
          <w:color w:val="000000"/>
          <w:szCs w:val="21"/>
        </w:rPr>
      </w:pPr>
      <w:r>
        <w:rPr>
          <w:rFonts w:hint="eastAsia" w:ascii="宋体"/>
          <w:color w:val="000000"/>
          <w:szCs w:val="21"/>
        </w:rPr>
        <w:t xml:space="preserve"> 1.2最低评标价</w:t>
      </w:r>
      <w:r>
        <w:rPr>
          <w:rFonts w:ascii="宋体"/>
          <w:color w:val="000000"/>
          <w:szCs w:val="21"/>
        </w:rPr>
        <w:t>法</w:t>
      </w:r>
      <w:r>
        <w:rPr>
          <w:rFonts w:hint="eastAsia" w:ascii="宋体"/>
          <w:color w:val="000000"/>
          <w:szCs w:val="21"/>
        </w:rPr>
        <w:t>一般适用于标准定制商品及通用服务</w:t>
      </w:r>
      <w:r>
        <w:rPr>
          <w:rFonts w:ascii="宋体"/>
          <w:color w:val="000000"/>
          <w:szCs w:val="21"/>
        </w:rPr>
        <w:t>项目</w:t>
      </w:r>
      <w:r>
        <w:rPr>
          <w:rFonts w:hint="eastAsia" w:ascii="宋体"/>
          <w:color w:val="000000"/>
          <w:szCs w:val="21"/>
        </w:rPr>
        <w:t>的</w:t>
      </w:r>
      <w:r>
        <w:rPr>
          <w:rFonts w:ascii="宋体"/>
          <w:color w:val="000000"/>
          <w:szCs w:val="21"/>
        </w:rPr>
        <w:t>项目</w:t>
      </w:r>
      <w:r>
        <w:rPr>
          <w:rFonts w:hint="eastAsia" w:ascii="宋体"/>
          <w:color w:val="000000"/>
          <w:szCs w:val="21"/>
        </w:rPr>
        <w:t>评审。</w:t>
      </w:r>
    </w:p>
    <w:p>
      <w:pPr>
        <w:spacing w:line="440" w:lineRule="exact"/>
        <w:ind w:firstLine="422" w:firstLineChars="200"/>
        <w:rPr>
          <w:rFonts w:hint="eastAsia" w:ascii="宋体"/>
          <w:b/>
          <w:color w:val="000000"/>
          <w:szCs w:val="21"/>
        </w:rPr>
      </w:pPr>
      <w:r>
        <w:rPr>
          <w:rFonts w:hint="eastAsia" w:ascii="宋体"/>
          <w:b/>
          <w:color w:val="000000"/>
          <w:szCs w:val="21"/>
        </w:rPr>
        <w:t>2．评标程序</w:t>
      </w:r>
    </w:p>
    <w:p>
      <w:pPr>
        <w:spacing w:line="440" w:lineRule="exact"/>
        <w:ind w:firstLine="420" w:firstLineChars="200"/>
        <w:rPr>
          <w:rFonts w:hint="eastAsia" w:ascii="宋体"/>
          <w:color w:val="000000"/>
          <w:szCs w:val="21"/>
        </w:rPr>
      </w:pPr>
      <w:r>
        <w:rPr>
          <w:rFonts w:hint="eastAsia" w:ascii="宋体"/>
          <w:color w:val="000000"/>
          <w:szCs w:val="21"/>
        </w:rPr>
        <w:t>2.1投标文件的初审</w:t>
      </w:r>
    </w:p>
    <w:p>
      <w:pPr>
        <w:spacing w:line="440" w:lineRule="exact"/>
        <w:ind w:firstLine="420" w:firstLineChars="200"/>
        <w:jc w:val="left"/>
        <w:rPr>
          <w:rFonts w:hint="eastAsia" w:ascii="宋体"/>
          <w:color w:val="000000"/>
          <w:szCs w:val="21"/>
        </w:rPr>
      </w:pPr>
      <w:r>
        <w:rPr>
          <w:rFonts w:hint="eastAsia" w:ascii="宋体"/>
          <w:color w:val="000000"/>
          <w:szCs w:val="21"/>
        </w:rPr>
        <w:t xml:space="preserve">2.1.1资格性检查。依据法律法规和招标文件的规定，对投标文件中的资格证明、投标保证金等进行审查，以确定投标人是否具备投标资格。 </w:t>
      </w:r>
    </w:p>
    <w:p>
      <w:pPr>
        <w:spacing w:line="440" w:lineRule="exact"/>
        <w:ind w:firstLine="420" w:firstLineChars="200"/>
        <w:jc w:val="left"/>
        <w:rPr>
          <w:rFonts w:hint="eastAsia" w:ascii="宋体"/>
          <w:color w:val="000000"/>
          <w:szCs w:val="21"/>
        </w:rPr>
      </w:pPr>
      <w:r>
        <w:rPr>
          <w:rFonts w:hint="eastAsia" w:ascii="宋体"/>
          <w:color w:val="000000"/>
          <w:szCs w:val="21"/>
        </w:rPr>
        <w:t>2.1.2符合性检查。依据招标文件的规定，从投标文件的有效性、完整性和对招标文件的响应程度进行审查，以确定投标人是否对招标文件的实质性要求作出响应。</w:t>
      </w:r>
    </w:p>
    <w:p>
      <w:pPr>
        <w:spacing w:line="440" w:lineRule="exact"/>
        <w:ind w:firstLine="420" w:firstLineChars="200"/>
        <w:rPr>
          <w:rFonts w:hint="eastAsia" w:ascii="宋体"/>
          <w:color w:val="000000"/>
          <w:szCs w:val="21"/>
        </w:rPr>
      </w:pPr>
      <w:r>
        <w:rPr>
          <w:rFonts w:hint="eastAsia" w:ascii="宋体"/>
          <w:color w:val="000000"/>
          <w:szCs w:val="21"/>
        </w:rPr>
        <w:t>2.2投标文件的澄清</w:t>
      </w:r>
    </w:p>
    <w:p>
      <w:pPr>
        <w:spacing w:line="440" w:lineRule="exact"/>
        <w:ind w:firstLine="420" w:firstLineChars="200"/>
        <w:rPr>
          <w:rFonts w:hint="eastAsia" w:ascii="宋体"/>
          <w:color w:val="000000"/>
          <w:szCs w:val="21"/>
        </w:rPr>
      </w:pPr>
      <w:r>
        <w:rPr>
          <w:rFonts w:hint="eastAsia" w:ascii="宋体"/>
          <w:color w:val="000000"/>
          <w:szCs w:val="21"/>
        </w:rPr>
        <w:t>2.2.1在评标过程中，评标委员会认为需要，在见证人员在场的情况下，可要求投标人对投标文件中的有关问题进行澄清或提供补充说明及有关资料，投标人应做出书面答复。书面答复中不得变更价格、供货期、自报质量等实质性内容。</w:t>
      </w:r>
    </w:p>
    <w:p>
      <w:pPr>
        <w:spacing w:line="440" w:lineRule="exact"/>
        <w:ind w:firstLine="420" w:firstLineChars="200"/>
        <w:rPr>
          <w:rFonts w:hint="eastAsia" w:ascii="宋体"/>
          <w:color w:val="000000"/>
          <w:szCs w:val="21"/>
        </w:rPr>
      </w:pPr>
      <w:r>
        <w:rPr>
          <w:rFonts w:hint="eastAsia" w:ascii="宋体"/>
          <w:color w:val="000000"/>
          <w:szCs w:val="21"/>
        </w:rPr>
        <w:t>2.2.2书面答复须经投标人法定代理人或其授权委托代理人的签字或印鉴，签字或盖印鉴的书面答复将视为投标文件的组成部分。投标截止时间后，投标人对投标报价或其它实质性内容修正的函件和增加的任何优惠条件，一律不得作为评标、定标的依据。</w:t>
      </w:r>
    </w:p>
    <w:p>
      <w:pPr>
        <w:spacing w:line="440" w:lineRule="exact"/>
        <w:ind w:firstLine="420" w:firstLineChars="200"/>
        <w:jc w:val="left"/>
        <w:rPr>
          <w:rFonts w:hint="eastAsia" w:ascii="宋体"/>
          <w:color w:val="000000"/>
          <w:szCs w:val="21"/>
        </w:rPr>
      </w:pPr>
      <w:r>
        <w:rPr>
          <w:rFonts w:hint="eastAsia" w:ascii="宋体"/>
          <w:color w:val="000000"/>
          <w:szCs w:val="21"/>
        </w:rPr>
        <w:t>2.2.3  采购人不接受投标人主动提出的澄清。</w:t>
      </w:r>
    </w:p>
    <w:p>
      <w:pPr>
        <w:spacing w:line="440" w:lineRule="exact"/>
        <w:ind w:firstLine="420" w:firstLineChars="200"/>
        <w:rPr>
          <w:rFonts w:hint="eastAsia" w:ascii="宋体"/>
          <w:color w:val="000000"/>
          <w:szCs w:val="21"/>
        </w:rPr>
      </w:pPr>
      <w:r>
        <w:rPr>
          <w:rFonts w:hint="eastAsia" w:ascii="宋体"/>
          <w:color w:val="000000"/>
          <w:szCs w:val="21"/>
        </w:rPr>
        <w:t>2.3比较与评价</w:t>
      </w:r>
    </w:p>
    <w:p>
      <w:pPr>
        <w:spacing w:line="440" w:lineRule="exact"/>
        <w:ind w:firstLine="420" w:firstLineChars="200"/>
        <w:jc w:val="left"/>
        <w:rPr>
          <w:rFonts w:hint="eastAsia" w:ascii="宋体"/>
          <w:color w:val="000000"/>
          <w:szCs w:val="21"/>
        </w:rPr>
      </w:pPr>
      <w:r>
        <w:rPr>
          <w:rFonts w:hint="eastAsia" w:ascii="宋体"/>
          <w:color w:val="000000"/>
          <w:szCs w:val="21"/>
        </w:rPr>
        <w:t>2．3.1</w:t>
      </w:r>
      <w:r>
        <w:rPr>
          <w:rFonts w:ascii="宋体"/>
          <w:color w:val="000000"/>
          <w:szCs w:val="21"/>
        </w:rPr>
        <w:t>按招标文件中规定的评标方法和标准，对资格性检查和符合性检查合格的投标文件进行商务</w:t>
      </w:r>
      <w:r>
        <w:rPr>
          <w:rFonts w:hint="eastAsia" w:ascii="宋体"/>
          <w:color w:val="000000"/>
          <w:szCs w:val="21"/>
        </w:rPr>
        <w:t>报价</w:t>
      </w:r>
      <w:r>
        <w:rPr>
          <w:rFonts w:ascii="宋体"/>
          <w:color w:val="000000"/>
          <w:szCs w:val="21"/>
        </w:rPr>
        <w:t>评</w:t>
      </w:r>
      <w:r>
        <w:rPr>
          <w:rFonts w:hint="eastAsia" w:ascii="宋体"/>
          <w:color w:val="000000"/>
          <w:szCs w:val="21"/>
        </w:rPr>
        <w:t>审</w:t>
      </w:r>
      <w:r>
        <w:rPr>
          <w:rFonts w:ascii="宋体"/>
          <w:color w:val="000000"/>
          <w:szCs w:val="21"/>
        </w:rPr>
        <w:t>，综合比较与评价。</w:t>
      </w:r>
      <w:r>
        <w:rPr>
          <w:rFonts w:hint="eastAsia" w:ascii="宋体"/>
          <w:color w:val="000000"/>
          <w:szCs w:val="21"/>
        </w:rPr>
        <w:t xml:space="preserve"> </w:t>
      </w:r>
      <w:r>
        <w:rPr>
          <w:rFonts w:hint="eastAsia" w:ascii="宋体"/>
          <w:color w:val="000000"/>
          <w:szCs w:val="21"/>
        </w:rPr>
        <w:br w:type="textWrapping"/>
      </w:r>
      <w:r>
        <w:rPr>
          <w:rFonts w:hint="eastAsia" w:ascii="宋体"/>
          <w:color w:val="000000"/>
          <w:szCs w:val="21"/>
        </w:rPr>
        <w:t xml:space="preserve">    2.4推荐中标候选人名单</w:t>
      </w:r>
    </w:p>
    <w:p>
      <w:pPr>
        <w:spacing w:line="440" w:lineRule="exact"/>
        <w:ind w:firstLine="420" w:firstLineChars="200"/>
        <w:jc w:val="left"/>
        <w:rPr>
          <w:rFonts w:hint="eastAsia" w:ascii="宋体"/>
          <w:color w:val="000000"/>
          <w:szCs w:val="21"/>
        </w:rPr>
      </w:pPr>
      <w:r>
        <w:rPr>
          <w:rFonts w:hint="eastAsia" w:ascii="宋体"/>
          <w:color w:val="000000"/>
          <w:szCs w:val="21"/>
        </w:rPr>
        <w:t>2.4.1中标候选人数量应当根据采购需要确定，但必须按顺序排列中标候选人。</w:t>
      </w:r>
    </w:p>
    <w:p>
      <w:pPr>
        <w:spacing w:line="440" w:lineRule="exact"/>
        <w:ind w:firstLine="420" w:firstLineChars="200"/>
        <w:jc w:val="left"/>
        <w:rPr>
          <w:rFonts w:hint="eastAsia" w:ascii="宋体"/>
          <w:color w:val="000000"/>
          <w:szCs w:val="21"/>
        </w:rPr>
      </w:pPr>
      <w:r>
        <w:rPr>
          <w:rFonts w:hint="eastAsia" w:ascii="宋体"/>
          <w:color w:val="000000"/>
          <w:szCs w:val="21"/>
        </w:rPr>
        <w:t>2.5在投标文件的审查、澄清、评价和比较以及授予合同过程中，投标人对招标单位和评标委员会成员施加影响的任何行为，都将导致取消其中标资格。</w:t>
      </w:r>
    </w:p>
    <w:p>
      <w:pPr>
        <w:spacing w:before="156" w:beforeLines="50" w:after="156" w:afterLines="50" w:line="360" w:lineRule="auto"/>
        <w:jc w:val="center"/>
        <w:outlineLvl w:val="1"/>
        <w:rPr>
          <w:rFonts w:ascii="宋体"/>
          <w:b/>
          <w:color w:val="000000"/>
          <w:sz w:val="28"/>
          <w:szCs w:val="28"/>
        </w:rPr>
        <w:sectPr>
          <w:headerReference r:id="rId8" w:type="default"/>
          <w:footerReference r:id="rId9" w:type="default"/>
          <w:pgSz w:w="11906" w:h="16838"/>
          <w:pgMar w:top="1440" w:right="1800" w:bottom="1701" w:left="2127" w:header="851" w:footer="992" w:gutter="0"/>
          <w:pgNumType w:fmt="decimal"/>
          <w:cols w:space="720" w:num="1"/>
          <w:docGrid w:type="lines" w:linePitch="312" w:charSpace="0"/>
        </w:sectPr>
      </w:pPr>
    </w:p>
    <w:p>
      <w:pPr>
        <w:spacing w:line="312" w:lineRule="auto"/>
        <w:jc w:val="center"/>
        <w:outlineLvl w:val="1"/>
        <w:rPr>
          <w:rFonts w:ascii="宋体"/>
          <w:b/>
          <w:sz w:val="28"/>
          <w:szCs w:val="28"/>
        </w:rPr>
      </w:pPr>
      <w:r>
        <w:rPr>
          <w:rFonts w:hint="eastAsia" w:ascii="宋体"/>
          <w:b/>
          <w:sz w:val="28"/>
          <w:szCs w:val="28"/>
        </w:rPr>
        <w:t>二  投标文件初审</w:t>
      </w:r>
      <w:bookmarkEnd w:id="90"/>
      <w:bookmarkEnd w:id="91"/>
      <w:bookmarkEnd w:id="92"/>
      <w:bookmarkEnd w:id="93"/>
    </w:p>
    <w:p>
      <w:pPr>
        <w:spacing w:line="312" w:lineRule="auto"/>
        <w:ind w:firstLine="310" w:firstLineChars="147"/>
        <w:rPr>
          <w:rFonts w:ascii="宋体"/>
          <w:b/>
          <w:szCs w:val="21"/>
        </w:rPr>
      </w:pPr>
      <w:r>
        <w:rPr>
          <w:rFonts w:hint="eastAsia" w:ascii="宋体"/>
          <w:b/>
          <w:szCs w:val="21"/>
        </w:rPr>
        <w:t>3.资格性审查:</w:t>
      </w:r>
    </w:p>
    <w:p>
      <w:pPr>
        <w:spacing w:line="312" w:lineRule="auto"/>
        <w:ind w:firstLine="308" w:firstLineChars="147"/>
        <w:rPr>
          <w:szCs w:val="21"/>
        </w:rPr>
      </w:pPr>
      <w:r>
        <w:rPr>
          <w:rFonts w:hint="eastAsia" w:ascii="宋体"/>
          <w:szCs w:val="21"/>
        </w:rPr>
        <w:t>3.1</w:t>
      </w:r>
      <w:r>
        <w:rPr>
          <w:rFonts w:hint="eastAsia"/>
          <w:szCs w:val="21"/>
        </w:rPr>
        <w:t>评审细则</w:t>
      </w:r>
    </w:p>
    <w:tbl>
      <w:tblPr>
        <w:tblStyle w:val="31"/>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900"/>
        <w:gridCol w:w="2562"/>
        <w:gridCol w:w="5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61" w:type="dxa"/>
            <w:vAlign w:val="center"/>
          </w:tcPr>
          <w:p>
            <w:pPr>
              <w:spacing w:line="312" w:lineRule="auto"/>
              <w:jc w:val="center"/>
            </w:pPr>
            <w:r>
              <w:rPr>
                <w:rFonts w:hint="eastAsia" w:ascii="黑体" w:eastAsia="黑体" w:cs="黑体"/>
                <w:b/>
                <w:bCs/>
                <w:szCs w:val="21"/>
              </w:rPr>
              <w:t>序号</w:t>
            </w:r>
          </w:p>
        </w:tc>
        <w:tc>
          <w:tcPr>
            <w:tcW w:w="3462" w:type="dxa"/>
            <w:gridSpan w:val="2"/>
            <w:vAlign w:val="center"/>
          </w:tcPr>
          <w:p>
            <w:pPr>
              <w:spacing w:line="312" w:lineRule="auto"/>
              <w:jc w:val="center"/>
            </w:pPr>
            <w:r>
              <w:rPr>
                <w:rFonts w:hint="eastAsia" w:ascii="宋体" w:hAnsi="宋体"/>
                <w:szCs w:val="21"/>
              </w:rPr>
              <w:t>评审因素</w:t>
            </w:r>
          </w:p>
        </w:tc>
        <w:tc>
          <w:tcPr>
            <w:tcW w:w="5016" w:type="dxa"/>
            <w:vAlign w:val="center"/>
          </w:tcPr>
          <w:p>
            <w:pPr>
              <w:spacing w:line="312" w:lineRule="auto"/>
              <w:jc w:val="center"/>
            </w:pPr>
            <w:r>
              <w:rPr>
                <w:rFonts w:hint="eastAsia" w:ascii="宋体" w:hAnsi="宋体"/>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1" w:hRule="atLeast"/>
        </w:trPr>
        <w:tc>
          <w:tcPr>
            <w:tcW w:w="561" w:type="dxa"/>
            <w:vAlign w:val="center"/>
          </w:tcPr>
          <w:p>
            <w:pPr>
              <w:spacing w:line="312" w:lineRule="auto"/>
              <w:jc w:val="center"/>
              <w:rPr>
                <w:rFonts w:ascii="宋体" w:hAnsi="宋体"/>
                <w:szCs w:val="21"/>
              </w:rPr>
            </w:pPr>
            <w:r>
              <w:rPr>
                <w:rFonts w:hint="eastAsia" w:ascii="宋体" w:hAnsi="宋体"/>
                <w:szCs w:val="21"/>
              </w:rPr>
              <w:t>1</w:t>
            </w:r>
          </w:p>
        </w:tc>
        <w:tc>
          <w:tcPr>
            <w:tcW w:w="900" w:type="dxa"/>
            <w:vAlign w:val="center"/>
          </w:tcPr>
          <w:p>
            <w:pPr>
              <w:spacing w:line="312" w:lineRule="auto"/>
              <w:jc w:val="center"/>
              <w:rPr>
                <w:rFonts w:ascii="宋体" w:hAnsi="宋体"/>
                <w:szCs w:val="21"/>
              </w:rPr>
            </w:pPr>
            <w:r>
              <w:rPr>
                <w:rFonts w:hint="eastAsia" w:ascii="宋体"/>
                <w:szCs w:val="21"/>
              </w:rPr>
              <w:t>重要要求</w:t>
            </w:r>
          </w:p>
        </w:tc>
        <w:tc>
          <w:tcPr>
            <w:tcW w:w="2562" w:type="dxa"/>
            <w:vAlign w:val="center"/>
          </w:tcPr>
          <w:p>
            <w:pPr>
              <w:spacing w:line="312" w:lineRule="auto"/>
              <w:rPr>
                <w:rFonts w:ascii="宋体" w:hAnsi="宋体"/>
                <w:szCs w:val="21"/>
              </w:rPr>
            </w:pPr>
            <w:r>
              <w:rPr>
                <w:rFonts w:hint="eastAsia"/>
              </w:rPr>
              <w:t>（1）身份证明或授权委托书</w:t>
            </w:r>
          </w:p>
        </w:tc>
        <w:tc>
          <w:tcPr>
            <w:tcW w:w="5016" w:type="dxa"/>
            <w:vAlign w:val="center"/>
          </w:tcPr>
          <w:p>
            <w:pPr>
              <w:spacing w:line="312" w:lineRule="auto"/>
              <w:jc w:val="left"/>
              <w:rPr>
                <w:rFonts w:ascii="宋体"/>
                <w:b/>
                <w:szCs w:val="21"/>
              </w:rPr>
            </w:pPr>
            <w:r>
              <w:rPr>
                <w:rFonts w:hint="eastAsia" w:ascii="宋体"/>
                <w:b/>
                <w:szCs w:val="21"/>
              </w:rPr>
              <w:t>评审核验标书：</w:t>
            </w:r>
          </w:p>
          <w:p>
            <w:pPr>
              <w:spacing w:line="312" w:lineRule="auto"/>
              <w:jc w:val="left"/>
              <w:rPr>
                <w:rFonts w:ascii="宋体"/>
                <w:szCs w:val="21"/>
              </w:rPr>
            </w:pPr>
            <w:r>
              <w:rPr>
                <w:rFonts w:hint="eastAsia" w:ascii="宋体"/>
                <w:szCs w:val="21"/>
              </w:rPr>
              <w:t>法定代表人身份证明原件及其有效身份证复印件【或法人代表授权委托书原件及其有效身份证复印件】（格式见附件）和项目负责人身份证复印件；</w:t>
            </w:r>
          </w:p>
          <w:p>
            <w:pPr>
              <w:spacing w:line="312" w:lineRule="auto"/>
              <w:jc w:val="left"/>
              <w:rPr>
                <w:rFonts w:ascii="宋体" w:hAnsi="宋体"/>
                <w:szCs w:val="21"/>
              </w:rPr>
            </w:pPr>
            <w:r>
              <w:rPr>
                <w:rFonts w:hint="eastAsia" w:ascii="宋体" w:hAnsi="宋体" w:cs="宋体"/>
                <w:b/>
                <w:bCs/>
                <w:szCs w:val="21"/>
              </w:rPr>
              <w:t>（</w:t>
            </w:r>
            <w:r>
              <w:rPr>
                <w:rFonts w:hint="eastAsia" w:ascii="宋体"/>
                <w:b/>
                <w:bCs/>
                <w:szCs w:val="21"/>
              </w:rPr>
              <w:t>授权代理人和项目负责人可以为同一个人</w:t>
            </w:r>
            <w:r>
              <w:rPr>
                <w:rFonts w:hint="eastAsia"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561" w:type="dxa"/>
            <w:vMerge w:val="restart"/>
            <w:vAlign w:val="center"/>
          </w:tcPr>
          <w:p>
            <w:pPr>
              <w:spacing w:line="312" w:lineRule="auto"/>
              <w:jc w:val="center"/>
              <w:rPr>
                <w:rFonts w:ascii="宋体" w:hAnsi="宋体"/>
                <w:szCs w:val="21"/>
              </w:rPr>
            </w:pPr>
            <w:r>
              <w:rPr>
                <w:rFonts w:hint="eastAsia" w:ascii="宋体" w:hAnsi="宋体"/>
                <w:szCs w:val="21"/>
              </w:rPr>
              <w:t>2</w:t>
            </w:r>
          </w:p>
        </w:tc>
        <w:tc>
          <w:tcPr>
            <w:tcW w:w="900" w:type="dxa"/>
            <w:vMerge w:val="restart"/>
            <w:vAlign w:val="center"/>
          </w:tcPr>
          <w:p>
            <w:pPr>
              <w:spacing w:line="312" w:lineRule="auto"/>
              <w:rPr>
                <w:rFonts w:ascii="宋体" w:hAnsi="宋体"/>
                <w:szCs w:val="21"/>
              </w:rPr>
            </w:pPr>
            <w:r>
              <w:rPr>
                <w:rFonts w:hint="eastAsia" w:ascii="宋体" w:hAnsi="宋体"/>
                <w:szCs w:val="21"/>
              </w:rPr>
              <w:t>投标人应符合的基本资格条件</w:t>
            </w:r>
          </w:p>
        </w:tc>
        <w:tc>
          <w:tcPr>
            <w:tcW w:w="2562" w:type="dxa"/>
            <w:vAlign w:val="center"/>
          </w:tcPr>
          <w:p>
            <w:pPr>
              <w:spacing w:line="312" w:lineRule="auto"/>
              <w:rPr>
                <w:rFonts w:ascii="宋体" w:hAnsi="宋体"/>
                <w:szCs w:val="21"/>
              </w:rPr>
            </w:pPr>
            <w:r>
              <w:rPr>
                <w:rFonts w:hint="eastAsia" w:ascii="宋体" w:hAnsi="宋体"/>
                <w:szCs w:val="21"/>
              </w:rPr>
              <w:t>（</w:t>
            </w:r>
            <w:r>
              <w:rPr>
                <w:rFonts w:hint="eastAsia" w:ascii="宋体" w:hAnsi="宋体"/>
                <w:szCs w:val="21"/>
                <w:lang w:val="en-US" w:eastAsia="zh-CN"/>
              </w:rPr>
              <w:t>2</w:t>
            </w:r>
            <w:r>
              <w:rPr>
                <w:rFonts w:hint="eastAsia" w:ascii="宋体" w:hAnsi="宋体"/>
                <w:szCs w:val="21"/>
              </w:rPr>
              <w:t>）具有独立承担民事责任的能力</w:t>
            </w:r>
          </w:p>
        </w:tc>
        <w:tc>
          <w:tcPr>
            <w:tcW w:w="5016" w:type="dxa"/>
          </w:tcPr>
          <w:p>
            <w:pPr>
              <w:spacing w:line="312" w:lineRule="auto"/>
              <w:jc w:val="left"/>
              <w:rPr>
                <w:rFonts w:ascii="宋体"/>
                <w:b/>
                <w:szCs w:val="21"/>
              </w:rPr>
            </w:pPr>
            <w:r>
              <w:rPr>
                <w:rFonts w:hint="eastAsia" w:ascii="宋体"/>
                <w:b/>
                <w:szCs w:val="21"/>
              </w:rPr>
              <w:t>评审核验标书：</w:t>
            </w:r>
          </w:p>
          <w:p>
            <w:pPr>
              <w:spacing w:line="312" w:lineRule="auto"/>
              <w:rPr>
                <w:rFonts w:ascii="宋体"/>
                <w:szCs w:val="21"/>
              </w:rPr>
            </w:pPr>
            <w:r>
              <w:rPr>
                <w:rFonts w:hint="eastAsia" w:ascii="宋体"/>
                <w:szCs w:val="21"/>
              </w:rPr>
              <w:t>投标人有效的营业执照复印件；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561" w:type="dxa"/>
            <w:vMerge w:val="continue"/>
            <w:vAlign w:val="center"/>
          </w:tcPr>
          <w:p>
            <w:pPr>
              <w:spacing w:line="312" w:lineRule="auto"/>
              <w:jc w:val="center"/>
              <w:rPr>
                <w:rFonts w:ascii="宋体" w:hAnsi="宋体"/>
                <w:szCs w:val="21"/>
              </w:rPr>
            </w:pPr>
          </w:p>
        </w:tc>
        <w:tc>
          <w:tcPr>
            <w:tcW w:w="900" w:type="dxa"/>
            <w:vMerge w:val="continue"/>
            <w:vAlign w:val="center"/>
          </w:tcPr>
          <w:p>
            <w:pPr>
              <w:spacing w:line="312" w:lineRule="auto"/>
              <w:rPr>
                <w:rFonts w:ascii="宋体" w:hAnsi="宋体"/>
                <w:szCs w:val="21"/>
              </w:rPr>
            </w:pPr>
          </w:p>
        </w:tc>
        <w:tc>
          <w:tcPr>
            <w:tcW w:w="2562" w:type="dxa"/>
            <w:vAlign w:val="center"/>
          </w:tcPr>
          <w:p>
            <w:pPr>
              <w:spacing w:line="312" w:lineRule="auto"/>
              <w:rPr>
                <w:rFonts w:ascii="宋体" w:hAnsi="宋体" w:cs="宋体"/>
                <w:b/>
                <w:szCs w:val="21"/>
              </w:rPr>
            </w:pPr>
            <w:r>
              <w:rPr>
                <w:rFonts w:hint="eastAsia" w:ascii="宋体" w:hAnsi="宋体" w:cs="仿宋_GB2312"/>
                <w:szCs w:val="21"/>
                <w:lang w:val="zh-CN"/>
              </w:rPr>
              <w:t>（</w:t>
            </w:r>
            <w:r>
              <w:rPr>
                <w:rFonts w:hint="eastAsia" w:ascii="宋体" w:hAnsi="宋体" w:cs="仿宋_GB2312"/>
                <w:szCs w:val="21"/>
                <w:lang w:val="en-US" w:eastAsia="zh-CN"/>
              </w:rPr>
              <w:t>3</w:t>
            </w:r>
            <w:r>
              <w:rPr>
                <w:rFonts w:hint="eastAsia" w:ascii="宋体" w:hAnsi="宋体" w:cs="仿宋_GB2312"/>
                <w:szCs w:val="21"/>
                <w:lang w:val="zh-CN"/>
              </w:rPr>
              <w:t>）</w:t>
            </w:r>
            <w:r>
              <w:rPr>
                <w:rFonts w:hint="eastAsia" w:ascii="宋体" w:hAnsi="宋体"/>
                <w:szCs w:val="21"/>
              </w:rPr>
              <w:t>投标人资质证书</w:t>
            </w:r>
          </w:p>
        </w:tc>
        <w:tc>
          <w:tcPr>
            <w:tcW w:w="5016" w:type="dxa"/>
          </w:tcPr>
          <w:p>
            <w:pPr>
              <w:spacing w:line="312" w:lineRule="auto"/>
              <w:jc w:val="left"/>
              <w:rPr>
                <w:rFonts w:ascii="宋体"/>
                <w:b/>
                <w:szCs w:val="21"/>
              </w:rPr>
            </w:pPr>
            <w:r>
              <w:rPr>
                <w:rFonts w:hint="eastAsia" w:ascii="宋体"/>
                <w:b/>
                <w:szCs w:val="21"/>
              </w:rPr>
              <w:t>评审核验标书：</w:t>
            </w:r>
          </w:p>
          <w:p>
            <w:pPr>
              <w:spacing w:line="312" w:lineRule="auto"/>
              <w:rPr>
                <w:rFonts w:ascii="宋体"/>
                <w:b/>
                <w:szCs w:val="21"/>
              </w:rPr>
            </w:pPr>
            <w:r>
              <w:rPr>
                <w:rFonts w:hint="eastAsia" w:ascii="宋体" w:hAnsi="宋体"/>
                <w:bCs/>
                <w:szCs w:val="21"/>
              </w:rPr>
              <w:t>投标人有效的会计师事务所执业证书复印件；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61" w:type="dxa"/>
            <w:vMerge w:val="continue"/>
            <w:vAlign w:val="center"/>
          </w:tcPr>
          <w:p>
            <w:pPr>
              <w:spacing w:line="312" w:lineRule="auto"/>
              <w:jc w:val="center"/>
              <w:rPr>
                <w:rFonts w:ascii="宋体" w:hAnsi="宋体"/>
                <w:szCs w:val="21"/>
              </w:rPr>
            </w:pPr>
          </w:p>
        </w:tc>
        <w:tc>
          <w:tcPr>
            <w:tcW w:w="900" w:type="dxa"/>
            <w:vMerge w:val="continue"/>
            <w:vAlign w:val="center"/>
          </w:tcPr>
          <w:p>
            <w:pPr>
              <w:spacing w:line="312" w:lineRule="auto"/>
              <w:rPr>
                <w:rFonts w:ascii="宋体" w:hAnsi="宋体"/>
                <w:szCs w:val="21"/>
              </w:rPr>
            </w:pPr>
          </w:p>
        </w:tc>
        <w:tc>
          <w:tcPr>
            <w:tcW w:w="2562" w:type="dxa"/>
            <w:vAlign w:val="center"/>
          </w:tcPr>
          <w:p>
            <w:pPr>
              <w:spacing w:line="312" w:lineRule="auto"/>
              <w:rPr>
                <w:rFonts w:ascii="宋体" w:hAnsi="宋体" w:cs="宋体"/>
                <w:b/>
                <w:szCs w:val="21"/>
              </w:rPr>
            </w:pPr>
            <w:r>
              <w:rPr>
                <w:rFonts w:hint="eastAsia" w:ascii="宋体" w:hAnsi="宋体" w:cs="仿宋_GB2312"/>
                <w:szCs w:val="21"/>
                <w:lang w:val="zh-CN"/>
              </w:rPr>
              <w:t>（</w:t>
            </w:r>
            <w:r>
              <w:rPr>
                <w:rFonts w:hint="eastAsia" w:ascii="宋体" w:hAnsi="宋体" w:cs="仿宋_GB2312"/>
                <w:szCs w:val="21"/>
                <w:lang w:val="en-US" w:eastAsia="zh-CN"/>
              </w:rPr>
              <w:t>4</w:t>
            </w:r>
            <w:r>
              <w:rPr>
                <w:rFonts w:hint="eastAsia" w:ascii="宋体" w:hAnsi="宋体" w:cs="仿宋_GB2312"/>
                <w:szCs w:val="21"/>
                <w:lang w:val="zh-CN"/>
              </w:rPr>
              <w:t>）</w:t>
            </w:r>
            <w:r>
              <w:rPr>
                <w:rFonts w:hint="eastAsia" w:ascii="宋体"/>
                <w:szCs w:val="21"/>
              </w:rPr>
              <w:t>项目负责人证书</w:t>
            </w:r>
          </w:p>
        </w:tc>
        <w:tc>
          <w:tcPr>
            <w:tcW w:w="5016" w:type="dxa"/>
          </w:tcPr>
          <w:p>
            <w:pPr>
              <w:spacing w:line="312" w:lineRule="auto"/>
              <w:jc w:val="left"/>
              <w:rPr>
                <w:rFonts w:ascii="宋体"/>
                <w:b/>
                <w:szCs w:val="21"/>
              </w:rPr>
            </w:pPr>
            <w:r>
              <w:rPr>
                <w:rFonts w:hint="eastAsia" w:ascii="宋体"/>
                <w:b/>
                <w:szCs w:val="21"/>
              </w:rPr>
              <w:t>评审核验标书：</w:t>
            </w:r>
          </w:p>
          <w:p>
            <w:pPr>
              <w:spacing w:line="312" w:lineRule="auto"/>
              <w:rPr>
                <w:rFonts w:ascii="宋体"/>
                <w:b/>
                <w:szCs w:val="21"/>
              </w:rPr>
            </w:pPr>
            <w:r>
              <w:rPr>
                <w:rFonts w:hint="eastAsia" w:ascii="宋体"/>
                <w:szCs w:val="21"/>
              </w:rPr>
              <w:t>全国注册会计师资格证书</w:t>
            </w:r>
            <w:r>
              <w:rPr>
                <w:rFonts w:hint="eastAsia" w:ascii="宋体" w:hAnsi="宋体"/>
                <w:bCs/>
                <w:szCs w:val="21"/>
              </w:rPr>
              <w:t>复印件。</w:t>
            </w:r>
          </w:p>
        </w:tc>
      </w:tr>
    </w:tbl>
    <w:p>
      <w:pPr>
        <w:spacing w:line="312" w:lineRule="auto"/>
        <w:ind w:firstLine="310" w:firstLineChars="147"/>
        <w:rPr>
          <w:rFonts w:ascii="宋体"/>
          <w:b/>
          <w:szCs w:val="21"/>
        </w:rPr>
      </w:pPr>
      <w:r>
        <w:rPr>
          <w:rFonts w:hint="eastAsia" w:ascii="宋体"/>
          <w:b/>
          <w:szCs w:val="21"/>
        </w:rPr>
        <w:t>4.符合性审查</w:t>
      </w:r>
    </w:p>
    <w:p>
      <w:pPr>
        <w:spacing w:line="312" w:lineRule="auto"/>
        <w:ind w:firstLine="315" w:firstLineChars="150"/>
        <w:rPr>
          <w:rFonts w:ascii="宋体"/>
          <w:szCs w:val="21"/>
        </w:rPr>
      </w:pPr>
      <w:r>
        <w:rPr>
          <w:rFonts w:hint="eastAsia" w:ascii="宋体"/>
          <w:szCs w:val="21"/>
        </w:rPr>
        <w:t>4．1评审细则</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04"/>
        <w:gridCol w:w="2931"/>
        <w:gridCol w:w="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31" w:type="dxa"/>
            <w:vAlign w:val="center"/>
          </w:tcPr>
          <w:p>
            <w:pPr>
              <w:spacing w:line="312" w:lineRule="auto"/>
              <w:jc w:val="center"/>
              <w:rPr>
                <w:rFonts w:ascii="黑体" w:eastAsia="黑体" w:cs="黑体"/>
                <w:b/>
                <w:bCs/>
                <w:szCs w:val="21"/>
              </w:rPr>
            </w:pPr>
            <w:r>
              <w:rPr>
                <w:rFonts w:hint="eastAsia" w:ascii="黑体" w:eastAsia="黑体" w:cs="黑体"/>
                <w:b/>
                <w:bCs/>
                <w:szCs w:val="21"/>
              </w:rPr>
              <w:t>序号</w:t>
            </w:r>
          </w:p>
        </w:tc>
        <w:tc>
          <w:tcPr>
            <w:tcW w:w="4135" w:type="dxa"/>
            <w:gridSpan w:val="2"/>
            <w:vAlign w:val="center"/>
          </w:tcPr>
          <w:p>
            <w:pPr>
              <w:spacing w:line="312" w:lineRule="auto"/>
              <w:jc w:val="center"/>
              <w:rPr>
                <w:rFonts w:ascii="黑体" w:eastAsia="黑体" w:cs="黑体"/>
                <w:b/>
                <w:bCs/>
                <w:szCs w:val="21"/>
              </w:rPr>
            </w:pPr>
            <w:r>
              <w:rPr>
                <w:rFonts w:hint="eastAsia" w:ascii="黑体" w:eastAsia="黑体" w:cs="黑体"/>
                <w:b/>
                <w:bCs/>
                <w:szCs w:val="21"/>
              </w:rPr>
              <w:t>审查因素</w:t>
            </w:r>
          </w:p>
        </w:tc>
        <w:tc>
          <w:tcPr>
            <w:tcW w:w="4173" w:type="dxa"/>
            <w:vAlign w:val="center"/>
          </w:tcPr>
          <w:p>
            <w:pPr>
              <w:spacing w:line="312" w:lineRule="auto"/>
              <w:jc w:val="center"/>
              <w:rPr>
                <w:rFonts w:ascii="黑体" w:eastAsia="黑体" w:cs="黑体"/>
                <w:b/>
                <w:bCs/>
                <w:szCs w:val="21"/>
              </w:rPr>
            </w:pPr>
            <w:r>
              <w:rPr>
                <w:rFonts w:hint="eastAsia" w:ascii="黑体" w:eastAsia="黑体" w:cs="黑体"/>
                <w:b/>
                <w:bCs/>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31" w:type="dxa"/>
            <w:vMerge w:val="restart"/>
            <w:vAlign w:val="center"/>
          </w:tcPr>
          <w:p>
            <w:pPr>
              <w:spacing w:line="312" w:lineRule="auto"/>
              <w:jc w:val="center"/>
              <w:rPr>
                <w:rFonts w:ascii="宋体"/>
                <w:szCs w:val="21"/>
              </w:rPr>
            </w:pPr>
            <w:r>
              <w:rPr>
                <w:rFonts w:hint="eastAsia" w:ascii="宋体"/>
                <w:szCs w:val="21"/>
              </w:rPr>
              <w:t>1</w:t>
            </w:r>
          </w:p>
        </w:tc>
        <w:tc>
          <w:tcPr>
            <w:tcW w:w="1204" w:type="dxa"/>
            <w:vMerge w:val="restart"/>
            <w:vAlign w:val="center"/>
          </w:tcPr>
          <w:p>
            <w:pPr>
              <w:spacing w:line="312" w:lineRule="auto"/>
              <w:rPr>
                <w:rFonts w:ascii="宋体" w:cs="仿宋_GB2312"/>
                <w:szCs w:val="21"/>
                <w:lang w:val="zh-CN"/>
              </w:rPr>
            </w:pPr>
            <w:r>
              <w:rPr>
                <w:rFonts w:hint="eastAsia" w:ascii="宋体" w:cs="仿宋_GB2312"/>
                <w:szCs w:val="21"/>
                <w:lang w:val="zh-CN"/>
              </w:rPr>
              <w:t>标书的有效 性</w:t>
            </w:r>
          </w:p>
        </w:tc>
        <w:tc>
          <w:tcPr>
            <w:tcW w:w="2931" w:type="dxa"/>
            <w:vAlign w:val="center"/>
          </w:tcPr>
          <w:p>
            <w:pPr>
              <w:spacing w:line="312" w:lineRule="auto"/>
              <w:rPr>
                <w:rFonts w:ascii="宋体" w:cs="仿宋_GB2312"/>
                <w:szCs w:val="21"/>
                <w:lang w:val="zh-CN"/>
              </w:rPr>
            </w:pPr>
            <w:r>
              <w:rPr>
                <w:rFonts w:hint="eastAsia" w:ascii="宋体" w:cs="仿宋_GB2312"/>
                <w:szCs w:val="21"/>
                <w:lang w:val="zh-CN"/>
              </w:rPr>
              <w:t>（1）投标文件签署</w:t>
            </w:r>
          </w:p>
        </w:tc>
        <w:tc>
          <w:tcPr>
            <w:tcW w:w="4173" w:type="dxa"/>
            <w:vAlign w:val="center"/>
          </w:tcPr>
          <w:p>
            <w:pPr>
              <w:spacing w:line="312" w:lineRule="auto"/>
              <w:rPr>
                <w:rFonts w:ascii="宋体"/>
                <w:lang w:val="zh-CN"/>
              </w:rPr>
            </w:pPr>
            <w:r>
              <w:rPr>
                <w:rFonts w:hint="eastAsia" w:ascii="宋体"/>
                <w:lang w:val="zh-CN"/>
              </w:rPr>
              <w:t>签字、盖章符合要求。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731" w:type="dxa"/>
            <w:vMerge w:val="continue"/>
            <w:vAlign w:val="center"/>
          </w:tcPr>
          <w:p>
            <w:pPr>
              <w:spacing w:line="312" w:lineRule="auto"/>
            </w:pPr>
          </w:p>
        </w:tc>
        <w:tc>
          <w:tcPr>
            <w:tcW w:w="1204" w:type="dxa"/>
            <w:vMerge w:val="continue"/>
            <w:vAlign w:val="center"/>
          </w:tcPr>
          <w:p>
            <w:pPr>
              <w:spacing w:line="312" w:lineRule="auto"/>
            </w:pPr>
          </w:p>
        </w:tc>
        <w:tc>
          <w:tcPr>
            <w:tcW w:w="2931" w:type="dxa"/>
            <w:vAlign w:val="center"/>
          </w:tcPr>
          <w:p>
            <w:pPr>
              <w:spacing w:line="312" w:lineRule="auto"/>
              <w:rPr>
                <w:rFonts w:ascii="宋体" w:cs="仿宋_GB2312"/>
                <w:szCs w:val="21"/>
                <w:lang w:val="zh-CN"/>
              </w:rPr>
            </w:pPr>
            <w:r>
              <w:rPr>
                <w:rFonts w:hint="eastAsia" w:ascii="宋体" w:cs="仿宋_GB2312"/>
                <w:szCs w:val="21"/>
                <w:lang w:val="zh-CN"/>
              </w:rPr>
              <w:t>（2）投标方案</w:t>
            </w:r>
          </w:p>
        </w:tc>
        <w:tc>
          <w:tcPr>
            <w:tcW w:w="4173" w:type="dxa"/>
            <w:vAlign w:val="center"/>
          </w:tcPr>
          <w:p>
            <w:pPr>
              <w:spacing w:line="312" w:lineRule="auto"/>
              <w:rPr>
                <w:rFonts w:ascii="宋体" w:cs="宋体"/>
                <w:szCs w:val="21"/>
              </w:rPr>
            </w:pPr>
            <w:r>
              <w:rPr>
                <w:rFonts w:hint="eastAsia" w:ascii="宋体" w:hAnsi="宋体" w:cs="仿宋_GB2312"/>
                <w:szCs w:val="21"/>
                <w:lang w:val="zh-CN"/>
              </w:rPr>
              <w:t>每个分包只能有一个方案投标。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731" w:type="dxa"/>
            <w:vMerge w:val="continue"/>
            <w:vAlign w:val="center"/>
          </w:tcPr>
          <w:p>
            <w:pPr>
              <w:spacing w:line="312" w:lineRule="auto"/>
            </w:pPr>
          </w:p>
        </w:tc>
        <w:tc>
          <w:tcPr>
            <w:tcW w:w="1204" w:type="dxa"/>
            <w:vMerge w:val="continue"/>
            <w:vAlign w:val="center"/>
          </w:tcPr>
          <w:p>
            <w:pPr>
              <w:spacing w:line="312" w:lineRule="auto"/>
            </w:pPr>
          </w:p>
        </w:tc>
        <w:tc>
          <w:tcPr>
            <w:tcW w:w="2931" w:type="dxa"/>
            <w:vAlign w:val="center"/>
          </w:tcPr>
          <w:p>
            <w:pPr>
              <w:spacing w:line="312" w:lineRule="auto"/>
              <w:rPr>
                <w:rFonts w:ascii="宋体" w:cs="仿宋_GB2312"/>
                <w:szCs w:val="21"/>
                <w:lang w:val="zh-CN"/>
              </w:rPr>
            </w:pPr>
            <w:r>
              <w:rPr>
                <w:rFonts w:hint="eastAsia" w:ascii="宋体"/>
                <w:szCs w:val="21"/>
              </w:rPr>
              <w:t>（3）报价唯一</w:t>
            </w:r>
          </w:p>
        </w:tc>
        <w:tc>
          <w:tcPr>
            <w:tcW w:w="4173" w:type="dxa"/>
            <w:vAlign w:val="center"/>
          </w:tcPr>
          <w:p>
            <w:pPr>
              <w:spacing w:line="312" w:lineRule="auto"/>
              <w:rPr>
                <w:rFonts w:ascii="宋体" w:cs="宋体"/>
                <w:szCs w:val="21"/>
              </w:rPr>
            </w:pPr>
            <w:r>
              <w:rPr>
                <w:rFonts w:hint="eastAsia" w:ascii="宋体" w:cs="仿宋_GB2312"/>
                <w:szCs w:val="21"/>
                <w:lang w:val="zh-CN"/>
              </w:rPr>
              <w:t>只能在限价范围内报价，</w:t>
            </w:r>
            <w:r>
              <w:rPr>
                <w:rFonts w:hint="eastAsia" w:ascii="宋体"/>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731" w:type="dxa"/>
            <w:vMerge w:val="continue"/>
            <w:vAlign w:val="center"/>
          </w:tcPr>
          <w:p>
            <w:pPr>
              <w:spacing w:line="312" w:lineRule="auto"/>
            </w:pPr>
          </w:p>
        </w:tc>
        <w:tc>
          <w:tcPr>
            <w:tcW w:w="1204" w:type="dxa"/>
            <w:vMerge w:val="continue"/>
            <w:vAlign w:val="center"/>
          </w:tcPr>
          <w:p>
            <w:pPr>
              <w:spacing w:line="312" w:lineRule="auto"/>
            </w:pPr>
          </w:p>
        </w:tc>
        <w:tc>
          <w:tcPr>
            <w:tcW w:w="2931" w:type="dxa"/>
            <w:vAlign w:val="center"/>
          </w:tcPr>
          <w:p>
            <w:pPr>
              <w:spacing w:line="312" w:lineRule="auto"/>
              <w:rPr>
                <w:rFonts w:ascii="宋体"/>
                <w:szCs w:val="21"/>
              </w:rPr>
            </w:pPr>
            <w:r>
              <w:rPr>
                <w:rFonts w:hint="eastAsia" w:ascii="宋体"/>
                <w:szCs w:val="21"/>
              </w:rPr>
              <w:t xml:space="preserve"> (4) 投标文件的有效期</w:t>
            </w:r>
          </w:p>
        </w:tc>
        <w:tc>
          <w:tcPr>
            <w:tcW w:w="4173" w:type="dxa"/>
            <w:vAlign w:val="center"/>
          </w:tcPr>
          <w:p>
            <w:pPr>
              <w:spacing w:line="312" w:lineRule="auto"/>
              <w:rPr>
                <w:rFonts w:ascii="宋体" w:cs="仿宋_GB2312"/>
                <w:szCs w:val="21"/>
                <w:lang w:val="zh-CN"/>
              </w:rPr>
            </w:pPr>
            <w:r>
              <w:rPr>
                <w:rFonts w:hint="eastAsia" w:ascii="宋体" w:cs="仿宋_GB2312"/>
                <w:szCs w:val="21"/>
                <w:lang w:val="zh-CN"/>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1" w:type="dxa"/>
            <w:vMerge w:val="restart"/>
            <w:vAlign w:val="center"/>
          </w:tcPr>
          <w:p>
            <w:pPr>
              <w:spacing w:line="312" w:lineRule="auto"/>
              <w:jc w:val="center"/>
              <w:rPr>
                <w:rFonts w:ascii="宋体"/>
                <w:szCs w:val="21"/>
              </w:rPr>
            </w:pPr>
            <w:r>
              <w:rPr>
                <w:rFonts w:hint="eastAsia" w:ascii="宋体"/>
                <w:szCs w:val="21"/>
              </w:rPr>
              <w:t>2</w:t>
            </w:r>
          </w:p>
        </w:tc>
        <w:tc>
          <w:tcPr>
            <w:tcW w:w="1204" w:type="dxa"/>
            <w:vMerge w:val="restart"/>
            <w:vAlign w:val="center"/>
          </w:tcPr>
          <w:p>
            <w:pPr>
              <w:spacing w:line="312" w:lineRule="auto"/>
              <w:rPr>
                <w:rFonts w:ascii="宋体" w:cs="仿宋_GB2312"/>
                <w:szCs w:val="21"/>
                <w:lang w:val="zh-CN"/>
              </w:rPr>
            </w:pPr>
            <w:r>
              <w:rPr>
                <w:rFonts w:hint="eastAsia" w:ascii="宋体" w:cs="仿宋_GB2312"/>
                <w:szCs w:val="21"/>
                <w:lang w:val="zh-CN"/>
              </w:rPr>
              <w:t>标书的完整 性</w:t>
            </w:r>
          </w:p>
        </w:tc>
        <w:tc>
          <w:tcPr>
            <w:tcW w:w="2931" w:type="dxa"/>
            <w:vAlign w:val="center"/>
          </w:tcPr>
          <w:p>
            <w:pPr>
              <w:spacing w:line="312" w:lineRule="auto"/>
              <w:rPr>
                <w:rFonts w:ascii="宋体" w:cs="宋体"/>
                <w:szCs w:val="21"/>
              </w:rPr>
            </w:pPr>
            <w:r>
              <w:rPr>
                <w:rFonts w:hint="eastAsia" w:ascii="宋体" w:cs="仿宋_GB2312"/>
                <w:szCs w:val="21"/>
                <w:lang w:val="zh-CN"/>
              </w:rPr>
              <w:t>（5）投标文件份数</w:t>
            </w:r>
          </w:p>
        </w:tc>
        <w:tc>
          <w:tcPr>
            <w:tcW w:w="4173" w:type="dxa"/>
            <w:vAlign w:val="center"/>
          </w:tcPr>
          <w:p>
            <w:pPr>
              <w:spacing w:line="312" w:lineRule="auto"/>
              <w:rPr>
                <w:rFonts w:ascii="宋体" w:cs="宋体"/>
                <w:szCs w:val="21"/>
              </w:rPr>
            </w:pPr>
            <w:r>
              <w:rPr>
                <w:rFonts w:hint="eastAsia" w:ascii="宋体" w:hAnsi="宋体" w:cs="宋体"/>
                <w:szCs w:val="21"/>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731" w:type="dxa"/>
            <w:vMerge w:val="continue"/>
            <w:vAlign w:val="center"/>
          </w:tcPr>
          <w:p>
            <w:pPr>
              <w:spacing w:line="312" w:lineRule="auto"/>
            </w:pPr>
          </w:p>
        </w:tc>
        <w:tc>
          <w:tcPr>
            <w:tcW w:w="1204" w:type="dxa"/>
            <w:vMerge w:val="continue"/>
            <w:vAlign w:val="center"/>
          </w:tcPr>
          <w:p>
            <w:pPr>
              <w:spacing w:line="312" w:lineRule="auto"/>
            </w:pPr>
          </w:p>
        </w:tc>
        <w:tc>
          <w:tcPr>
            <w:tcW w:w="2931" w:type="dxa"/>
            <w:vAlign w:val="center"/>
          </w:tcPr>
          <w:p>
            <w:pPr>
              <w:spacing w:line="312" w:lineRule="auto"/>
              <w:rPr>
                <w:rFonts w:ascii="宋体" w:cs="仿宋_GB2312"/>
                <w:szCs w:val="21"/>
                <w:lang w:val="zh-CN"/>
              </w:rPr>
            </w:pPr>
            <w:r>
              <w:rPr>
                <w:rFonts w:hint="eastAsia" w:ascii="宋体" w:cs="仿宋_GB2312"/>
                <w:szCs w:val="21"/>
                <w:lang w:val="zh-CN"/>
              </w:rPr>
              <w:t>（6）投标文件形式内容</w:t>
            </w:r>
          </w:p>
        </w:tc>
        <w:tc>
          <w:tcPr>
            <w:tcW w:w="4173" w:type="dxa"/>
            <w:vAlign w:val="center"/>
          </w:tcPr>
          <w:p>
            <w:pPr>
              <w:spacing w:line="312" w:lineRule="auto"/>
              <w:rPr>
                <w:rFonts w:ascii="宋体" w:cs="仿宋_GB2312"/>
                <w:szCs w:val="21"/>
                <w:lang w:val="zh-CN"/>
              </w:rPr>
            </w:pPr>
            <w:r>
              <w:rPr>
                <w:rFonts w:hint="eastAsia" w:ascii="宋体" w:cs="仿宋_GB2312"/>
                <w:szCs w:val="21"/>
                <w:lang w:val="zh-CN"/>
              </w:rPr>
              <w:t>投标文件内容清晰、齐全无遗漏。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731" w:type="dxa"/>
            <w:vMerge w:val="restart"/>
            <w:vAlign w:val="center"/>
          </w:tcPr>
          <w:p>
            <w:pPr>
              <w:spacing w:line="312" w:lineRule="auto"/>
              <w:jc w:val="center"/>
              <w:rPr>
                <w:rFonts w:ascii="宋体"/>
                <w:szCs w:val="21"/>
              </w:rPr>
            </w:pPr>
            <w:r>
              <w:rPr>
                <w:rFonts w:hint="eastAsia" w:ascii="宋体"/>
                <w:szCs w:val="21"/>
              </w:rPr>
              <w:t>3</w:t>
            </w:r>
          </w:p>
        </w:tc>
        <w:tc>
          <w:tcPr>
            <w:tcW w:w="1204" w:type="dxa"/>
            <w:vMerge w:val="restart"/>
            <w:vAlign w:val="center"/>
          </w:tcPr>
          <w:p>
            <w:pPr>
              <w:spacing w:line="312" w:lineRule="auto"/>
              <w:jc w:val="center"/>
              <w:rPr>
                <w:rFonts w:ascii="宋体" w:cs="仿宋_GB2312"/>
                <w:szCs w:val="21"/>
                <w:lang w:val="zh-CN"/>
              </w:rPr>
            </w:pPr>
            <w:r>
              <w:rPr>
                <w:rFonts w:hint="eastAsia" w:ascii="宋体" w:cs="仿宋_GB2312"/>
                <w:szCs w:val="21"/>
                <w:lang w:val="zh-CN"/>
              </w:rPr>
              <w:t>标书的响应程度</w:t>
            </w:r>
          </w:p>
        </w:tc>
        <w:tc>
          <w:tcPr>
            <w:tcW w:w="2931" w:type="dxa"/>
            <w:vAlign w:val="center"/>
          </w:tcPr>
          <w:p>
            <w:pPr>
              <w:spacing w:line="312" w:lineRule="auto"/>
              <w:rPr>
                <w:rFonts w:ascii="宋体" w:cs="仿宋_GB2312"/>
                <w:szCs w:val="21"/>
                <w:lang w:val="zh-CN"/>
              </w:rPr>
            </w:pPr>
            <w:r>
              <w:rPr>
                <w:rFonts w:hint="eastAsia" w:ascii="宋体" w:cs="仿宋_GB2312"/>
                <w:szCs w:val="21"/>
                <w:lang w:val="zh-CN"/>
              </w:rPr>
              <w:t>（7）技术参数响应程度</w:t>
            </w:r>
          </w:p>
        </w:tc>
        <w:tc>
          <w:tcPr>
            <w:tcW w:w="4173" w:type="dxa"/>
            <w:vAlign w:val="center"/>
          </w:tcPr>
          <w:p>
            <w:pPr>
              <w:spacing w:line="312" w:lineRule="auto"/>
              <w:rPr>
                <w:rFonts w:ascii="宋体" w:cs="仿宋_GB2312"/>
                <w:szCs w:val="21"/>
                <w:lang w:val="zh-CN"/>
              </w:rPr>
            </w:pPr>
            <w:r>
              <w:rPr>
                <w:rFonts w:hint="eastAsia" w:ascii="宋体" w:cs="仿宋_GB2312"/>
                <w:szCs w:val="21"/>
                <w:lang w:val="zh-CN"/>
              </w:rPr>
              <w:t>满足招标文件的要求。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731" w:type="dxa"/>
            <w:vMerge w:val="continue"/>
            <w:vAlign w:val="center"/>
          </w:tcPr>
          <w:p>
            <w:pPr>
              <w:spacing w:line="312" w:lineRule="auto"/>
            </w:pPr>
          </w:p>
        </w:tc>
        <w:tc>
          <w:tcPr>
            <w:tcW w:w="1204" w:type="dxa"/>
            <w:vMerge w:val="continue"/>
            <w:vAlign w:val="center"/>
          </w:tcPr>
          <w:p>
            <w:pPr>
              <w:spacing w:line="312" w:lineRule="auto"/>
            </w:pPr>
          </w:p>
        </w:tc>
        <w:tc>
          <w:tcPr>
            <w:tcW w:w="2931" w:type="dxa"/>
            <w:vAlign w:val="center"/>
          </w:tcPr>
          <w:p>
            <w:pPr>
              <w:spacing w:line="312" w:lineRule="auto"/>
              <w:rPr>
                <w:rFonts w:ascii="宋体" w:cs="仿宋_GB2312"/>
                <w:szCs w:val="21"/>
                <w:lang w:val="zh-CN"/>
              </w:rPr>
            </w:pPr>
            <w:r>
              <w:rPr>
                <w:rFonts w:hint="eastAsia" w:ascii="宋体" w:cs="仿宋_GB2312"/>
                <w:szCs w:val="21"/>
                <w:lang w:val="zh-CN"/>
              </w:rPr>
              <w:t>（8）商务条款响应程度</w:t>
            </w:r>
          </w:p>
        </w:tc>
        <w:tc>
          <w:tcPr>
            <w:tcW w:w="4173" w:type="dxa"/>
            <w:vAlign w:val="center"/>
          </w:tcPr>
          <w:p>
            <w:pPr>
              <w:spacing w:line="312" w:lineRule="auto"/>
              <w:rPr>
                <w:rFonts w:ascii="宋体" w:cs="仿宋_GB2312"/>
                <w:szCs w:val="21"/>
                <w:lang w:val="zh-CN"/>
              </w:rPr>
            </w:pPr>
            <w:r>
              <w:rPr>
                <w:rFonts w:hint="eastAsia" w:ascii="宋体" w:cs="仿宋_GB2312"/>
                <w:szCs w:val="21"/>
                <w:lang w:val="zh-CN"/>
              </w:rPr>
              <w:t>响应招标文件要求。</w:t>
            </w:r>
          </w:p>
        </w:tc>
      </w:tr>
    </w:tbl>
    <w:p>
      <w:pPr>
        <w:keepNext w:val="0"/>
        <w:keepLines w:val="0"/>
        <w:pageBreakBefore w:val="0"/>
        <w:widowControl w:val="0"/>
        <w:kinsoku/>
        <w:wordWrap/>
        <w:overflowPunct/>
        <w:topLinePunct w:val="0"/>
        <w:autoSpaceDE/>
        <w:autoSpaceDN/>
        <w:bidi w:val="0"/>
        <w:adjustRightInd/>
        <w:spacing w:line="320" w:lineRule="exact"/>
        <w:ind w:firstLine="506" w:firstLineChars="241"/>
        <w:textAlignment w:val="auto"/>
        <w:rPr>
          <w:rFonts w:ascii="宋体" w:hAnsi="宋体"/>
          <w:b w:val="0"/>
          <w:bCs w:val="0"/>
          <w:szCs w:val="21"/>
        </w:rPr>
      </w:pPr>
      <w:bookmarkStart w:id="94" w:name="_Toc362983803"/>
      <w:bookmarkStart w:id="95" w:name="_Toc449028879"/>
      <w:r>
        <w:rPr>
          <w:rFonts w:hint="eastAsia" w:ascii="宋体" w:hAnsi="宋体"/>
          <w:b w:val="0"/>
          <w:bCs w:val="0"/>
          <w:szCs w:val="21"/>
        </w:rPr>
        <w:t>4.2评委会判定投标文件的响应性只根据投标文件本身的内容，而不寻求外部的     证据，但投标有不真实不正确的内容时除外。</w:t>
      </w:r>
    </w:p>
    <w:p>
      <w:pPr>
        <w:keepNext w:val="0"/>
        <w:keepLines w:val="0"/>
        <w:pageBreakBefore w:val="0"/>
        <w:widowControl w:val="0"/>
        <w:kinsoku/>
        <w:wordWrap/>
        <w:overflowPunct/>
        <w:topLinePunct w:val="0"/>
        <w:autoSpaceDE/>
        <w:autoSpaceDN/>
        <w:bidi w:val="0"/>
        <w:adjustRightInd/>
        <w:spacing w:line="320" w:lineRule="exact"/>
        <w:ind w:firstLine="506" w:firstLineChars="241"/>
        <w:textAlignment w:val="auto"/>
        <w:rPr>
          <w:rFonts w:ascii="宋体" w:hAnsi="宋体"/>
          <w:b w:val="0"/>
          <w:bCs w:val="0"/>
          <w:szCs w:val="21"/>
        </w:rPr>
      </w:pPr>
      <w:r>
        <w:rPr>
          <w:rFonts w:hint="eastAsia" w:ascii="宋体" w:hAnsi="宋体"/>
          <w:b w:val="0"/>
          <w:bCs w:val="0"/>
          <w:szCs w:val="21"/>
        </w:rPr>
        <w:t>4.3如果投标文件实质上没有响应招标文件的要求，评委会将予以拒绝，投标人不得通过修正或撤销不符合要求的偏离或保留，而使其投标成为实质上响应的投标。</w:t>
      </w:r>
    </w:p>
    <w:p>
      <w:pPr>
        <w:keepNext w:val="0"/>
        <w:keepLines w:val="0"/>
        <w:pageBreakBefore w:val="0"/>
        <w:widowControl w:val="0"/>
        <w:kinsoku/>
        <w:wordWrap/>
        <w:overflowPunct/>
        <w:topLinePunct w:val="0"/>
        <w:autoSpaceDE/>
        <w:autoSpaceDN/>
        <w:bidi w:val="0"/>
        <w:adjustRightInd/>
        <w:spacing w:line="320" w:lineRule="exact"/>
        <w:ind w:firstLine="506" w:firstLineChars="241"/>
        <w:textAlignment w:val="auto"/>
        <w:rPr>
          <w:rFonts w:ascii="宋体" w:hAnsi="宋体"/>
          <w:b w:val="0"/>
          <w:bCs w:val="0"/>
          <w:szCs w:val="21"/>
        </w:rPr>
      </w:pPr>
      <w:r>
        <w:rPr>
          <w:rFonts w:hint="eastAsia" w:ascii="宋体" w:hAnsi="宋体"/>
          <w:b w:val="0"/>
          <w:bCs w:val="0"/>
          <w:szCs w:val="21"/>
        </w:rPr>
        <w:t>4.4投标人可在现场20分钟内对评标委员会的评审结论提出异议，评标委员会根据招标文件及有关规定对投标人的异议进行复议</w:t>
      </w:r>
    </w:p>
    <w:p>
      <w:pPr>
        <w:keepNext w:val="0"/>
        <w:keepLines w:val="0"/>
        <w:pageBreakBefore w:val="0"/>
        <w:widowControl w:val="0"/>
        <w:kinsoku/>
        <w:wordWrap/>
        <w:overflowPunct/>
        <w:topLinePunct w:val="0"/>
        <w:autoSpaceDE/>
        <w:autoSpaceDN/>
        <w:bidi w:val="0"/>
        <w:adjustRightInd/>
        <w:spacing w:line="320" w:lineRule="exact"/>
        <w:ind w:firstLine="420" w:firstLineChars="200"/>
        <w:textAlignment w:val="auto"/>
        <w:rPr>
          <w:rFonts w:ascii="宋体" w:hAnsi="宋体"/>
          <w:b w:val="0"/>
          <w:bCs w:val="0"/>
          <w:szCs w:val="21"/>
        </w:rPr>
      </w:pPr>
      <w:r>
        <w:rPr>
          <w:rFonts w:hint="eastAsia" w:ascii="宋体" w:hAnsi="宋体"/>
          <w:b w:val="0"/>
          <w:bCs w:val="0"/>
          <w:szCs w:val="21"/>
        </w:rPr>
        <w:t xml:space="preserve"> 4.5只有通过初审的投标人才能进入下一步评标程序。</w:t>
      </w:r>
    </w:p>
    <w:p>
      <w:pPr>
        <w:keepNext w:val="0"/>
        <w:keepLines w:val="0"/>
        <w:pageBreakBefore w:val="0"/>
        <w:widowControl w:val="0"/>
        <w:kinsoku/>
        <w:wordWrap/>
        <w:overflowPunct/>
        <w:topLinePunct w:val="0"/>
        <w:autoSpaceDE/>
        <w:autoSpaceDN/>
        <w:bidi w:val="0"/>
        <w:adjustRightInd/>
        <w:spacing w:line="320" w:lineRule="exact"/>
        <w:jc w:val="center"/>
        <w:textAlignment w:val="auto"/>
        <w:outlineLvl w:val="1"/>
        <w:rPr>
          <w:rFonts w:ascii="宋体"/>
          <w:b w:val="0"/>
          <w:bCs w:val="0"/>
          <w:sz w:val="28"/>
          <w:szCs w:val="28"/>
        </w:rPr>
      </w:pPr>
      <w:bookmarkStart w:id="96" w:name="_Toc19056"/>
      <w:bookmarkStart w:id="97" w:name="_Toc15113"/>
      <w:r>
        <w:rPr>
          <w:rFonts w:hint="eastAsia" w:ascii="宋体"/>
          <w:b w:val="0"/>
          <w:bCs w:val="0"/>
          <w:sz w:val="28"/>
          <w:szCs w:val="28"/>
        </w:rPr>
        <w:t>三  投标文件的澄清和补正</w:t>
      </w:r>
      <w:bookmarkEnd w:id="94"/>
      <w:bookmarkEnd w:id="95"/>
      <w:bookmarkEnd w:id="96"/>
      <w:bookmarkEnd w:id="97"/>
    </w:p>
    <w:p>
      <w:pPr>
        <w:keepNext w:val="0"/>
        <w:keepLines w:val="0"/>
        <w:pageBreakBefore w:val="0"/>
        <w:widowControl w:val="0"/>
        <w:kinsoku/>
        <w:wordWrap/>
        <w:overflowPunct/>
        <w:topLinePunct w:val="0"/>
        <w:autoSpaceDE/>
        <w:autoSpaceDN/>
        <w:bidi w:val="0"/>
        <w:adjustRightInd/>
        <w:spacing w:line="320" w:lineRule="exact"/>
        <w:ind w:firstLine="525" w:firstLineChars="250"/>
        <w:textAlignment w:val="auto"/>
        <w:rPr>
          <w:rFonts w:ascii="宋体" w:hAnsi="宋体"/>
          <w:b w:val="0"/>
          <w:bCs w:val="0"/>
          <w:szCs w:val="21"/>
        </w:rPr>
      </w:pPr>
      <w:r>
        <w:rPr>
          <w:rFonts w:hint="eastAsia" w:ascii="宋体" w:hAnsi="宋体"/>
          <w:b w:val="0"/>
          <w:bCs w:val="0"/>
          <w:szCs w:val="21"/>
        </w:rPr>
        <w:t>5.1评审</w:t>
      </w:r>
      <w:r>
        <w:rPr>
          <w:rFonts w:ascii="宋体" w:hAnsi="宋体"/>
          <w:b w:val="0"/>
          <w:bCs w:val="0"/>
          <w:szCs w:val="21"/>
        </w:rPr>
        <w:t>阶段</w:t>
      </w:r>
      <w:r>
        <w:rPr>
          <w:rFonts w:hint="eastAsia" w:ascii="宋体" w:hAnsi="宋体"/>
          <w:b w:val="0"/>
          <w:bCs w:val="0"/>
          <w:szCs w:val="21"/>
        </w:rPr>
        <w:t>，评委可能会要求有关投标人就其</w:t>
      </w:r>
      <w:r>
        <w:rPr>
          <w:rFonts w:ascii="宋体" w:hAnsi="宋体"/>
          <w:b w:val="0"/>
          <w:bCs w:val="0"/>
          <w:szCs w:val="21"/>
        </w:rPr>
        <w:t>投标</w:t>
      </w:r>
      <w:r>
        <w:rPr>
          <w:rFonts w:hint="eastAsia" w:ascii="宋体" w:hAnsi="宋体"/>
          <w:b w:val="0"/>
          <w:bCs w:val="0"/>
          <w:szCs w:val="21"/>
        </w:rPr>
        <w:t>书</w:t>
      </w:r>
      <w:r>
        <w:rPr>
          <w:rFonts w:ascii="宋体" w:hAnsi="宋体"/>
          <w:b w:val="0"/>
          <w:bCs w:val="0"/>
          <w:szCs w:val="21"/>
        </w:rPr>
        <w:t>中含义不明确、同类问题表述不一致或者有明显文字和计算错误的内容</w:t>
      </w:r>
      <w:r>
        <w:rPr>
          <w:rFonts w:hint="eastAsia" w:ascii="宋体" w:hAnsi="宋体"/>
          <w:b w:val="0"/>
          <w:bCs w:val="0"/>
          <w:szCs w:val="21"/>
        </w:rPr>
        <w:t>进行澄清。</w:t>
      </w:r>
      <w:r>
        <w:rPr>
          <w:rFonts w:hint="eastAsia" w:ascii="宋体" w:hAnsi="宋体" w:cs="宋体"/>
          <w:b w:val="0"/>
          <w:bCs w:val="0"/>
          <w:szCs w:val="21"/>
        </w:rPr>
        <w:t>如因投标人未参加开标导致开评标过程中无法澄清、说明或补正的，视同投标人放弃该权利。</w:t>
      </w:r>
    </w:p>
    <w:p>
      <w:pPr>
        <w:keepNext w:val="0"/>
        <w:keepLines w:val="0"/>
        <w:pageBreakBefore w:val="0"/>
        <w:widowControl w:val="0"/>
        <w:kinsoku/>
        <w:wordWrap/>
        <w:overflowPunct/>
        <w:topLinePunct w:val="0"/>
        <w:autoSpaceDE/>
        <w:autoSpaceDN/>
        <w:bidi w:val="0"/>
        <w:adjustRightInd/>
        <w:spacing w:line="320" w:lineRule="exact"/>
        <w:ind w:firstLine="525" w:firstLineChars="250"/>
        <w:textAlignment w:val="auto"/>
        <w:rPr>
          <w:rFonts w:ascii="宋体" w:hAnsi="宋体"/>
          <w:b w:val="0"/>
          <w:bCs w:val="0"/>
          <w:szCs w:val="21"/>
        </w:rPr>
      </w:pPr>
      <w:r>
        <w:rPr>
          <w:rFonts w:hint="eastAsia" w:ascii="宋体" w:hAnsi="宋体"/>
          <w:b w:val="0"/>
          <w:bCs w:val="0"/>
          <w:szCs w:val="21"/>
        </w:rPr>
        <w:t>5.2</w:t>
      </w:r>
      <w:r>
        <w:rPr>
          <w:rFonts w:ascii="宋体" w:hAnsi="宋体"/>
          <w:b w:val="0"/>
          <w:bCs w:val="0"/>
          <w:szCs w:val="21"/>
        </w:rPr>
        <w:t>投标人的澄清、说明或者补正应当采用书面形式，</w:t>
      </w:r>
      <w:r>
        <w:rPr>
          <w:rFonts w:hint="eastAsia" w:ascii="宋体" w:hAnsi="宋体"/>
          <w:b w:val="0"/>
          <w:bCs w:val="0"/>
          <w:szCs w:val="21"/>
        </w:rPr>
        <w:t>但</w:t>
      </w:r>
      <w:r>
        <w:rPr>
          <w:rFonts w:ascii="宋体" w:hAnsi="宋体"/>
          <w:b w:val="0"/>
          <w:bCs w:val="0"/>
          <w:szCs w:val="21"/>
        </w:rPr>
        <w:t>不得超出投标</w:t>
      </w:r>
      <w:r>
        <w:rPr>
          <w:rFonts w:hint="eastAsia" w:ascii="宋体" w:hAnsi="宋体"/>
          <w:b w:val="0"/>
          <w:bCs w:val="0"/>
          <w:szCs w:val="21"/>
        </w:rPr>
        <w:t>书</w:t>
      </w:r>
      <w:r>
        <w:rPr>
          <w:rFonts w:ascii="宋体" w:hAnsi="宋体"/>
          <w:b w:val="0"/>
          <w:bCs w:val="0"/>
          <w:szCs w:val="21"/>
        </w:rPr>
        <w:t>的范围或者改变投标</w:t>
      </w:r>
      <w:r>
        <w:rPr>
          <w:rFonts w:hint="eastAsia" w:ascii="宋体" w:hAnsi="宋体"/>
          <w:b w:val="0"/>
          <w:bCs w:val="0"/>
          <w:szCs w:val="21"/>
        </w:rPr>
        <w:t>书</w:t>
      </w:r>
      <w:r>
        <w:rPr>
          <w:rFonts w:ascii="宋体" w:hAnsi="宋体"/>
          <w:b w:val="0"/>
          <w:bCs w:val="0"/>
          <w:szCs w:val="21"/>
        </w:rPr>
        <w:t>的实质性内容</w:t>
      </w:r>
      <w:r>
        <w:rPr>
          <w:rFonts w:hint="eastAsia" w:ascii="宋体" w:hAnsi="宋体"/>
          <w:b w:val="0"/>
          <w:bCs w:val="0"/>
          <w:szCs w:val="21"/>
        </w:rPr>
        <w:t>，并</w:t>
      </w:r>
      <w:r>
        <w:rPr>
          <w:rFonts w:ascii="宋体" w:hAnsi="宋体"/>
          <w:b w:val="0"/>
          <w:bCs w:val="0"/>
          <w:szCs w:val="21"/>
        </w:rPr>
        <w:t>由其</w:t>
      </w:r>
      <w:r>
        <w:rPr>
          <w:rFonts w:hint="eastAsia" w:ascii="宋体" w:hAnsi="宋体"/>
          <w:b w:val="0"/>
          <w:bCs w:val="0"/>
          <w:szCs w:val="21"/>
        </w:rPr>
        <w:t>法定代表人或被</w:t>
      </w:r>
      <w:r>
        <w:rPr>
          <w:rFonts w:ascii="宋体" w:hAnsi="宋体"/>
          <w:b w:val="0"/>
          <w:bCs w:val="0"/>
          <w:szCs w:val="21"/>
        </w:rPr>
        <w:t>授权的代表签字。</w:t>
      </w:r>
    </w:p>
    <w:p>
      <w:pPr>
        <w:keepNext w:val="0"/>
        <w:keepLines w:val="0"/>
        <w:pageBreakBefore w:val="0"/>
        <w:widowControl w:val="0"/>
        <w:kinsoku/>
        <w:wordWrap/>
        <w:overflowPunct/>
        <w:topLinePunct w:val="0"/>
        <w:autoSpaceDE/>
        <w:autoSpaceDN/>
        <w:bidi w:val="0"/>
        <w:adjustRightInd/>
        <w:spacing w:line="320" w:lineRule="exact"/>
        <w:ind w:firstLine="525" w:firstLineChars="250"/>
        <w:textAlignment w:val="auto"/>
        <w:rPr>
          <w:rFonts w:ascii="宋体" w:hAnsi="宋体"/>
          <w:b w:val="0"/>
          <w:bCs w:val="0"/>
          <w:szCs w:val="21"/>
        </w:rPr>
      </w:pPr>
      <w:r>
        <w:rPr>
          <w:rFonts w:hint="eastAsia" w:ascii="宋体" w:hAnsi="宋体"/>
          <w:b w:val="0"/>
          <w:bCs w:val="0"/>
          <w:szCs w:val="21"/>
        </w:rPr>
        <w:t>5.3</w:t>
      </w:r>
      <w:r>
        <w:rPr>
          <w:rFonts w:ascii="宋体" w:hAnsi="宋体"/>
          <w:b w:val="0"/>
          <w:bCs w:val="0"/>
          <w:szCs w:val="21"/>
        </w:rPr>
        <w:t>评委会修正错误的原则</w:t>
      </w:r>
      <w:r>
        <w:rPr>
          <w:rFonts w:hint="eastAsia" w:ascii="宋体" w:hAnsi="宋体"/>
          <w:b w:val="0"/>
          <w:bCs w:val="0"/>
          <w:szCs w:val="21"/>
        </w:rPr>
        <w:t>：</w:t>
      </w:r>
    </w:p>
    <w:p>
      <w:pPr>
        <w:keepNext w:val="0"/>
        <w:keepLines w:val="0"/>
        <w:pageBreakBefore w:val="0"/>
        <w:widowControl w:val="0"/>
        <w:kinsoku/>
        <w:wordWrap/>
        <w:overflowPunct/>
        <w:topLinePunct w:val="0"/>
        <w:autoSpaceDE/>
        <w:autoSpaceDN/>
        <w:bidi w:val="0"/>
        <w:adjustRightInd/>
        <w:spacing w:line="320" w:lineRule="exact"/>
        <w:ind w:firstLine="525" w:firstLineChars="250"/>
        <w:textAlignment w:val="auto"/>
        <w:rPr>
          <w:rFonts w:ascii="宋体" w:hAnsi="宋体"/>
          <w:b w:val="0"/>
          <w:bCs w:val="0"/>
          <w:szCs w:val="21"/>
        </w:rPr>
      </w:pPr>
      <w:r>
        <w:rPr>
          <w:rFonts w:hint="eastAsia" w:ascii="宋体" w:hAnsi="宋体"/>
          <w:b w:val="0"/>
          <w:bCs w:val="0"/>
          <w:szCs w:val="21"/>
        </w:rPr>
        <w:t>5.3.1</w:t>
      </w:r>
      <w:r>
        <w:rPr>
          <w:rFonts w:ascii="宋体" w:hAnsi="宋体"/>
          <w:b w:val="0"/>
          <w:bCs w:val="0"/>
          <w:szCs w:val="21"/>
        </w:rPr>
        <w:t>如果数字表示的金额和用文字表示的金额不一致时，以文字表示的金额为准</w:t>
      </w:r>
      <w:r>
        <w:rPr>
          <w:rFonts w:hint="eastAsia" w:ascii="宋体" w:hAnsi="宋体"/>
          <w:b w:val="0"/>
          <w:bCs w:val="0"/>
          <w:szCs w:val="21"/>
        </w:rPr>
        <w:t>；当投标函的总报价与开标一览表不一致时，以开标一览表为准。</w:t>
      </w:r>
    </w:p>
    <w:p>
      <w:pPr>
        <w:keepNext w:val="0"/>
        <w:keepLines w:val="0"/>
        <w:pageBreakBefore w:val="0"/>
        <w:widowControl w:val="0"/>
        <w:kinsoku/>
        <w:wordWrap/>
        <w:overflowPunct/>
        <w:topLinePunct w:val="0"/>
        <w:autoSpaceDE/>
        <w:autoSpaceDN/>
        <w:bidi w:val="0"/>
        <w:adjustRightInd/>
        <w:spacing w:line="320" w:lineRule="exact"/>
        <w:ind w:firstLine="525" w:firstLineChars="250"/>
        <w:textAlignment w:val="auto"/>
        <w:rPr>
          <w:rFonts w:ascii="宋体" w:hAnsi="宋体"/>
          <w:b w:val="0"/>
          <w:bCs w:val="0"/>
          <w:szCs w:val="21"/>
        </w:rPr>
      </w:pPr>
      <w:r>
        <w:rPr>
          <w:rFonts w:hint="eastAsia" w:ascii="宋体" w:hAnsi="宋体"/>
          <w:b w:val="0"/>
          <w:bCs w:val="0"/>
          <w:szCs w:val="21"/>
        </w:rPr>
        <w:t>5.3.2</w:t>
      </w:r>
      <w:r>
        <w:rPr>
          <w:rFonts w:ascii="宋体" w:hAnsi="宋体"/>
          <w:b w:val="0"/>
          <w:bCs w:val="0"/>
          <w:szCs w:val="21"/>
        </w:rPr>
        <w:t>如果单价与数量的乘积和总价不一致，以单价为准</w:t>
      </w:r>
      <w:r>
        <w:rPr>
          <w:rFonts w:hint="eastAsia" w:ascii="宋体" w:hAnsi="宋体"/>
          <w:b w:val="0"/>
          <w:bCs w:val="0"/>
          <w:szCs w:val="21"/>
        </w:rPr>
        <w:t>，修正总价及开标一览表；</w:t>
      </w:r>
      <w:r>
        <w:rPr>
          <w:rFonts w:ascii="宋体" w:hAnsi="宋体"/>
          <w:b w:val="0"/>
          <w:bCs w:val="0"/>
          <w:szCs w:val="21"/>
        </w:rPr>
        <w:t>当</w:t>
      </w:r>
      <w:r>
        <w:rPr>
          <w:rFonts w:hint="eastAsia" w:ascii="宋体" w:hAnsi="宋体"/>
          <w:b w:val="0"/>
          <w:bCs w:val="0"/>
          <w:szCs w:val="21"/>
        </w:rPr>
        <w:t>单价</w:t>
      </w:r>
      <w:r>
        <w:rPr>
          <w:rFonts w:ascii="宋体" w:hAnsi="宋体"/>
          <w:b w:val="0"/>
          <w:bCs w:val="0"/>
          <w:szCs w:val="21"/>
        </w:rPr>
        <w:t>小数点有明显的</w:t>
      </w:r>
      <w:r>
        <w:rPr>
          <w:rFonts w:hint="eastAsia" w:ascii="宋体" w:hAnsi="宋体"/>
          <w:b w:val="0"/>
          <w:bCs w:val="0"/>
          <w:szCs w:val="21"/>
        </w:rPr>
        <w:t>错位</w:t>
      </w:r>
      <w:r>
        <w:rPr>
          <w:rFonts w:ascii="宋体" w:hAnsi="宋体"/>
          <w:b w:val="0"/>
          <w:bCs w:val="0"/>
          <w:szCs w:val="21"/>
        </w:rPr>
        <w:t>时，评委会将以总价为准，并修正其单价</w:t>
      </w:r>
      <w:r>
        <w:rPr>
          <w:rFonts w:hint="eastAsia" w:ascii="宋体" w:hAnsi="宋体"/>
          <w:b w:val="0"/>
          <w:bCs w:val="0"/>
          <w:szCs w:val="21"/>
        </w:rPr>
        <w:t>。</w:t>
      </w:r>
    </w:p>
    <w:p>
      <w:pPr>
        <w:keepNext w:val="0"/>
        <w:keepLines w:val="0"/>
        <w:pageBreakBefore w:val="0"/>
        <w:widowControl w:val="0"/>
        <w:kinsoku/>
        <w:wordWrap/>
        <w:overflowPunct/>
        <w:topLinePunct w:val="0"/>
        <w:autoSpaceDE/>
        <w:autoSpaceDN/>
        <w:bidi w:val="0"/>
        <w:adjustRightInd/>
        <w:spacing w:line="320" w:lineRule="exact"/>
        <w:ind w:firstLine="403" w:firstLineChars="192"/>
        <w:textAlignment w:val="auto"/>
        <w:rPr>
          <w:rFonts w:ascii="宋体" w:hAnsi="宋体"/>
          <w:b w:val="0"/>
          <w:bCs w:val="0"/>
          <w:sz w:val="24"/>
        </w:rPr>
      </w:pPr>
      <w:r>
        <w:rPr>
          <w:rFonts w:hint="eastAsia" w:ascii="宋体" w:hAnsi="宋体"/>
          <w:b w:val="0"/>
          <w:bCs w:val="0"/>
          <w:szCs w:val="21"/>
        </w:rPr>
        <w:t xml:space="preserve"> 5.4</w:t>
      </w:r>
      <w:r>
        <w:rPr>
          <w:rFonts w:hint="eastAsia" w:ascii="宋体"/>
          <w:b w:val="0"/>
          <w:bCs w:val="0"/>
          <w:szCs w:val="21"/>
        </w:rPr>
        <w:t>评委会将按上述修正错误的方法调整投标文件中的投标报价，调整后的价格应对投标人具有约束力。无论投标人是接受或是拒绝调整后的价格，都应当由法定代表人（或委托代理人）签字予以书面确认。投标人拒绝对投标文件出现的错漏按上述原则进行修正、澄清、说明，评标委员会应当否决其投标。</w:t>
      </w:r>
    </w:p>
    <w:p>
      <w:pPr>
        <w:keepNext w:val="0"/>
        <w:keepLines w:val="0"/>
        <w:pageBreakBefore w:val="0"/>
        <w:widowControl w:val="0"/>
        <w:kinsoku/>
        <w:wordWrap/>
        <w:overflowPunct/>
        <w:topLinePunct w:val="0"/>
        <w:autoSpaceDE/>
        <w:autoSpaceDN/>
        <w:bidi w:val="0"/>
        <w:adjustRightInd/>
        <w:spacing w:line="320" w:lineRule="exact"/>
        <w:jc w:val="center"/>
        <w:textAlignment w:val="auto"/>
        <w:outlineLvl w:val="1"/>
        <w:rPr>
          <w:rFonts w:hint="eastAsia" w:ascii="宋体"/>
          <w:b w:val="0"/>
          <w:bCs w:val="0"/>
          <w:color w:val="000000"/>
          <w:sz w:val="24"/>
        </w:rPr>
      </w:pPr>
      <w:bookmarkStart w:id="98" w:name="_Toc469495735"/>
      <w:bookmarkStart w:id="99" w:name="_Toc58430326"/>
      <w:r>
        <w:rPr>
          <w:rFonts w:hint="eastAsia" w:ascii="宋体"/>
          <w:b w:val="0"/>
          <w:bCs w:val="0"/>
          <w:color w:val="000000"/>
          <w:sz w:val="24"/>
        </w:rPr>
        <w:t>四、比较与评价</w:t>
      </w:r>
      <w:bookmarkEnd w:id="98"/>
      <w:bookmarkEnd w:id="99"/>
    </w:p>
    <w:p>
      <w:pPr>
        <w:keepNext w:val="0"/>
        <w:keepLines w:val="0"/>
        <w:pageBreakBefore w:val="0"/>
        <w:widowControl w:val="0"/>
        <w:kinsoku/>
        <w:wordWrap/>
        <w:overflowPunct/>
        <w:topLinePunct w:val="0"/>
        <w:autoSpaceDE/>
        <w:autoSpaceDN/>
        <w:bidi w:val="0"/>
        <w:adjustRightInd/>
        <w:spacing w:line="320" w:lineRule="exact"/>
        <w:ind w:firstLine="415" w:firstLineChars="198"/>
        <w:textAlignment w:val="auto"/>
        <w:rPr>
          <w:rFonts w:hint="eastAsia" w:ascii="宋体" w:hAnsi="宋体"/>
          <w:b w:val="0"/>
          <w:bCs w:val="0"/>
          <w:color w:val="000000"/>
          <w:szCs w:val="21"/>
        </w:rPr>
      </w:pPr>
      <w:r>
        <w:rPr>
          <w:rFonts w:hint="eastAsia" w:ascii="宋体" w:hAnsi="宋体"/>
          <w:b w:val="0"/>
          <w:bCs w:val="0"/>
          <w:color w:val="000000"/>
          <w:szCs w:val="21"/>
        </w:rPr>
        <w:t xml:space="preserve"> 6. 详细评审即</w:t>
      </w:r>
      <w:r>
        <w:rPr>
          <w:rFonts w:ascii="宋体" w:hAnsi="宋体"/>
          <w:b w:val="0"/>
          <w:bCs w:val="0"/>
          <w:color w:val="000000"/>
          <w:szCs w:val="21"/>
        </w:rPr>
        <w:t>按招标文件中规定的评标方法和标准，</w:t>
      </w:r>
      <w:r>
        <w:rPr>
          <w:rFonts w:hint="eastAsia" w:ascii="宋体" w:hAnsi="宋体"/>
          <w:b w:val="0"/>
          <w:bCs w:val="0"/>
          <w:color w:val="000000"/>
          <w:szCs w:val="21"/>
        </w:rPr>
        <w:t>评标委员会将</w:t>
      </w:r>
      <w:r>
        <w:rPr>
          <w:rFonts w:ascii="宋体" w:hAnsi="宋体"/>
          <w:b w:val="0"/>
          <w:bCs w:val="0"/>
          <w:color w:val="000000"/>
          <w:szCs w:val="21"/>
        </w:rPr>
        <w:t>对</w:t>
      </w:r>
      <w:r>
        <w:rPr>
          <w:rFonts w:hint="eastAsia" w:ascii="宋体" w:hAnsi="宋体"/>
          <w:b w:val="0"/>
          <w:bCs w:val="0"/>
          <w:color w:val="000000"/>
          <w:szCs w:val="21"/>
        </w:rPr>
        <w:t>通过初审</w:t>
      </w:r>
      <w:r>
        <w:rPr>
          <w:rFonts w:ascii="宋体" w:hAnsi="宋体"/>
          <w:b w:val="0"/>
          <w:bCs w:val="0"/>
          <w:color w:val="000000"/>
          <w:szCs w:val="21"/>
        </w:rPr>
        <w:t>的投标</w:t>
      </w:r>
      <w:r>
        <w:rPr>
          <w:rFonts w:hint="eastAsia" w:ascii="宋体" w:hAnsi="宋体"/>
          <w:b w:val="0"/>
          <w:bCs w:val="0"/>
          <w:color w:val="000000"/>
          <w:szCs w:val="21"/>
        </w:rPr>
        <w:t>文件，</w:t>
      </w:r>
      <w:r>
        <w:rPr>
          <w:rFonts w:ascii="宋体" w:hAnsi="宋体"/>
          <w:b w:val="0"/>
          <w:bCs w:val="0"/>
          <w:color w:val="000000"/>
          <w:szCs w:val="21"/>
        </w:rPr>
        <w:t>进行</w:t>
      </w:r>
      <w:r>
        <w:rPr>
          <w:rFonts w:hint="eastAsia" w:ascii="宋体" w:hAnsi="宋体"/>
          <w:b w:val="0"/>
          <w:bCs w:val="0"/>
          <w:color w:val="000000"/>
          <w:szCs w:val="21"/>
        </w:rPr>
        <w:t>商务报价评审，</w:t>
      </w:r>
      <w:r>
        <w:rPr>
          <w:rFonts w:ascii="宋体" w:hAnsi="宋体"/>
          <w:b w:val="0"/>
          <w:bCs w:val="0"/>
          <w:color w:val="000000"/>
          <w:szCs w:val="21"/>
        </w:rPr>
        <w:t>综合比较与评价</w:t>
      </w:r>
      <w:r>
        <w:rPr>
          <w:rFonts w:hint="eastAsia" w:ascii="宋体" w:hAnsi="宋体"/>
          <w:b w:val="0"/>
          <w:bCs w:val="0"/>
          <w:color w:val="000000"/>
          <w:szCs w:val="21"/>
        </w:rPr>
        <w:t>。</w:t>
      </w:r>
    </w:p>
    <w:p>
      <w:pPr>
        <w:keepNext w:val="0"/>
        <w:keepLines w:val="0"/>
        <w:pageBreakBefore w:val="0"/>
        <w:widowControl w:val="0"/>
        <w:kinsoku/>
        <w:wordWrap/>
        <w:overflowPunct/>
        <w:topLinePunct w:val="0"/>
        <w:autoSpaceDE/>
        <w:autoSpaceDN/>
        <w:bidi w:val="0"/>
        <w:adjustRightInd/>
        <w:spacing w:line="320" w:lineRule="exact"/>
        <w:ind w:firstLine="403" w:firstLineChars="192"/>
        <w:textAlignment w:val="auto"/>
        <w:rPr>
          <w:rFonts w:ascii="宋体" w:hAnsi="宋体"/>
          <w:b w:val="0"/>
          <w:bCs w:val="0"/>
          <w:color w:val="000000"/>
          <w:szCs w:val="21"/>
        </w:rPr>
      </w:pPr>
      <w:r>
        <w:rPr>
          <w:rFonts w:hint="eastAsia" w:ascii="宋体" w:hAnsi="宋体"/>
          <w:b w:val="0"/>
          <w:bCs w:val="0"/>
          <w:color w:val="000000"/>
          <w:szCs w:val="21"/>
        </w:rPr>
        <w:t>6.1技术标评审</w:t>
      </w:r>
    </w:p>
    <w:p>
      <w:pPr>
        <w:keepNext w:val="0"/>
        <w:keepLines w:val="0"/>
        <w:pageBreakBefore w:val="0"/>
        <w:widowControl w:val="0"/>
        <w:kinsoku/>
        <w:wordWrap/>
        <w:overflowPunct/>
        <w:topLinePunct w:val="0"/>
        <w:autoSpaceDE/>
        <w:autoSpaceDN/>
        <w:bidi w:val="0"/>
        <w:adjustRightInd/>
        <w:spacing w:line="320" w:lineRule="exact"/>
        <w:ind w:firstLine="403" w:firstLineChars="192"/>
        <w:textAlignment w:val="auto"/>
        <w:rPr>
          <w:rFonts w:hint="eastAsia" w:ascii="宋体" w:hAnsi="宋体"/>
          <w:b w:val="0"/>
          <w:bCs w:val="0"/>
          <w:color w:val="000000"/>
          <w:szCs w:val="21"/>
        </w:rPr>
      </w:pPr>
      <w:r>
        <w:rPr>
          <w:rFonts w:hint="eastAsia" w:ascii="宋体" w:hAnsi="宋体"/>
          <w:b w:val="0"/>
          <w:bCs w:val="0"/>
          <w:color w:val="000000"/>
          <w:szCs w:val="21"/>
        </w:rPr>
        <w:t>6.1.1 技术标为符合性评审，评审结论为“合格”或“不合格”，即满足招标文件要求的，评审结论为“合格”，不满足招标文件要求的，评审结论为“不合格”。</w:t>
      </w:r>
    </w:p>
    <w:p>
      <w:pPr>
        <w:keepNext w:val="0"/>
        <w:keepLines w:val="0"/>
        <w:pageBreakBefore w:val="0"/>
        <w:widowControl w:val="0"/>
        <w:kinsoku/>
        <w:wordWrap/>
        <w:overflowPunct/>
        <w:topLinePunct w:val="0"/>
        <w:autoSpaceDE/>
        <w:autoSpaceDN/>
        <w:bidi w:val="0"/>
        <w:adjustRightInd/>
        <w:spacing w:line="320" w:lineRule="exact"/>
        <w:ind w:firstLine="420" w:firstLineChars="200"/>
        <w:textAlignment w:val="auto"/>
        <w:rPr>
          <w:rFonts w:hint="eastAsia" w:ascii="宋体" w:hAnsi="宋体"/>
          <w:b w:val="0"/>
          <w:bCs w:val="0"/>
          <w:color w:val="000000"/>
          <w:szCs w:val="21"/>
        </w:rPr>
      </w:pPr>
      <w:r>
        <w:rPr>
          <w:rFonts w:hint="eastAsia" w:ascii="宋体" w:hAnsi="宋体"/>
          <w:b w:val="0"/>
          <w:bCs w:val="0"/>
          <w:color w:val="000000"/>
          <w:szCs w:val="21"/>
        </w:rPr>
        <w:t>6.2商务标评审</w:t>
      </w:r>
    </w:p>
    <w:p>
      <w:pPr>
        <w:keepNext w:val="0"/>
        <w:keepLines w:val="0"/>
        <w:pageBreakBefore w:val="0"/>
        <w:widowControl w:val="0"/>
        <w:kinsoku/>
        <w:wordWrap/>
        <w:overflowPunct/>
        <w:topLinePunct w:val="0"/>
        <w:autoSpaceDE/>
        <w:autoSpaceDN/>
        <w:bidi w:val="0"/>
        <w:adjustRightInd/>
        <w:spacing w:line="320" w:lineRule="exact"/>
        <w:ind w:firstLine="403" w:firstLineChars="192"/>
        <w:textAlignment w:val="auto"/>
        <w:rPr>
          <w:rFonts w:hint="eastAsia" w:ascii="宋体" w:hAnsi="宋体"/>
          <w:b w:val="0"/>
          <w:bCs w:val="0"/>
          <w:color w:val="000000"/>
          <w:szCs w:val="21"/>
        </w:rPr>
      </w:pPr>
      <w:r>
        <w:rPr>
          <w:rFonts w:hint="eastAsia" w:ascii="宋体" w:hAnsi="宋体"/>
          <w:b w:val="0"/>
          <w:bCs w:val="0"/>
          <w:color w:val="000000"/>
          <w:szCs w:val="21"/>
        </w:rPr>
        <w:t xml:space="preserve">6.2.1对小型和微型企业、残疾人福利性企业、监狱企业产品的价格给予6%扣除，用扣除后的价格参与评审。大中型企业和其他自然人、法人或者其他组织与小型、微型企业组成联合体共同参加投标，如果联合协议中约定，小型、微型企业的协议合同金额占到联合体协议合同总金额30%以上的，给予联合体 </w:t>
      </w:r>
      <w:r>
        <w:rPr>
          <w:rFonts w:ascii="宋体" w:hAnsi="宋体"/>
          <w:b w:val="0"/>
          <w:bCs w:val="0"/>
          <w:color w:val="000000"/>
          <w:szCs w:val="21"/>
        </w:rPr>
        <w:t>2%</w:t>
      </w:r>
      <w:r>
        <w:rPr>
          <w:rFonts w:hint="eastAsia" w:ascii="宋体" w:hAnsi="宋体"/>
          <w:b w:val="0"/>
          <w:bCs w:val="0"/>
          <w:color w:val="000000"/>
          <w:szCs w:val="21"/>
        </w:rPr>
        <w:t>的价格扣除。联合体各方均为小型、微型企业的，联合体视同为小型、微型企业享受6%价格扣除，用扣除后的价格参与评审。</w:t>
      </w:r>
    </w:p>
    <w:p>
      <w:pPr>
        <w:keepNext w:val="0"/>
        <w:keepLines w:val="0"/>
        <w:pageBreakBefore w:val="0"/>
        <w:widowControl w:val="0"/>
        <w:kinsoku/>
        <w:wordWrap/>
        <w:overflowPunct/>
        <w:topLinePunct w:val="0"/>
        <w:autoSpaceDE/>
        <w:autoSpaceDN/>
        <w:bidi w:val="0"/>
        <w:adjustRightInd/>
        <w:spacing w:line="320" w:lineRule="exact"/>
        <w:ind w:firstLine="403" w:firstLineChars="192"/>
        <w:textAlignment w:val="auto"/>
        <w:rPr>
          <w:rFonts w:hint="eastAsia" w:ascii="宋体" w:hAnsi="宋体"/>
          <w:b w:val="0"/>
          <w:bCs w:val="0"/>
          <w:color w:val="000000"/>
          <w:szCs w:val="21"/>
        </w:rPr>
      </w:pPr>
      <w:r>
        <w:rPr>
          <w:rFonts w:hint="eastAsia" w:ascii="宋体" w:hAnsi="宋体"/>
          <w:b w:val="0"/>
          <w:bCs w:val="0"/>
          <w:color w:val="000000"/>
          <w:szCs w:val="21"/>
        </w:rPr>
        <w:t>小企业（含小型、微型企业）应当同时符合以下条件：</w:t>
      </w:r>
    </w:p>
    <w:p>
      <w:pPr>
        <w:keepNext w:val="0"/>
        <w:keepLines w:val="0"/>
        <w:pageBreakBefore w:val="0"/>
        <w:widowControl w:val="0"/>
        <w:kinsoku/>
        <w:wordWrap/>
        <w:overflowPunct/>
        <w:topLinePunct w:val="0"/>
        <w:autoSpaceDE/>
        <w:autoSpaceDN/>
        <w:bidi w:val="0"/>
        <w:adjustRightInd/>
        <w:spacing w:line="320" w:lineRule="exact"/>
        <w:ind w:firstLine="403" w:firstLineChars="192"/>
        <w:textAlignment w:val="auto"/>
        <w:rPr>
          <w:rFonts w:hint="eastAsia" w:ascii="宋体" w:hAnsi="宋体"/>
          <w:b w:val="0"/>
          <w:bCs w:val="0"/>
          <w:color w:val="000000"/>
          <w:szCs w:val="21"/>
        </w:rPr>
      </w:pPr>
      <w:r>
        <w:rPr>
          <w:rFonts w:hint="eastAsia" w:ascii="宋体" w:hAnsi="宋体"/>
          <w:b w:val="0"/>
          <w:bCs w:val="0"/>
          <w:color w:val="000000"/>
          <w:szCs w:val="21"/>
        </w:rPr>
        <w:t>（1）供应商为小企业，且符合中小企业划分标准；</w:t>
      </w:r>
    </w:p>
    <w:p>
      <w:pPr>
        <w:keepNext w:val="0"/>
        <w:keepLines w:val="0"/>
        <w:pageBreakBefore w:val="0"/>
        <w:widowControl w:val="0"/>
        <w:kinsoku/>
        <w:wordWrap/>
        <w:overflowPunct/>
        <w:topLinePunct w:val="0"/>
        <w:autoSpaceDE/>
        <w:autoSpaceDN/>
        <w:bidi w:val="0"/>
        <w:adjustRightInd/>
        <w:spacing w:line="320" w:lineRule="exact"/>
        <w:ind w:firstLine="403" w:firstLineChars="192"/>
        <w:textAlignment w:val="auto"/>
        <w:rPr>
          <w:rFonts w:hint="eastAsia" w:ascii="宋体" w:hAnsi="宋体"/>
          <w:b w:val="0"/>
          <w:bCs w:val="0"/>
          <w:color w:val="000000"/>
          <w:szCs w:val="21"/>
        </w:rPr>
      </w:pPr>
      <w:r>
        <w:rPr>
          <w:rFonts w:hint="eastAsia" w:ascii="宋体" w:hAnsi="宋体"/>
          <w:b w:val="0"/>
          <w:bCs w:val="0"/>
          <w:color w:val="000000"/>
          <w:szCs w:val="21"/>
        </w:rPr>
        <w:t>（2）提供本企业制造的货物、承担的工程或者服务，或者提供其他小企业制造的货物。如果提供的货物为大中型企业注册商标的货物，视同大中型企业。</w:t>
      </w:r>
    </w:p>
    <w:p>
      <w:pPr>
        <w:keepNext w:val="0"/>
        <w:keepLines w:val="0"/>
        <w:pageBreakBefore w:val="0"/>
        <w:widowControl w:val="0"/>
        <w:kinsoku/>
        <w:wordWrap/>
        <w:overflowPunct/>
        <w:topLinePunct w:val="0"/>
        <w:autoSpaceDE/>
        <w:autoSpaceDN/>
        <w:bidi w:val="0"/>
        <w:adjustRightInd/>
        <w:spacing w:line="320" w:lineRule="exact"/>
        <w:ind w:firstLine="403" w:firstLineChars="192"/>
        <w:textAlignment w:val="auto"/>
        <w:rPr>
          <w:rFonts w:hint="eastAsia" w:ascii="宋体" w:hAnsi="宋体"/>
          <w:b w:val="0"/>
          <w:bCs w:val="0"/>
          <w:color w:val="000000"/>
          <w:szCs w:val="21"/>
        </w:rPr>
      </w:pPr>
      <w:r>
        <w:rPr>
          <w:rFonts w:hint="eastAsia" w:ascii="宋体" w:hAnsi="宋体"/>
          <w:b w:val="0"/>
          <w:bCs w:val="0"/>
          <w:color w:val="000000"/>
          <w:szCs w:val="21"/>
        </w:rPr>
        <w:t>中小型企业的划型标准执行《政府采购促进中小企业发展管理办法》（财库﹝2020﹞46 号）号文件。</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ascii="宋体" w:hAnsi="宋体"/>
          <w:b w:val="0"/>
          <w:bCs w:val="0"/>
          <w:color w:val="000000"/>
          <w:szCs w:val="21"/>
        </w:rPr>
      </w:pPr>
      <w:r>
        <w:rPr>
          <w:rFonts w:hint="eastAsia" w:ascii="宋体" w:hAnsi="宋体"/>
          <w:b w:val="0"/>
          <w:bCs w:val="0"/>
          <w:color w:val="000000"/>
          <w:szCs w:val="21"/>
        </w:rPr>
        <w:t>6.2.2如评标委员会认为，投标人的报价明显低于其他通过符合性审查投标人的报价，有可能影响产品质量和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ascii="宋体" w:hAnsi="宋体"/>
          <w:b w:val="0"/>
          <w:bCs w:val="0"/>
          <w:color w:val="000000"/>
          <w:szCs w:val="21"/>
        </w:rPr>
      </w:pPr>
      <w:r>
        <w:rPr>
          <w:rFonts w:hint="eastAsia" w:ascii="宋体" w:hAnsi="宋体"/>
          <w:b w:val="0"/>
          <w:bCs w:val="0"/>
          <w:color w:val="000000"/>
          <w:szCs w:val="21"/>
        </w:rPr>
        <w:t>6.2.3评标委员会按修正后按投标报价由低到高顺序排序，确定中标候选人。</w:t>
      </w:r>
    </w:p>
    <w:p>
      <w:pPr>
        <w:keepNext w:val="0"/>
        <w:keepLines w:val="0"/>
        <w:pageBreakBefore w:val="0"/>
        <w:widowControl w:val="0"/>
        <w:kinsoku/>
        <w:wordWrap/>
        <w:overflowPunct/>
        <w:topLinePunct w:val="0"/>
        <w:autoSpaceDE/>
        <w:autoSpaceDN/>
        <w:bidi w:val="0"/>
        <w:adjustRightInd/>
        <w:spacing w:before="156" w:beforeLines="50" w:line="320" w:lineRule="exact"/>
        <w:jc w:val="center"/>
        <w:textAlignment w:val="auto"/>
        <w:outlineLvl w:val="1"/>
        <w:rPr>
          <w:rFonts w:hint="eastAsia" w:ascii="宋体"/>
          <w:b w:val="0"/>
          <w:bCs w:val="0"/>
          <w:color w:val="000000"/>
          <w:sz w:val="24"/>
        </w:rPr>
      </w:pPr>
      <w:bookmarkStart w:id="100" w:name="_Toc469495736"/>
      <w:bookmarkStart w:id="101" w:name="_Toc58430327"/>
      <w:r>
        <w:rPr>
          <w:rFonts w:hint="eastAsia" w:ascii="宋体"/>
          <w:b w:val="0"/>
          <w:bCs w:val="0"/>
          <w:color w:val="000000"/>
          <w:sz w:val="24"/>
        </w:rPr>
        <w:t>五、推荐中标候选人</w:t>
      </w:r>
      <w:bookmarkEnd w:id="100"/>
      <w:bookmarkEnd w:id="101"/>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ascii="宋体"/>
          <w:b w:val="0"/>
          <w:bCs w:val="0"/>
          <w:color w:val="000000"/>
          <w:szCs w:val="21"/>
        </w:rPr>
      </w:pPr>
      <w:r>
        <w:rPr>
          <w:rFonts w:hint="eastAsia" w:ascii="宋体"/>
          <w:b w:val="0"/>
          <w:bCs w:val="0"/>
          <w:color w:val="000000"/>
          <w:szCs w:val="21"/>
        </w:rPr>
        <w:t>7.</w:t>
      </w:r>
      <w:r>
        <w:rPr>
          <w:rFonts w:hint="eastAsia" w:ascii="宋体" w:hAnsi="宋体"/>
          <w:b w:val="0"/>
          <w:bCs w:val="0"/>
          <w:color w:val="000000"/>
          <w:sz w:val="24"/>
        </w:rPr>
        <w:t xml:space="preserve"> </w:t>
      </w:r>
      <w:r>
        <w:rPr>
          <w:rFonts w:hint="eastAsia" w:ascii="宋体" w:hAnsi="宋体"/>
          <w:b w:val="0"/>
          <w:bCs w:val="0"/>
          <w:color w:val="000000"/>
          <w:szCs w:val="21"/>
        </w:rPr>
        <w:t>评标委员会</w:t>
      </w:r>
      <w:r>
        <w:rPr>
          <w:rFonts w:hint="eastAsia" w:ascii="宋体" w:hAnsi="宋体"/>
          <w:b w:val="0"/>
          <w:bCs w:val="0"/>
          <w:color w:val="000000"/>
          <w:szCs w:val="21"/>
          <w:lang w:val="en-US" w:eastAsia="zh-CN"/>
        </w:rPr>
        <w:t>根据</w:t>
      </w:r>
      <w:r>
        <w:rPr>
          <w:rFonts w:hint="eastAsia" w:ascii="宋体" w:hAnsi="宋体"/>
          <w:b w:val="0"/>
          <w:bCs w:val="0"/>
          <w:color w:val="000000"/>
          <w:szCs w:val="21"/>
        </w:rPr>
        <w:t>投标报价由低到高顺序排序推荐</w:t>
      </w:r>
      <w:r>
        <w:rPr>
          <w:rFonts w:hint="eastAsia" w:ascii="宋体" w:hAnsi="宋体"/>
          <w:b w:val="0"/>
          <w:bCs w:val="0"/>
          <w:color w:val="000000"/>
          <w:szCs w:val="21"/>
          <w:lang w:val="en-US" w:eastAsia="zh-CN"/>
        </w:rPr>
        <w:t>3名</w:t>
      </w:r>
      <w:r>
        <w:rPr>
          <w:rFonts w:hint="eastAsia" w:ascii="宋体" w:hAnsi="宋体"/>
          <w:b w:val="0"/>
          <w:bCs w:val="0"/>
          <w:color w:val="000000"/>
          <w:szCs w:val="21"/>
        </w:rPr>
        <w:t>中标候选人，并标明排序。</w:t>
      </w:r>
    </w:p>
    <w:p>
      <w:pPr>
        <w:keepNext w:val="0"/>
        <w:keepLines w:val="0"/>
        <w:pageBreakBefore w:val="0"/>
        <w:widowControl w:val="0"/>
        <w:kinsoku/>
        <w:wordWrap/>
        <w:overflowPunct/>
        <w:topLinePunct w:val="0"/>
        <w:autoSpaceDE/>
        <w:autoSpaceDN/>
        <w:bidi w:val="0"/>
        <w:adjustRightInd/>
        <w:spacing w:line="320" w:lineRule="exact"/>
        <w:ind w:firstLine="411" w:firstLineChars="196"/>
        <w:textAlignment w:val="auto"/>
        <w:rPr>
          <w:rFonts w:hint="eastAsia" w:ascii="宋体" w:hAnsi="宋体"/>
          <w:b w:val="0"/>
          <w:bCs w:val="0"/>
          <w:color w:val="000000"/>
          <w:szCs w:val="21"/>
        </w:rPr>
      </w:pPr>
      <w:r>
        <w:rPr>
          <w:rFonts w:hint="eastAsia" w:ascii="宋体" w:hAnsi="宋体"/>
          <w:b w:val="0"/>
          <w:bCs w:val="0"/>
          <w:color w:val="000000"/>
          <w:szCs w:val="21"/>
        </w:rPr>
        <w:t>7.1如出现报价相同情况，则由采购人现场抽签确定中标候选人排名顺序。</w:t>
      </w:r>
    </w:p>
    <w:p>
      <w:pPr>
        <w:keepNext w:val="0"/>
        <w:keepLines w:val="0"/>
        <w:pageBreakBefore w:val="0"/>
        <w:widowControl w:val="0"/>
        <w:kinsoku/>
        <w:wordWrap/>
        <w:overflowPunct/>
        <w:topLinePunct w:val="0"/>
        <w:autoSpaceDE/>
        <w:autoSpaceDN/>
        <w:bidi w:val="0"/>
        <w:adjustRightInd/>
        <w:snapToGrid w:val="0"/>
        <w:spacing w:line="320" w:lineRule="exact"/>
        <w:ind w:firstLine="570"/>
        <w:textAlignment w:val="auto"/>
        <w:rPr>
          <w:rFonts w:ascii="宋体" w:hAnsi="宋体"/>
          <w:b w:val="0"/>
          <w:bCs w:val="0"/>
          <w:color w:val="000000"/>
          <w:szCs w:val="21"/>
        </w:rPr>
      </w:pPr>
      <w:r>
        <w:rPr>
          <w:rFonts w:hint="eastAsia" w:ascii="宋体" w:hAnsi="宋体"/>
          <w:b w:val="0"/>
          <w:bCs w:val="0"/>
          <w:color w:val="000000"/>
          <w:szCs w:val="21"/>
        </w:rPr>
        <w:t>8.</w:t>
      </w:r>
    </w:p>
    <w:p>
      <w:pPr>
        <w:keepNext w:val="0"/>
        <w:keepLines w:val="0"/>
        <w:pageBreakBefore w:val="0"/>
        <w:widowControl w:val="0"/>
        <w:kinsoku/>
        <w:wordWrap/>
        <w:overflowPunct/>
        <w:topLinePunct w:val="0"/>
        <w:autoSpaceDE/>
        <w:autoSpaceDN/>
        <w:bidi w:val="0"/>
        <w:adjustRightInd/>
        <w:snapToGrid w:val="0"/>
        <w:spacing w:line="320" w:lineRule="exact"/>
        <w:ind w:firstLine="570"/>
        <w:textAlignment w:val="auto"/>
        <w:rPr>
          <w:rFonts w:hint="eastAsia" w:ascii="宋体" w:hAnsi="宋体"/>
          <w:b w:val="0"/>
          <w:bCs w:val="0"/>
          <w:color w:val="000000"/>
          <w:szCs w:val="21"/>
        </w:rPr>
      </w:pPr>
      <w:r>
        <w:rPr>
          <w:rFonts w:hint="eastAsia" w:ascii="宋体" w:hAnsi="宋体"/>
          <w:b w:val="0"/>
          <w:bCs w:val="0"/>
          <w:color w:val="000000"/>
          <w:szCs w:val="21"/>
        </w:rPr>
        <w:t>无效投标条款</w:t>
      </w:r>
    </w:p>
    <w:p>
      <w:pPr>
        <w:keepNext w:val="0"/>
        <w:keepLines w:val="0"/>
        <w:pageBreakBefore w:val="0"/>
        <w:widowControl w:val="0"/>
        <w:kinsoku/>
        <w:wordWrap/>
        <w:overflowPunct/>
        <w:topLinePunct w:val="0"/>
        <w:autoSpaceDE/>
        <w:autoSpaceDN/>
        <w:bidi w:val="0"/>
        <w:adjustRightInd/>
        <w:snapToGrid w:val="0"/>
        <w:spacing w:line="320" w:lineRule="exact"/>
        <w:ind w:firstLine="570"/>
        <w:textAlignment w:val="auto"/>
        <w:rPr>
          <w:rFonts w:hint="eastAsia" w:ascii="宋体" w:hAnsi="宋体"/>
          <w:b w:val="0"/>
          <w:bCs w:val="0"/>
          <w:color w:val="000000"/>
          <w:szCs w:val="21"/>
        </w:rPr>
      </w:pPr>
      <w:r>
        <w:rPr>
          <w:rFonts w:hint="eastAsia" w:ascii="宋体" w:hAnsi="宋体"/>
          <w:b w:val="0"/>
          <w:bCs w:val="0"/>
          <w:color w:val="000000"/>
          <w:szCs w:val="21"/>
        </w:rPr>
        <w:t>8.1投标人有下列情形之一的,资格审查后其投标作无效投标处理：</w:t>
      </w:r>
    </w:p>
    <w:p>
      <w:pPr>
        <w:keepNext w:val="0"/>
        <w:keepLines w:val="0"/>
        <w:pageBreakBefore w:val="0"/>
        <w:widowControl w:val="0"/>
        <w:kinsoku/>
        <w:wordWrap/>
        <w:overflowPunct/>
        <w:topLinePunct w:val="0"/>
        <w:autoSpaceDE/>
        <w:autoSpaceDN/>
        <w:bidi w:val="0"/>
        <w:adjustRightInd/>
        <w:snapToGrid w:val="0"/>
        <w:spacing w:line="320" w:lineRule="exact"/>
        <w:ind w:firstLine="570"/>
        <w:textAlignment w:val="auto"/>
        <w:rPr>
          <w:rFonts w:hint="eastAsia" w:ascii="宋体" w:hAnsi="宋体"/>
          <w:b w:val="0"/>
          <w:bCs w:val="0"/>
          <w:color w:val="000000"/>
          <w:szCs w:val="21"/>
        </w:rPr>
      </w:pPr>
      <w:r>
        <w:rPr>
          <w:rFonts w:hint="eastAsia" w:ascii="宋体" w:hAnsi="宋体"/>
          <w:b w:val="0"/>
          <w:bCs w:val="0"/>
          <w:color w:val="000000"/>
          <w:szCs w:val="21"/>
        </w:rPr>
        <w:t>(1)投标人为本项目提供招标代理服务的；</w:t>
      </w:r>
    </w:p>
    <w:p>
      <w:pPr>
        <w:keepNext w:val="0"/>
        <w:keepLines w:val="0"/>
        <w:pageBreakBefore w:val="0"/>
        <w:widowControl w:val="0"/>
        <w:kinsoku/>
        <w:wordWrap/>
        <w:overflowPunct/>
        <w:topLinePunct w:val="0"/>
        <w:autoSpaceDE/>
        <w:autoSpaceDN/>
        <w:bidi w:val="0"/>
        <w:adjustRightInd/>
        <w:snapToGrid w:val="0"/>
        <w:spacing w:line="320" w:lineRule="exact"/>
        <w:ind w:firstLine="570"/>
        <w:textAlignment w:val="auto"/>
        <w:rPr>
          <w:rFonts w:hint="eastAsia" w:ascii="宋体" w:hAnsi="宋体"/>
          <w:b w:val="0"/>
          <w:bCs w:val="0"/>
          <w:color w:val="000000"/>
          <w:szCs w:val="21"/>
        </w:rPr>
      </w:pPr>
      <w:r>
        <w:rPr>
          <w:rFonts w:hint="eastAsia" w:ascii="宋体" w:hAnsi="宋体"/>
          <w:b w:val="0"/>
          <w:bCs w:val="0"/>
          <w:color w:val="000000"/>
          <w:szCs w:val="21"/>
        </w:rPr>
        <w:t>(2)投标人与在本项目代理机构存在相互任职或工作的；</w:t>
      </w:r>
    </w:p>
    <w:p>
      <w:pPr>
        <w:keepNext w:val="0"/>
        <w:keepLines w:val="0"/>
        <w:pageBreakBefore w:val="0"/>
        <w:widowControl w:val="0"/>
        <w:kinsoku/>
        <w:wordWrap/>
        <w:overflowPunct/>
        <w:topLinePunct w:val="0"/>
        <w:autoSpaceDE/>
        <w:autoSpaceDN/>
        <w:bidi w:val="0"/>
        <w:adjustRightInd/>
        <w:snapToGrid w:val="0"/>
        <w:spacing w:line="320" w:lineRule="exact"/>
        <w:ind w:firstLine="570"/>
        <w:textAlignment w:val="auto"/>
        <w:rPr>
          <w:rFonts w:hint="eastAsia" w:ascii="宋体" w:hAnsi="宋体"/>
          <w:b w:val="0"/>
          <w:bCs w:val="0"/>
          <w:color w:val="000000"/>
          <w:szCs w:val="21"/>
        </w:rPr>
      </w:pPr>
      <w:r>
        <w:rPr>
          <w:rFonts w:hint="eastAsia" w:ascii="宋体" w:hAnsi="宋体"/>
          <w:b w:val="0"/>
          <w:bCs w:val="0"/>
          <w:color w:val="000000"/>
          <w:szCs w:val="21"/>
        </w:rPr>
        <w:t>(3)投标保证金未按规定要求缴纳的；</w:t>
      </w:r>
    </w:p>
    <w:p>
      <w:pPr>
        <w:keepNext w:val="0"/>
        <w:keepLines w:val="0"/>
        <w:pageBreakBefore w:val="0"/>
        <w:widowControl w:val="0"/>
        <w:kinsoku/>
        <w:wordWrap/>
        <w:overflowPunct/>
        <w:topLinePunct w:val="0"/>
        <w:autoSpaceDE/>
        <w:autoSpaceDN/>
        <w:bidi w:val="0"/>
        <w:adjustRightInd/>
        <w:snapToGrid w:val="0"/>
        <w:spacing w:line="320" w:lineRule="exact"/>
        <w:ind w:firstLine="570"/>
        <w:textAlignment w:val="auto"/>
        <w:rPr>
          <w:rFonts w:hint="eastAsia" w:ascii="宋体" w:hAnsi="宋体"/>
          <w:b w:val="0"/>
          <w:bCs w:val="0"/>
          <w:color w:val="000000"/>
          <w:szCs w:val="21"/>
        </w:rPr>
      </w:pPr>
      <w:r>
        <w:rPr>
          <w:rFonts w:hint="eastAsia" w:ascii="宋体" w:hAnsi="宋体"/>
          <w:b w:val="0"/>
          <w:bCs w:val="0"/>
          <w:color w:val="000000"/>
          <w:szCs w:val="21"/>
        </w:rPr>
        <w:t>(4) 评标专家无法查看投标文件中相关资料的；</w:t>
      </w:r>
    </w:p>
    <w:p>
      <w:pPr>
        <w:keepNext w:val="0"/>
        <w:keepLines w:val="0"/>
        <w:pageBreakBefore w:val="0"/>
        <w:widowControl w:val="0"/>
        <w:kinsoku/>
        <w:wordWrap/>
        <w:overflowPunct/>
        <w:topLinePunct w:val="0"/>
        <w:autoSpaceDE/>
        <w:autoSpaceDN/>
        <w:bidi w:val="0"/>
        <w:adjustRightInd/>
        <w:snapToGrid w:val="0"/>
        <w:spacing w:line="320" w:lineRule="exact"/>
        <w:ind w:firstLine="570"/>
        <w:textAlignment w:val="auto"/>
        <w:rPr>
          <w:rFonts w:hint="eastAsia" w:ascii="宋体" w:hAnsi="宋体"/>
          <w:b w:val="0"/>
          <w:bCs w:val="0"/>
          <w:color w:val="000000"/>
          <w:szCs w:val="21"/>
        </w:rPr>
      </w:pPr>
      <w:r>
        <w:rPr>
          <w:rFonts w:hint="eastAsia" w:ascii="宋体" w:hAnsi="宋体"/>
          <w:b w:val="0"/>
          <w:bCs w:val="0"/>
          <w:color w:val="000000"/>
          <w:szCs w:val="21"/>
        </w:rPr>
        <w:t xml:space="preserve"> (5)联合体投标未提交联合体协议的；</w:t>
      </w:r>
    </w:p>
    <w:p>
      <w:pPr>
        <w:keepNext w:val="0"/>
        <w:keepLines w:val="0"/>
        <w:pageBreakBefore w:val="0"/>
        <w:widowControl w:val="0"/>
        <w:kinsoku/>
        <w:wordWrap/>
        <w:overflowPunct/>
        <w:topLinePunct w:val="0"/>
        <w:autoSpaceDE/>
        <w:autoSpaceDN/>
        <w:bidi w:val="0"/>
        <w:adjustRightInd/>
        <w:snapToGrid w:val="0"/>
        <w:spacing w:line="320" w:lineRule="exact"/>
        <w:ind w:firstLine="570"/>
        <w:textAlignment w:val="auto"/>
        <w:rPr>
          <w:rFonts w:hint="eastAsia" w:ascii="宋体" w:hAnsi="宋体"/>
          <w:b w:val="0"/>
          <w:bCs w:val="0"/>
          <w:color w:val="000000"/>
          <w:szCs w:val="21"/>
        </w:rPr>
      </w:pPr>
      <w:r>
        <w:rPr>
          <w:rFonts w:hint="eastAsia" w:ascii="宋体" w:hAnsi="宋体"/>
          <w:b w:val="0"/>
          <w:bCs w:val="0"/>
          <w:color w:val="000000"/>
          <w:szCs w:val="21"/>
        </w:rPr>
        <w:t>(6)被暂停营业的；</w:t>
      </w:r>
    </w:p>
    <w:p>
      <w:pPr>
        <w:keepNext w:val="0"/>
        <w:keepLines w:val="0"/>
        <w:pageBreakBefore w:val="0"/>
        <w:widowControl w:val="0"/>
        <w:kinsoku/>
        <w:wordWrap/>
        <w:overflowPunct/>
        <w:topLinePunct w:val="0"/>
        <w:autoSpaceDE/>
        <w:autoSpaceDN/>
        <w:bidi w:val="0"/>
        <w:adjustRightInd/>
        <w:snapToGrid w:val="0"/>
        <w:spacing w:line="320" w:lineRule="exact"/>
        <w:ind w:firstLine="570"/>
        <w:textAlignment w:val="auto"/>
        <w:rPr>
          <w:rFonts w:hint="eastAsia" w:ascii="宋体" w:hAnsi="宋体"/>
          <w:b w:val="0"/>
          <w:bCs w:val="0"/>
          <w:color w:val="000000"/>
          <w:szCs w:val="21"/>
        </w:rPr>
      </w:pPr>
      <w:r>
        <w:rPr>
          <w:rFonts w:hint="eastAsia" w:ascii="宋体" w:hAnsi="宋体"/>
          <w:b w:val="0"/>
          <w:bCs w:val="0"/>
          <w:color w:val="000000"/>
          <w:szCs w:val="21"/>
        </w:rPr>
        <w:t>(7)被暂停或取消投标资格的；</w:t>
      </w:r>
    </w:p>
    <w:p>
      <w:pPr>
        <w:keepNext w:val="0"/>
        <w:keepLines w:val="0"/>
        <w:pageBreakBefore w:val="0"/>
        <w:widowControl w:val="0"/>
        <w:kinsoku/>
        <w:wordWrap/>
        <w:overflowPunct/>
        <w:topLinePunct w:val="0"/>
        <w:autoSpaceDE/>
        <w:autoSpaceDN/>
        <w:bidi w:val="0"/>
        <w:adjustRightInd/>
        <w:snapToGrid w:val="0"/>
        <w:spacing w:line="320" w:lineRule="exact"/>
        <w:ind w:firstLine="570"/>
        <w:textAlignment w:val="auto"/>
        <w:rPr>
          <w:rFonts w:hint="eastAsia" w:ascii="宋体" w:hAnsi="宋体"/>
          <w:b w:val="0"/>
          <w:bCs w:val="0"/>
          <w:color w:val="000000"/>
          <w:szCs w:val="21"/>
        </w:rPr>
      </w:pPr>
      <w:r>
        <w:rPr>
          <w:rFonts w:hint="eastAsia" w:ascii="宋体" w:hAnsi="宋体"/>
          <w:b w:val="0"/>
          <w:bCs w:val="0"/>
          <w:color w:val="000000"/>
          <w:szCs w:val="21"/>
        </w:rPr>
        <w:t>(8)财产被接管或冻结的；</w:t>
      </w:r>
    </w:p>
    <w:p>
      <w:pPr>
        <w:keepNext w:val="0"/>
        <w:keepLines w:val="0"/>
        <w:pageBreakBefore w:val="0"/>
        <w:widowControl w:val="0"/>
        <w:kinsoku/>
        <w:wordWrap/>
        <w:overflowPunct/>
        <w:topLinePunct w:val="0"/>
        <w:autoSpaceDE/>
        <w:autoSpaceDN/>
        <w:bidi w:val="0"/>
        <w:adjustRightInd/>
        <w:snapToGrid w:val="0"/>
        <w:spacing w:line="320" w:lineRule="exact"/>
        <w:ind w:firstLine="570"/>
        <w:textAlignment w:val="auto"/>
        <w:rPr>
          <w:rFonts w:hint="eastAsia" w:ascii="宋体" w:hAnsi="宋体"/>
          <w:b w:val="0"/>
          <w:bCs w:val="0"/>
          <w:color w:val="000000"/>
          <w:szCs w:val="21"/>
        </w:rPr>
      </w:pPr>
      <w:r>
        <w:rPr>
          <w:rFonts w:hint="eastAsia" w:ascii="宋体" w:hAnsi="宋体"/>
          <w:b w:val="0"/>
          <w:bCs w:val="0"/>
          <w:color w:val="000000"/>
          <w:szCs w:val="21"/>
        </w:rPr>
        <w:t>(9)投标人单位负责人为同一人或者存在控股、管理关系的不同单位的；</w:t>
      </w:r>
    </w:p>
    <w:p>
      <w:pPr>
        <w:keepNext w:val="0"/>
        <w:keepLines w:val="0"/>
        <w:pageBreakBefore w:val="0"/>
        <w:widowControl w:val="0"/>
        <w:kinsoku/>
        <w:wordWrap/>
        <w:overflowPunct/>
        <w:topLinePunct w:val="0"/>
        <w:autoSpaceDE/>
        <w:autoSpaceDN/>
        <w:bidi w:val="0"/>
        <w:adjustRightInd/>
        <w:snapToGrid w:val="0"/>
        <w:spacing w:line="320" w:lineRule="exact"/>
        <w:ind w:firstLine="570"/>
        <w:textAlignment w:val="auto"/>
        <w:rPr>
          <w:rFonts w:hint="eastAsia" w:ascii="宋体" w:hAnsi="宋体"/>
          <w:b w:val="0"/>
          <w:bCs w:val="0"/>
          <w:color w:val="000000"/>
          <w:szCs w:val="21"/>
        </w:rPr>
      </w:pPr>
      <w:r>
        <w:rPr>
          <w:rFonts w:hint="eastAsia" w:ascii="宋体" w:hAnsi="宋体"/>
          <w:b w:val="0"/>
          <w:bCs w:val="0"/>
          <w:color w:val="000000"/>
          <w:szCs w:val="21"/>
        </w:rPr>
        <w:t>(10)投标人基本资格条件和特定资格条件中有一项及以上不符合要求的；</w:t>
      </w:r>
    </w:p>
    <w:p>
      <w:pPr>
        <w:keepNext w:val="0"/>
        <w:keepLines w:val="0"/>
        <w:pageBreakBefore w:val="0"/>
        <w:widowControl w:val="0"/>
        <w:kinsoku/>
        <w:wordWrap/>
        <w:overflowPunct/>
        <w:topLinePunct w:val="0"/>
        <w:autoSpaceDE/>
        <w:autoSpaceDN/>
        <w:bidi w:val="0"/>
        <w:adjustRightInd/>
        <w:snapToGrid w:val="0"/>
        <w:spacing w:line="320" w:lineRule="exact"/>
        <w:ind w:firstLine="570"/>
        <w:textAlignment w:val="auto"/>
        <w:rPr>
          <w:rFonts w:hint="eastAsia" w:ascii="宋体" w:hAnsi="宋体"/>
          <w:b w:val="0"/>
          <w:bCs w:val="0"/>
          <w:color w:val="000000"/>
          <w:szCs w:val="21"/>
        </w:rPr>
      </w:pPr>
      <w:r>
        <w:rPr>
          <w:rFonts w:hint="eastAsia" w:ascii="宋体" w:hAnsi="宋体"/>
          <w:b w:val="0"/>
          <w:bCs w:val="0"/>
          <w:color w:val="000000"/>
          <w:szCs w:val="21"/>
        </w:rPr>
        <w:t>(1</w:t>
      </w:r>
      <w:r>
        <w:rPr>
          <w:rFonts w:hint="eastAsia" w:ascii="宋体" w:hAnsi="宋体"/>
          <w:b w:val="0"/>
          <w:bCs w:val="0"/>
          <w:color w:val="000000"/>
          <w:szCs w:val="21"/>
          <w:lang w:val="en-US" w:eastAsia="zh-CN"/>
        </w:rPr>
        <w:t>1</w:t>
      </w:r>
      <w:r>
        <w:rPr>
          <w:rFonts w:hint="eastAsia" w:ascii="宋体" w:hAnsi="宋体"/>
          <w:b w:val="0"/>
          <w:bCs w:val="0"/>
          <w:color w:val="000000"/>
          <w:szCs w:val="21"/>
        </w:rPr>
        <w:t>招标文件规定的其它无效投标情形。</w:t>
      </w:r>
    </w:p>
    <w:p>
      <w:pPr>
        <w:keepNext w:val="0"/>
        <w:keepLines w:val="0"/>
        <w:pageBreakBefore w:val="0"/>
        <w:widowControl w:val="0"/>
        <w:kinsoku/>
        <w:wordWrap/>
        <w:overflowPunct/>
        <w:topLinePunct w:val="0"/>
        <w:autoSpaceDE/>
        <w:autoSpaceDN/>
        <w:bidi w:val="0"/>
        <w:adjustRightInd/>
        <w:snapToGrid w:val="0"/>
        <w:spacing w:line="320" w:lineRule="exact"/>
        <w:ind w:firstLine="570"/>
        <w:textAlignment w:val="auto"/>
        <w:rPr>
          <w:rFonts w:hint="eastAsia" w:ascii="宋体" w:hAnsi="宋体"/>
          <w:b w:val="0"/>
          <w:bCs w:val="0"/>
          <w:color w:val="000000"/>
          <w:szCs w:val="21"/>
        </w:rPr>
      </w:pPr>
      <w:r>
        <w:rPr>
          <w:rFonts w:hint="eastAsia" w:ascii="宋体" w:hAnsi="宋体"/>
          <w:b w:val="0"/>
          <w:bCs w:val="0"/>
          <w:color w:val="000000"/>
          <w:szCs w:val="21"/>
        </w:rPr>
        <w:t xml:space="preserve">   8.</w:t>
      </w:r>
      <w:r>
        <w:rPr>
          <w:rFonts w:hint="eastAsia" w:ascii="宋体" w:hAnsi="宋体"/>
          <w:b w:val="0"/>
          <w:bCs w:val="0"/>
          <w:color w:val="000000"/>
          <w:szCs w:val="21"/>
          <w:lang w:val="en-US" w:eastAsia="zh-CN"/>
        </w:rPr>
        <w:t>2</w:t>
      </w:r>
      <w:r>
        <w:rPr>
          <w:rFonts w:hint="eastAsia" w:ascii="宋体" w:hAnsi="宋体"/>
          <w:b w:val="0"/>
          <w:bCs w:val="0"/>
          <w:color w:val="000000"/>
          <w:szCs w:val="21"/>
        </w:rPr>
        <w:t xml:space="preserve"> 投标人有下列情形之一的,符合性审查后其投标按无效投标处理：</w:t>
      </w:r>
    </w:p>
    <w:p>
      <w:pPr>
        <w:keepNext w:val="0"/>
        <w:keepLines w:val="0"/>
        <w:pageBreakBefore w:val="0"/>
        <w:widowControl w:val="0"/>
        <w:kinsoku/>
        <w:wordWrap/>
        <w:overflowPunct/>
        <w:topLinePunct w:val="0"/>
        <w:autoSpaceDE/>
        <w:autoSpaceDN/>
        <w:bidi w:val="0"/>
        <w:adjustRightInd/>
        <w:snapToGrid w:val="0"/>
        <w:spacing w:line="320" w:lineRule="exact"/>
        <w:ind w:firstLine="570"/>
        <w:textAlignment w:val="auto"/>
        <w:rPr>
          <w:rFonts w:hint="eastAsia" w:ascii="宋体" w:hAnsi="宋体"/>
          <w:b w:val="0"/>
          <w:bCs w:val="0"/>
          <w:color w:val="000000"/>
          <w:szCs w:val="21"/>
        </w:rPr>
      </w:pPr>
      <w:r>
        <w:rPr>
          <w:rFonts w:hint="eastAsia" w:ascii="宋体" w:hAnsi="宋体"/>
          <w:b w:val="0"/>
          <w:bCs w:val="0"/>
          <w:color w:val="000000"/>
          <w:szCs w:val="21"/>
        </w:rPr>
        <w:t>(1)投标文件签字、盖章不全的；</w:t>
      </w:r>
    </w:p>
    <w:p>
      <w:pPr>
        <w:keepNext w:val="0"/>
        <w:keepLines w:val="0"/>
        <w:pageBreakBefore w:val="0"/>
        <w:widowControl w:val="0"/>
        <w:kinsoku/>
        <w:wordWrap/>
        <w:overflowPunct/>
        <w:topLinePunct w:val="0"/>
        <w:autoSpaceDE/>
        <w:autoSpaceDN/>
        <w:bidi w:val="0"/>
        <w:adjustRightInd/>
        <w:snapToGrid w:val="0"/>
        <w:spacing w:line="320" w:lineRule="exact"/>
        <w:ind w:firstLine="570"/>
        <w:textAlignment w:val="auto"/>
        <w:rPr>
          <w:rFonts w:hint="eastAsia" w:ascii="宋体" w:hAnsi="宋体"/>
          <w:b w:val="0"/>
          <w:bCs w:val="0"/>
          <w:color w:val="000000"/>
          <w:szCs w:val="21"/>
        </w:rPr>
      </w:pPr>
      <w:r>
        <w:rPr>
          <w:rFonts w:hint="eastAsia" w:ascii="宋体" w:hAnsi="宋体"/>
          <w:b w:val="0"/>
          <w:bCs w:val="0"/>
          <w:color w:val="000000"/>
          <w:szCs w:val="21"/>
        </w:rPr>
        <w:t>(2)未按规定的格式填写，实质性内容不全或关键字迹模糊、无法辨认的；</w:t>
      </w:r>
    </w:p>
    <w:p>
      <w:pPr>
        <w:keepNext w:val="0"/>
        <w:keepLines w:val="0"/>
        <w:pageBreakBefore w:val="0"/>
        <w:widowControl w:val="0"/>
        <w:kinsoku/>
        <w:wordWrap/>
        <w:overflowPunct/>
        <w:topLinePunct w:val="0"/>
        <w:autoSpaceDE/>
        <w:autoSpaceDN/>
        <w:bidi w:val="0"/>
        <w:adjustRightInd/>
        <w:snapToGrid w:val="0"/>
        <w:spacing w:line="320" w:lineRule="exact"/>
        <w:ind w:firstLine="570"/>
        <w:textAlignment w:val="auto"/>
        <w:rPr>
          <w:rFonts w:hint="eastAsia" w:ascii="宋体" w:hAnsi="宋体"/>
          <w:b w:val="0"/>
          <w:bCs w:val="0"/>
          <w:color w:val="000000"/>
          <w:szCs w:val="21"/>
        </w:rPr>
      </w:pPr>
      <w:r>
        <w:rPr>
          <w:rFonts w:hint="eastAsia" w:ascii="宋体" w:hAnsi="宋体"/>
          <w:b w:val="0"/>
          <w:bCs w:val="0"/>
          <w:color w:val="000000"/>
          <w:szCs w:val="21"/>
        </w:rPr>
        <w:t>(3)同一投标人提交两个以上不同的投标文件或者投标报价，但招标文件规定提交备选方案的除外；</w:t>
      </w:r>
    </w:p>
    <w:p>
      <w:pPr>
        <w:keepNext w:val="0"/>
        <w:keepLines w:val="0"/>
        <w:pageBreakBefore w:val="0"/>
        <w:widowControl w:val="0"/>
        <w:kinsoku/>
        <w:wordWrap/>
        <w:overflowPunct/>
        <w:topLinePunct w:val="0"/>
        <w:autoSpaceDE/>
        <w:autoSpaceDN/>
        <w:bidi w:val="0"/>
        <w:adjustRightInd/>
        <w:snapToGrid w:val="0"/>
        <w:spacing w:line="320" w:lineRule="exact"/>
        <w:ind w:firstLine="570"/>
        <w:textAlignment w:val="auto"/>
        <w:rPr>
          <w:rFonts w:hint="eastAsia" w:ascii="宋体" w:hAnsi="宋体"/>
          <w:b w:val="0"/>
          <w:bCs w:val="0"/>
          <w:color w:val="000000"/>
          <w:szCs w:val="21"/>
        </w:rPr>
      </w:pPr>
      <w:r>
        <w:rPr>
          <w:rFonts w:hint="eastAsia" w:ascii="宋体" w:hAnsi="宋体"/>
          <w:b w:val="0"/>
          <w:bCs w:val="0"/>
          <w:color w:val="000000"/>
          <w:szCs w:val="21"/>
        </w:rPr>
        <w:t>(4)投标文件没有对招标文件的实质性要求和条件作出响应;</w:t>
      </w:r>
    </w:p>
    <w:p>
      <w:pPr>
        <w:keepNext w:val="0"/>
        <w:keepLines w:val="0"/>
        <w:pageBreakBefore w:val="0"/>
        <w:widowControl w:val="0"/>
        <w:kinsoku/>
        <w:wordWrap/>
        <w:overflowPunct/>
        <w:topLinePunct w:val="0"/>
        <w:autoSpaceDE/>
        <w:autoSpaceDN/>
        <w:bidi w:val="0"/>
        <w:adjustRightInd/>
        <w:snapToGrid w:val="0"/>
        <w:spacing w:line="320" w:lineRule="exact"/>
        <w:ind w:firstLine="570"/>
        <w:textAlignment w:val="auto"/>
        <w:rPr>
          <w:rFonts w:hint="eastAsia" w:ascii="宋体" w:hAnsi="宋体"/>
          <w:b w:val="0"/>
          <w:bCs w:val="0"/>
          <w:color w:val="000000"/>
          <w:szCs w:val="21"/>
        </w:rPr>
      </w:pPr>
      <w:r>
        <w:rPr>
          <w:rFonts w:hint="eastAsia" w:ascii="宋体" w:hAnsi="宋体"/>
          <w:b w:val="0"/>
          <w:bCs w:val="0"/>
          <w:color w:val="000000"/>
          <w:szCs w:val="21"/>
        </w:rPr>
        <w:t>(5)投标报价超出规定的投标限价或公布的采购预算的或投标人的投标报价各项单价高于招标文件给定的单价最高限价；</w:t>
      </w:r>
    </w:p>
    <w:p>
      <w:pPr>
        <w:keepNext w:val="0"/>
        <w:keepLines w:val="0"/>
        <w:pageBreakBefore w:val="0"/>
        <w:widowControl w:val="0"/>
        <w:kinsoku/>
        <w:wordWrap/>
        <w:overflowPunct/>
        <w:topLinePunct w:val="0"/>
        <w:autoSpaceDE/>
        <w:autoSpaceDN/>
        <w:bidi w:val="0"/>
        <w:adjustRightInd/>
        <w:snapToGrid w:val="0"/>
        <w:spacing w:line="320" w:lineRule="exact"/>
        <w:ind w:firstLine="570"/>
        <w:textAlignment w:val="auto"/>
        <w:rPr>
          <w:rFonts w:hint="eastAsia" w:ascii="宋体" w:hAnsi="宋体"/>
          <w:b w:val="0"/>
          <w:bCs w:val="0"/>
          <w:color w:val="000000"/>
          <w:szCs w:val="21"/>
        </w:rPr>
      </w:pPr>
      <w:r>
        <w:rPr>
          <w:rFonts w:hint="eastAsia" w:ascii="宋体" w:hAnsi="宋体"/>
          <w:b w:val="0"/>
          <w:bCs w:val="0"/>
          <w:color w:val="000000"/>
          <w:szCs w:val="21"/>
        </w:rPr>
        <w:t>(6)不按评标委员会要求澄清、说明或补正的，或者评标委员会根据招标文件的规定对招标文件的计算错误进行修正后，投标人不接受修正的投标报价的。</w:t>
      </w:r>
    </w:p>
    <w:p>
      <w:pPr>
        <w:keepNext w:val="0"/>
        <w:keepLines w:val="0"/>
        <w:pageBreakBefore w:val="0"/>
        <w:widowControl w:val="0"/>
        <w:kinsoku/>
        <w:wordWrap/>
        <w:overflowPunct/>
        <w:topLinePunct w:val="0"/>
        <w:autoSpaceDE/>
        <w:autoSpaceDN/>
        <w:bidi w:val="0"/>
        <w:adjustRightInd/>
        <w:snapToGrid w:val="0"/>
        <w:spacing w:line="320" w:lineRule="exact"/>
        <w:ind w:firstLine="570"/>
        <w:textAlignment w:val="auto"/>
        <w:rPr>
          <w:rFonts w:hint="eastAsia" w:ascii="宋体" w:hAnsi="宋体"/>
          <w:b w:val="0"/>
          <w:bCs w:val="0"/>
          <w:color w:val="000000"/>
          <w:szCs w:val="21"/>
        </w:rPr>
      </w:pPr>
      <w:r>
        <w:rPr>
          <w:rFonts w:hint="eastAsia" w:ascii="宋体" w:hAnsi="宋体"/>
          <w:b w:val="0"/>
          <w:bCs w:val="0"/>
          <w:color w:val="000000"/>
          <w:szCs w:val="21"/>
        </w:rPr>
        <w:t>(7)其它情形，经评标委员会委提出按无效投标处理的；</w:t>
      </w:r>
    </w:p>
    <w:p>
      <w:pPr>
        <w:keepNext w:val="0"/>
        <w:keepLines w:val="0"/>
        <w:pageBreakBefore w:val="0"/>
        <w:widowControl w:val="0"/>
        <w:kinsoku/>
        <w:wordWrap/>
        <w:overflowPunct/>
        <w:topLinePunct w:val="0"/>
        <w:autoSpaceDE/>
        <w:autoSpaceDN/>
        <w:bidi w:val="0"/>
        <w:adjustRightInd/>
        <w:snapToGrid w:val="0"/>
        <w:spacing w:line="320" w:lineRule="exact"/>
        <w:ind w:firstLine="570"/>
        <w:textAlignment w:val="auto"/>
        <w:rPr>
          <w:rFonts w:hint="eastAsia" w:ascii="宋体" w:hAnsi="宋体"/>
          <w:b w:val="0"/>
          <w:bCs w:val="0"/>
          <w:color w:val="000000"/>
          <w:szCs w:val="21"/>
        </w:rPr>
      </w:pPr>
      <w:r>
        <w:rPr>
          <w:rFonts w:hint="eastAsia" w:ascii="宋体" w:hAnsi="宋体"/>
          <w:b w:val="0"/>
          <w:bCs w:val="0"/>
          <w:color w:val="000000"/>
          <w:szCs w:val="21"/>
        </w:rPr>
        <w:t>(8)投标文件含有采购人不能接受的附加条件的;</w:t>
      </w:r>
    </w:p>
    <w:p>
      <w:pPr>
        <w:keepNext w:val="0"/>
        <w:keepLines w:val="0"/>
        <w:pageBreakBefore w:val="0"/>
        <w:widowControl w:val="0"/>
        <w:kinsoku/>
        <w:wordWrap/>
        <w:overflowPunct/>
        <w:topLinePunct w:val="0"/>
        <w:autoSpaceDE/>
        <w:autoSpaceDN/>
        <w:bidi w:val="0"/>
        <w:adjustRightInd/>
        <w:snapToGrid w:val="0"/>
        <w:spacing w:line="320" w:lineRule="exact"/>
        <w:ind w:firstLine="570"/>
        <w:textAlignment w:val="auto"/>
        <w:rPr>
          <w:rFonts w:hint="eastAsia" w:ascii="宋体" w:hAnsi="宋体"/>
          <w:b w:val="0"/>
          <w:bCs w:val="0"/>
          <w:color w:val="000000"/>
          <w:szCs w:val="21"/>
        </w:rPr>
      </w:pPr>
      <w:r>
        <w:rPr>
          <w:rFonts w:hint="eastAsia" w:ascii="宋体" w:hAnsi="宋体"/>
          <w:b w:val="0"/>
          <w:bCs w:val="0"/>
          <w:color w:val="000000"/>
          <w:szCs w:val="21"/>
        </w:rPr>
        <w:t>(9)招标文件规定的其它无效投标情形。</w:t>
      </w:r>
    </w:p>
    <w:p>
      <w:pPr>
        <w:keepNext w:val="0"/>
        <w:keepLines w:val="0"/>
        <w:pageBreakBefore w:val="0"/>
        <w:widowControl w:val="0"/>
        <w:kinsoku/>
        <w:wordWrap/>
        <w:overflowPunct/>
        <w:topLinePunct w:val="0"/>
        <w:autoSpaceDE/>
        <w:autoSpaceDN/>
        <w:bidi w:val="0"/>
        <w:adjustRightInd/>
        <w:snapToGrid w:val="0"/>
        <w:spacing w:line="320" w:lineRule="exact"/>
        <w:ind w:firstLine="570"/>
        <w:textAlignment w:val="auto"/>
        <w:rPr>
          <w:rFonts w:hint="eastAsia" w:ascii="宋体" w:hAnsi="宋体"/>
          <w:b w:val="0"/>
          <w:bCs w:val="0"/>
          <w:color w:val="000000"/>
          <w:szCs w:val="21"/>
        </w:rPr>
      </w:pPr>
      <w:r>
        <w:rPr>
          <w:rFonts w:hint="eastAsia" w:ascii="宋体" w:hAnsi="宋体"/>
          <w:b w:val="0"/>
          <w:bCs w:val="0"/>
          <w:color w:val="000000"/>
          <w:szCs w:val="21"/>
        </w:rPr>
        <w:t>8.4 投标人有下列情形之一的, 详细评审后其投标按无效投标处理：</w:t>
      </w:r>
    </w:p>
    <w:p>
      <w:pPr>
        <w:keepNext w:val="0"/>
        <w:keepLines w:val="0"/>
        <w:pageBreakBefore w:val="0"/>
        <w:widowControl w:val="0"/>
        <w:kinsoku/>
        <w:wordWrap/>
        <w:overflowPunct/>
        <w:topLinePunct w:val="0"/>
        <w:autoSpaceDE/>
        <w:autoSpaceDN/>
        <w:bidi w:val="0"/>
        <w:adjustRightInd/>
        <w:snapToGrid w:val="0"/>
        <w:spacing w:line="320" w:lineRule="exact"/>
        <w:ind w:firstLine="570"/>
        <w:textAlignment w:val="auto"/>
        <w:rPr>
          <w:rFonts w:hint="eastAsia" w:ascii="宋体" w:hAnsi="宋体"/>
          <w:b w:val="0"/>
          <w:bCs w:val="0"/>
          <w:color w:val="000000"/>
          <w:szCs w:val="21"/>
        </w:rPr>
      </w:pPr>
      <w:r>
        <w:rPr>
          <w:rFonts w:hint="eastAsia" w:ascii="宋体" w:hAnsi="宋体"/>
          <w:b w:val="0"/>
          <w:bCs w:val="0"/>
          <w:color w:val="000000"/>
          <w:szCs w:val="21"/>
        </w:rPr>
        <w:t>(1)投标产品不符合必须强制执行的国家标准的；</w:t>
      </w:r>
    </w:p>
    <w:p>
      <w:pPr>
        <w:keepNext w:val="0"/>
        <w:keepLines w:val="0"/>
        <w:pageBreakBefore w:val="0"/>
        <w:widowControl w:val="0"/>
        <w:kinsoku/>
        <w:wordWrap/>
        <w:overflowPunct/>
        <w:topLinePunct w:val="0"/>
        <w:autoSpaceDE/>
        <w:autoSpaceDN/>
        <w:bidi w:val="0"/>
        <w:adjustRightInd/>
        <w:snapToGrid w:val="0"/>
        <w:spacing w:line="320" w:lineRule="exact"/>
        <w:ind w:firstLine="570"/>
        <w:textAlignment w:val="auto"/>
        <w:rPr>
          <w:rFonts w:hint="eastAsia" w:ascii="宋体" w:hAnsi="宋体"/>
          <w:b w:val="0"/>
          <w:bCs w:val="0"/>
          <w:color w:val="000000"/>
          <w:szCs w:val="21"/>
        </w:rPr>
      </w:pPr>
      <w:r>
        <w:rPr>
          <w:rFonts w:hint="eastAsia" w:ascii="宋体" w:hAnsi="宋体"/>
          <w:b w:val="0"/>
          <w:bCs w:val="0"/>
          <w:color w:val="000000"/>
          <w:szCs w:val="21"/>
        </w:rPr>
        <w:t>(2)投标人有串通投标、弄虚作假、行贿等违法行为；</w:t>
      </w:r>
    </w:p>
    <w:p>
      <w:pPr>
        <w:keepNext w:val="0"/>
        <w:keepLines w:val="0"/>
        <w:pageBreakBefore w:val="0"/>
        <w:widowControl w:val="0"/>
        <w:kinsoku/>
        <w:wordWrap/>
        <w:overflowPunct/>
        <w:topLinePunct w:val="0"/>
        <w:autoSpaceDE/>
        <w:autoSpaceDN/>
        <w:bidi w:val="0"/>
        <w:adjustRightInd/>
        <w:snapToGrid w:val="0"/>
        <w:spacing w:line="320" w:lineRule="exact"/>
        <w:ind w:firstLine="570"/>
        <w:textAlignment w:val="auto"/>
        <w:rPr>
          <w:rFonts w:hint="eastAsia" w:ascii="宋体" w:hAnsi="宋体"/>
          <w:b w:val="0"/>
          <w:bCs w:val="0"/>
          <w:color w:val="000000"/>
          <w:szCs w:val="21"/>
        </w:rPr>
      </w:pPr>
      <w:r>
        <w:rPr>
          <w:rFonts w:hint="eastAsia" w:ascii="宋体" w:hAnsi="宋体"/>
          <w:b w:val="0"/>
          <w:bCs w:val="0"/>
          <w:color w:val="000000"/>
          <w:szCs w:val="21"/>
        </w:rPr>
        <w:t>(3)投标文件含有违反国家法律、法规的内容，或附有采购人不能接受的条件的；</w:t>
      </w:r>
    </w:p>
    <w:p>
      <w:pPr>
        <w:keepNext w:val="0"/>
        <w:keepLines w:val="0"/>
        <w:pageBreakBefore w:val="0"/>
        <w:widowControl w:val="0"/>
        <w:kinsoku/>
        <w:wordWrap/>
        <w:overflowPunct/>
        <w:topLinePunct w:val="0"/>
        <w:autoSpaceDE/>
        <w:autoSpaceDN/>
        <w:bidi w:val="0"/>
        <w:adjustRightInd/>
        <w:snapToGrid w:val="0"/>
        <w:spacing w:line="320" w:lineRule="exact"/>
        <w:ind w:firstLine="570"/>
        <w:textAlignment w:val="auto"/>
        <w:rPr>
          <w:rFonts w:hint="eastAsia" w:ascii="宋体" w:hAnsi="宋体"/>
          <w:b w:val="0"/>
          <w:bCs w:val="0"/>
          <w:color w:val="000000"/>
          <w:szCs w:val="21"/>
        </w:rPr>
      </w:pPr>
      <w:r>
        <w:rPr>
          <w:rFonts w:hint="eastAsia" w:ascii="宋体" w:hAnsi="宋体"/>
          <w:b w:val="0"/>
          <w:bCs w:val="0"/>
          <w:color w:val="000000"/>
          <w:szCs w:val="21"/>
        </w:rPr>
        <w:t>(4)在同一项目（或同一标段）中有多个投标人有效投标报价接近最高限价，且评标委员会认为报价出现异常的，可以宣布其投标无效；</w:t>
      </w:r>
    </w:p>
    <w:p>
      <w:pPr>
        <w:keepNext w:val="0"/>
        <w:keepLines w:val="0"/>
        <w:pageBreakBefore w:val="0"/>
        <w:widowControl w:val="0"/>
        <w:kinsoku/>
        <w:wordWrap/>
        <w:overflowPunct/>
        <w:topLinePunct w:val="0"/>
        <w:autoSpaceDE/>
        <w:autoSpaceDN/>
        <w:bidi w:val="0"/>
        <w:adjustRightInd/>
        <w:snapToGrid w:val="0"/>
        <w:spacing w:line="320" w:lineRule="exact"/>
        <w:ind w:firstLine="570"/>
        <w:textAlignment w:val="auto"/>
        <w:rPr>
          <w:rFonts w:hint="eastAsia" w:ascii="宋体" w:hAnsi="宋体"/>
          <w:b w:val="0"/>
          <w:bCs w:val="0"/>
          <w:color w:val="000000"/>
          <w:szCs w:val="21"/>
        </w:rPr>
      </w:pPr>
      <w:r>
        <w:rPr>
          <w:rFonts w:hint="eastAsia" w:ascii="宋体" w:hAnsi="宋体"/>
          <w:b w:val="0"/>
          <w:bCs w:val="0"/>
          <w:color w:val="000000"/>
          <w:szCs w:val="21"/>
        </w:rPr>
        <w:t>(5)报价明显低于其他投标人，且不能证明报价合理性的投标无效；</w:t>
      </w:r>
    </w:p>
    <w:p>
      <w:pPr>
        <w:keepNext w:val="0"/>
        <w:keepLines w:val="0"/>
        <w:pageBreakBefore w:val="0"/>
        <w:widowControl w:val="0"/>
        <w:kinsoku/>
        <w:wordWrap/>
        <w:overflowPunct/>
        <w:topLinePunct w:val="0"/>
        <w:autoSpaceDE/>
        <w:autoSpaceDN/>
        <w:bidi w:val="0"/>
        <w:adjustRightInd/>
        <w:snapToGrid w:val="0"/>
        <w:spacing w:line="320" w:lineRule="exact"/>
        <w:ind w:firstLine="570"/>
        <w:textAlignment w:val="auto"/>
        <w:rPr>
          <w:rFonts w:hint="eastAsia" w:ascii="宋体" w:hAnsi="宋体"/>
          <w:b w:val="0"/>
          <w:bCs w:val="0"/>
          <w:color w:val="000000"/>
          <w:szCs w:val="21"/>
        </w:rPr>
      </w:pPr>
      <w:r>
        <w:rPr>
          <w:rFonts w:hint="eastAsia" w:ascii="宋体" w:hAnsi="宋体"/>
          <w:b w:val="0"/>
          <w:bCs w:val="0"/>
          <w:color w:val="000000"/>
          <w:szCs w:val="21"/>
        </w:rPr>
        <w:t>(6)拒不确认评标委员会评审修正的投标无效；</w:t>
      </w:r>
    </w:p>
    <w:p>
      <w:pPr>
        <w:keepNext w:val="0"/>
        <w:keepLines w:val="0"/>
        <w:pageBreakBefore w:val="0"/>
        <w:widowControl w:val="0"/>
        <w:kinsoku/>
        <w:wordWrap/>
        <w:overflowPunct/>
        <w:topLinePunct w:val="0"/>
        <w:autoSpaceDE/>
        <w:autoSpaceDN/>
        <w:bidi w:val="0"/>
        <w:adjustRightInd/>
        <w:snapToGrid w:val="0"/>
        <w:spacing w:line="320" w:lineRule="exact"/>
        <w:ind w:firstLine="570"/>
        <w:textAlignment w:val="auto"/>
        <w:rPr>
          <w:rFonts w:hint="eastAsia" w:ascii="宋体" w:hAnsi="宋体"/>
          <w:b w:val="0"/>
          <w:bCs w:val="0"/>
          <w:color w:val="000000"/>
          <w:szCs w:val="21"/>
        </w:rPr>
      </w:pPr>
      <w:r>
        <w:rPr>
          <w:rFonts w:hint="eastAsia" w:ascii="宋体" w:hAnsi="宋体"/>
          <w:b w:val="0"/>
          <w:bCs w:val="0"/>
          <w:color w:val="000000"/>
          <w:szCs w:val="21"/>
        </w:rPr>
        <w:t>(7)其它情形，经评标委员会委提出按无效投标处理的；</w:t>
      </w:r>
    </w:p>
    <w:p>
      <w:pPr>
        <w:pStyle w:val="2"/>
        <w:keepNext w:val="0"/>
        <w:keepLines w:val="0"/>
        <w:pageBreakBefore w:val="0"/>
        <w:widowControl w:val="0"/>
        <w:kinsoku/>
        <w:wordWrap/>
        <w:overflowPunct/>
        <w:topLinePunct w:val="0"/>
        <w:autoSpaceDE/>
        <w:autoSpaceDN/>
        <w:bidi w:val="0"/>
        <w:adjustRightInd/>
        <w:spacing w:line="320" w:lineRule="exact"/>
        <w:ind w:firstLine="210" w:firstLineChars="100"/>
        <w:textAlignment w:val="auto"/>
        <w:rPr>
          <w:rFonts w:hint="eastAsia"/>
          <w:b w:val="0"/>
          <w:bCs w:val="0"/>
          <w:color w:val="000000"/>
        </w:rPr>
      </w:pPr>
      <w:r>
        <w:rPr>
          <w:rFonts w:hint="eastAsia" w:ascii="宋体" w:hAnsi="宋体"/>
          <w:b w:val="0"/>
          <w:bCs w:val="0"/>
          <w:color w:val="000000"/>
          <w:szCs w:val="21"/>
        </w:rPr>
        <w:t>(8)招标文件规定的其它无效投标情形。</w:t>
      </w:r>
    </w:p>
    <w:p>
      <w:pPr>
        <w:pStyle w:val="5"/>
        <w:spacing w:before="100" w:beforeAutospacing="1" w:after="100" w:afterAutospacing="1" w:line="312" w:lineRule="auto"/>
        <w:jc w:val="center"/>
        <w:rPr>
          <w:rFonts w:ascii="宋体" w:hAnsi="宋体"/>
          <w:szCs w:val="21"/>
          <w:highlight w:val="yellow"/>
        </w:rPr>
      </w:pPr>
      <w:r>
        <w:rPr>
          <w:rFonts w:hint="eastAsia" w:ascii="宋体"/>
          <w:b/>
          <w:lang w:val="en-US" w:eastAsia="zh-CN"/>
        </w:rPr>
        <w:t xml:space="preserve"> </w:t>
      </w:r>
      <w:r>
        <w:rPr>
          <w:rFonts w:ascii="宋体"/>
          <w:b/>
        </w:rPr>
        <w:br w:type="page"/>
      </w:r>
      <w:bookmarkEnd w:id="88"/>
      <w:bookmarkEnd w:id="89"/>
      <w:bookmarkStart w:id="102" w:name="_Toc30002"/>
      <w:bookmarkStart w:id="103" w:name="_Toc5781"/>
      <w:bookmarkStart w:id="104" w:name="_Toc449028945"/>
      <w:r>
        <w:rPr>
          <w:rFonts w:hint="eastAsia" w:ascii="宋体" w:hAnsi="宋体" w:cs="宋体"/>
          <w:b w:val="0"/>
          <w:bCs w:val="0"/>
          <w:kern w:val="0"/>
          <w:sz w:val="32"/>
          <w:szCs w:val="32"/>
        </w:rPr>
        <w:t>第四章   采购需求及要求</w:t>
      </w:r>
      <w:bookmarkEnd w:id="102"/>
      <w:bookmarkEnd w:id="103"/>
    </w:p>
    <w:p>
      <w:pPr>
        <w:pStyle w:val="14"/>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对滁州开发区社区建设管理中心2002年-2021年4月底安置房安置情况及有关经济活动进行清理，主要包括安置房房源清查及往来清理，其中：</w:t>
      </w:r>
    </w:p>
    <w:p>
      <w:pPr>
        <w:pStyle w:val="14"/>
        <w:numPr>
          <w:ilvl w:val="0"/>
          <w:numId w:val="0"/>
        </w:numPr>
        <w:spacing w:line="500" w:lineRule="exact"/>
        <w:rPr>
          <w:rFonts w:hint="eastAsia" w:ascii="宋体" w:hAnsi="宋体" w:eastAsia="宋体" w:cs="宋体"/>
          <w:b/>
          <w:bCs/>
          <w:sz w:val="24"/>
          <w:szCs w:val="24"/>
        </w:rPr>
      </w:pPr>
      <w:r>
        <w:rPr>
          <w:rFonts w:hint="eastAsia" w:ascii="宋体" w:hAnsi="宋体" w:eastAsia="宋体" w:cs="宋体"/>
          <w:b/>
          <w:bCs/>
          <w:sz w:val="24"/>
          <w:szCs w:val="24"/>
          <w:lang w:val="en-US" w:eastAsia="zh-CN"/>
        </w:rPr>
        <w:t>一、</w:t>
      </w:r>
      <w:r>
        <w:rPr>
          <w:rFonts w:hint="eastAsia" w:ascii="宋体" w:hAnsi="宋体" w:eastAsia="宋体" w:cs="宋体"/>
          <w:b/>
          <w:bCs/>
          <w:sz w:val="24"/>
          <w:szCs w:val="24"/>
        </w:rPr>
        <w:t>安置房清理分为</w:t>
      </w:r>
      <w:r>
        <w:rPr>
          <w:rFonts w:hint="eastAsia" w:ascii="宋体" w:hAnsi="宋体" w:cs="宋体"/>
          <w:b/>
          <w:bCs/>
          <w:sz w:val="24"/>
          <w:szCs w:val="24"/>
          <w:lang w:eastAsia="zh-CN"/>
        </w:rPr>
        <w:t>三</w:t>
      </w:r>
      <w:r>
        <w:rPr>
          <w:rFonts w:hint="eastAsia" w:ascii="宋体" w:hAnsi="宋体" w:eastAsia="宋体" w:cs="宋体"/>
          <w:b/>
          <w:bCs/>
          <w:sz w:val="24"/>
          <w:szCs w:val="24"/>
        </w:rPr>
        <w:t>个方面:</w:t>
      </w:r>
    </w:p>
    <w:p>
      <w:pPr>
        <w:pStyle w:val="14"/>
        <w:numPr>
          <w:ilvl w:val="0"/>
          <w:numId w:val="0"/>
        </w:numPr>
        <w:spacing w:line="500" w:lineRule="exact"/>
        <w:ind w:firstLine="241" w:firstLineChars="100"/>
        <w:rPr>
          <w:rFonts w:hint="eastAsia" w:ascii="宋体" w:hAnsi="宋体" w:eastAsia="宋体" w:cs="宋体"/>
          <w:b/>
          <w:bCs/>
          <w:sz w:val="24"/>
          <w:szCs w:val="24"/>
        </w:rPr>
      </w:pPr>
      <w:r>
        <w:rPr>
          <w:rFonts w:hint="eastAsia" w:ascii="宋体" w:hAnsi="宋体" w:eastAsia="宋体" w:cs="宋体"/>
          <w:b/>
          <w:bCs/>
          <w:sz w:val="24"/>
          <w:szCs w:val="24"/>
        </w:rPr>
        <w:t>①房源表与拆迁安置协议核对，查清所有已安置房号和空置房号；</w:t>
      </w:r>
    </w:p>
    <w:p>
      <w:pPr>
        <w:pStyle w:val="14"/>
        <w:numPr>
          <w:ilvl w:val="0"/>
          <w:numId w:val="0"/>
        </w:numPr>
        <w:spacing w:line="500" w:lineRule="exact"/>
        <w:ind w:firstLine="241" w:firstLineChars="100"/>
        <w:rPr>
          <w:rFonts w:hint="eastAsia" w:ascii="宋体" w:hAnsi="宋体" w:eastAsia="宋体" w:cs="宋体"/>
          <w:b/>
          <w:bCs/>
          <w:sz w:val="24"/>
          <w:szCs w:val="24"/>
        </w:rPr>
      </w:pPr>
      <w:r>
        <w:rPr>
          <w:rFonts w:hint="eastAsia" w:ascii="宋体" w:hAnsi="宋体" w:eastAsia="宋体" w:cs="宋体"/>
          <w:b/>
          <w:bCs/>
          <w:sz w:val="24"/>
          <w:szCs w:val="24"/>
        </w:rPr>
        <w:t>②计算每一份拆迁安置协议应交房款情况，并且和账面上应收拆迁户房款核对，查清未交房款的安置房及所欠房款；</w:t>
      </w:r>
    </w:p>
    <w:p>
      <w:pPr>
        <w:pStyle w:val="14"/>
        <w:numPr>
          <w:ilvl w:val="0"/>
          <w:numId w:val="0"/>
        </w:numPr>
        <w:spacing w:line="500" w:lineRule="exact"/>
        <w:ind w:firstLine="241" w:firstLineChars="10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rPr>
        <w:t>③</w:t>
      </w:r>
      <w:r>
        <w:rPr>
          <w:rFonts w:hint="eastAsia" w:ascii="宋体" w:hAnsi="宋体" w:cs="宋体"/>
          <w:b/>
          <w:bCs/>
          <w:color w:val="auto"/>
          <w:sz w:val="24"/>
          <w:szCs w:val="24"/>
          <w:lang w:eastAsia="zh-CN"/>
        </w:rPr>
        <w:t>录入拆迁安置和回迁结算信息一览表，完善表格中拆迁安置及回迁结算等相关内容。</w:t>
      </w:r>
    </w:p>
    <w:p>
      <w:pPr>
        <w:pStyle w:val="14"/>
        <w:spacing w:line="500" w:lineRule="exact"/>
        <w:rPr>
          <w:rFonts w:hint="eastAsia" w:ascii="宋体" w:hAnsi="宋体" w:eastAsia="宋体" w:cs="宋体"/>
          <w:b/>
          <w:bCs/>
          <w:sz w:val="24"/>
          <w:szCs w:val="24"/>
        </w:rPr>
      </w:pP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往来清理分为三个方面:</w:t>
      </w:r>
    </w:p>
    <w:p>
      <w:pPr>
        <w:pStyle w:val="14"/>
        <w:spacing w:line="500" w:lineRule="exact"/>
        <w:rPr>
          <w:rFonts w:hint="eastAsia" w:ascii="宋体" w:hAnsi="宋体" w:eastAsia="宋体" w:cs="宋体"/>
          <w:b/>
          <w:bCs/>
          <w:sz w:val="24"/>
          <w:szCs w:val="24"/>
          <w:lang w:val="en-US" w:eastAsia="zh-CN"/>
        </w:rPr>
      </w:pPr>
      <w:r>
        <w:rPr>
          <w:rFonts w:hint="eastAsia" w:ascii="宋体" w:hAnsi="宋体" w:eastAsia="宋体" w:cs="宋体"/>
          <w:b/>
          <w:bCs/>
          <w:sz w:val="24"/>
          <w:szCs w:val="24"/>
        </w:rPr>
        <w:t>①清理应收应付当中个人及单位挂账；</w:t>
      </w:r>
      <w:r>
        <w:rPr>
          <w:rFonts w:hint="eastAsia" w:ascii="宋体" w:hAnsi="宋体" w:cs="宋体"/>
          <w:b/>
          <w:bCs/>
          <w:sz w:val="24"/>
          <w:szCs w:val="24"/>
          <w:lang w:val="en-US" w:eastAsia="zh-CN"/>
        </w:rPr>
        <w:t xml:space="preserve"> </w:t>
      </w:r>
    </w:p>
    <w:p>
      <w:pPr>
        <w:pStyle w:val="14"/>
        <w:spacing w:line="500" w:lineRule="exact"/>
        <w:rPr>
          <w:rFonts w:hint="eastAsia" w:ascii="宋体" w:hAnsi="宋体" w:eastAsia="宋体" w:cs="宋体"/>
          <w:b/>
          <w:bCs/>
          <w:sz w:val="24"/>
          <w:szCs w:val="24"/>
        </w:rPr>
      </w:pPr>
      <w:r>
        <w:rPr>
          <w:rFonts w:hint="eastAsia" w:ascii="宋体" w:hAnsi="宋体" w:eastAsia="宋体" w:cs="宋体"/>
          <w:b/>
          <w:bCs/>
          <w:sz w:val="24"/>
          <w:szCs w:val="24"/>
        </w:rPr>
        <w:t>②往来款项当中存在很多拆迁项目挂账，科目冲错的现象，需要查清楚才能进行调账；</w:t>
      </w:r>
    </w:p>
    <w:p>
      <w:pPr>
        <w:pStyle w:val="14"/>
        <w:spacing w:line="500" w:lineRule="exact"/>
        <w:rPr>
          <w:rFonts w:hint="eastAsia" w:ascii="宋体" w:hAnsi="宋体" w:eastAsia="宋体" w:cs="宋体"/>
          <w:b/>
          <w:bCs/>
          <w:sz w:val="24"/>
          <w:szCs w:val="24"/>
        </w:rPr>
      </w:pPr>
      <w:r>
        <w:rPr>
          <w:rFonts w:hint="eastAsia" w:ascii="宋体" w:hAnsi="宋体" w:eastAsia="宋体" w:cs="宋体"/>
          <w:b/>
          <w:bCs/>
          <w:sz w:val="24"/>
          <w:szCs w:val="24"/>
        </w:rPr>
        <w:t>③有些项目尚未报账，导致往来挂账，需要梳理清楚并进行报账。</w:t>
      </w:r>
    </w:p>
    <w:p>
      <w:pPr>
        <w:pStyle w:val="14"/>
        <w:spacing w:line="500" w:lineRule="exact"/>
        <w:rPr>
          <w:rFonts w:hint="eastAsia" w:ascii="宋体" w:hAnsi="宋体" w:eastAsia="宋体" w:cs="宋体"/>
          <w:b/>
          <w:bCs/>
          <w:sz w:val="24"/>
          <w:szCs w:val="24"/>
        </w:rPr>
      </w:pPr>
      <w:r>
        <w:rPr>
          <w:rFonts w:hint="eastAsia" w:ascii="宋体" w:hAnsi="宋体" w:cs="宋体"/>
          <w:b/>
          <w:bCs/>
          <w:sz w:val="24"/>
          <w:szCs w:val="24"/>
          <w:lang w:val="en-US" w:eastAsia="zh-CN"/>
        </w:rPr>
        <w:t>三</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清理期间自2002年至2021年4月，共19年4个月；</w:t>
      </w:r>
    </w:p>
    <w:p>
      <w:pPr>
        <w:pStyle w:val="14"/>
        <w:spacing w:line="500" w:lineRule="exact"/>
        <w:rPr>
          <w:rFonts w:hint="eastAsia" w:ascii="宋体" w:hAnsi="宋体" w:eastAsia="宋体" w:cs="宋体"/>
          <w:b/>
          <w:bCs/>
          <w:sz w:val="24"/>
          <w:szCs w:val="24"/>
        </w:rPr>
      </w:pPr>
      <w:r>
        <w:rPr>
          <w:rFonts w:hint="eastAsia" w:ascii="宋体" w:hAnsi="宋体" w:cs="宋体"/>
          <w:b/>
          <w:bCs/>
          <w:sz w:val="24"/>
          <w:szCs w:val="24"/>
          <w:lang w:val="en-US" w:eastAsia="zh-CN"/>
        </w:rPr>
        <w:t>四</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许多拆迁户协议上有多套安置房，已交部分房款先拿部分安置房，剩余房款长期未交，需要清理出这些欠款具体情况。</w:t>
      </w:r>
    </w:p>
    <w:p>
      <w:pPr>
        <w:pStyle w:val="14"/>
        <w:spacing w:line="500" w:lineRule="exact"/>
        <w:rPr>
          <w:color w:val="auto"/>
          <w:szCs w:val="21"/>
        </w:rPr>
      </w:pPr>
      <w:r>
        <w:rPr>
          <w:rFonts w:hint="eastAsia" w:ascii="宋体" w:hAnsi="宋体" w:cs="宋体"/>
          <w:b/>
          <w:bCs/>
          <w:sz w:val="24"/>
          <w:szCs w:val="24"/>
          <w:lang w:val="en-US" w:eastAsia="zh-CN"/>
        </w:rPr>
        <w:t>五</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9个安置小区，8000多套安置房，需要与协议一一进行核对，才能保证不出错不遗漏</w:t>
      </w:r>
      <w:r>
        <w:rPr>
          <w:rFonts w:hint="eastAsia" w:ascii="宋体" w:hAnsi="宋体" w:eastAsia="宋体" w:cs="宋体"/>
          <w:b/>
          <w:bCs/>
          <w:sz w:val="24"/>
          <w:szCs w:val="24"/>
          <w:lang w:eastAsia="zh-CN"/>
        </w:rPr>
        <w:t>。</w:t>
      </w:r>
    </w:p>
    <w:p>
      <w:pPr>
        <w:tabs>
          <w:tab w:val="left" w:pos="1035"/>
        </w:tabs>
        <w:spacing w:line="312" w:lineRule="auto"/>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附：</w:t>
      </w:r>
    </w:p>
    <w:tbl>
      <w:tblPr>
        <w:tblStyle w:val="31"/>
        <w:tblW w:w="9510" w:type="dxa"/>
        <w:tblInd w:w="0" w:type="dxa"/>
        <w:shd w:val="clear" w:color="auto" w:fill="auto"/>
        <w:tblLayout w:type="autofit"/>
        <w:tblCellMar>
          <w:top w:w="0" w:type="dxa"/>
          <w:left w:w="0" w:type="dxa"/>
          <w:bottom w:w="0" w:type="dxa"/>
          <w:right w:w="0" w:type="dxa"/>
        </w:tblCellMar>
      </w:tblPr>
      <w:tblGrid>
        <w:gridCol w:w="240"/>
        <w:gridCol w:w="240"/>
        <w:gridCol w:w="240"/>
        <w:gridCol w:w="240"/>
        <w:gridCol w:w="240"/>
        <w:gridCol w:w="240"/>
        <w:gridCol w:w="240"/>
        <w:gridCol w:w="240"/>
        <w:gridCol w:w="240"/>
        <w:gridCol w:w="240"/>
        <w:gridCol w:w="240"/>
        <w:gridCol w:w="240"/>
        <w:gridCol w:w="240"/>
        <w:gridCol w:w="240"/>
        <w:gridCol w:w="510"/>
        <w:gridCol w:w="510"/>
        <w:gridCol w:w="240"/>
        <w:gridCol w:w="240"/>
        <w:gridCol w:w="240"/>
        <w:gridCol w:w="240"/>
        <w:gridCol w:w="510"/>
        <w:gridCol w:w="240"/>
        <w:gridCol w:w="240"/>
        <w:gridCol w:w="240"/>
        <w:gridCol w:w="240"/>
        <w:gridCol w:w="240"/>
        <w:gridCol w:w="240"/>
        <w:gridCol w:w="240"/>
        <w:gridCol w:w="510"/>
        <w:gridCol w:w="510"/>
        <w:gridCol w:w="240"/>
        <w:gridCol w:w="240"/>
        <w:gridCol w:w="240"/>
        <w:gridCol w:w="240"/>
      </w:tblGrid>
      <w:tr>
        <w:tblPrEx>
          <w:shd w:val="clear" w:color="auto" w:fill="auto"/>
          <w:tblCellMar>
            <w:top w:w="0" w:type="dxa"/>
            <w:left w:w="0" w:type="dxa"/>
            <w:bottom w:w="0" w:type="dxa"/>
            <w:right w:w="0" w:type="dxa"/>
          </w:tblCellMar>
        </w:tblPrEx>
        <w:trPr>
          <w:trHeight w:val="580" w:hRule="atLeast"/>
        </w:trPr>
        <w:tc>
          <w:tcPr>
            <w:tcW w:w="9510" w:type="dxa"/>
            <w:gridSpan w:val="3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拆迁安置、回迁结算信息一览表</w:t>
            </w:r>
          </w:p>
        </w:tc>
      </w:tr>
      <w:tr>
        <w:tblPrEx>
          <w:shd w:val="clear" w:color="auto" w:fill="auto"/>
          <w:tblCellMar>
            <w:top w:w="0" w:type="dxa"/>
            <w:left w:w="0" w:type="dxa"/>
            <w:bottom w:w="0" w:type="dxa"/>
            <w:right w:w="0" w:type="dxa"/>
          </w:tblCellMar>
        </w:tblPrEx>
        <w:trPr>
          <w:trHeight w:val="480" w:hRule="atLeast"/>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协议编号</w:t>
            </w: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姓名</w:t>
            </w: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拆迁号</w:t>
            </w: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协议地块名称和编号</w:t>
            </w: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签订协议时间</w:t>
            </w:r>
          </w:p>
        </w:tc>
        <w:tc>
          <w:tcPr>
            <w:tcW w:w="3660"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拆迁安置信息表</w:t>
            </w:r>
          </w:p>
        </w:tc>
        <w:tc>
          <w:tcPr>
            <w:tcW w:w="195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回迁结算信息表</w:t>
            </w:r>
          </w:p>
        </w:tc>
        <w:tc>
          <w:tcPr>
            <w:tcW w:w="198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付款交款信息表</w:t>
            </w: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回迁凭证号</w:t>
            </w: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付款凭证号</w:t>
            </w: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已拿房情况</w:t>
            </w:r>
          </w:p>
        </w:tc>
      </w:tr>
      <w:tr>
        <w:tblPrEx>
          <w:shd w:val="clear" w:color="auto" w:fill="auto"/>
          <w:tblCellMar>
            <w:top w:w="0" w:type="dxa"/>
            <w:left w:w="0" w:type="dxa"/>
            <w:bottom w:w="0" w:type="dxa"/>
            <w:right w:w="0" w:type="dxa"/>
          </w:tblCellMar>
        </w:tblPrEx>
        <w:trPr>
          <w:trHeight w:val="20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认证面积㎡</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违建面积㎡</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违建变价费  </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房屋补偿金额</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院内附着物补偿                </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奖励</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4个月过渡费  </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合计补偿金额</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安置房款</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征收人付被征收人金额</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被征收人付征收人金额</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24个月过渡费</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应付款金额合计</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安置房号</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证载面积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被征收人付征收人金额</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天然气</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水表</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维修基金</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应收款</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金额合计</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应收房款</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已收金额</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欠款情况</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应付拆迁款和过渡费</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已付拆迁款和过渡费</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剩余未付金额</w:t>
            </w: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bl>
    <w:p>
      <w:pPr>
        <w:pStyle w:val="5"/>
        <w:spacing w:before="0" w:after="0" w:line="240" w:lineRule="auto"/>
        <w:jc w:val="center"/>
        <w:rPr>
          <w:rFonts w:eastAsia="黑体"/>
          <w:color w:val="auto"/>
          <w:sz w:val="32"/>
          <w:szCs w:val="32"/>
        </w:rPr>
      </w:pPr>
      <w:r>
        <w:rPr>
          <w:rFonts w:hint="eastAsia" w:ascii="宋体" w:hAnsi="宋体" w:cs="Arial"/>
          <w:color w:val="auto"/>
          <w:kern w:val="2"/>
          <w:sz w:val="28"/>
          <w:szCs w:val="28"/>
        </w:rPr>
        <w:t>第</w:t>
      </w:r>
      <w:r>
        <w:rPr>
          <w:rFonts w:hint="eastAsia" w:ascii="宋体" w:hAnsi="宋体" w:cs="Arial"/>
          <w:color w:val="auto"/>
          <w:kern w:val="2"/>
          <w:sz w:val="28"/>
          <w:szCs w:val="28"/>
          <w:lang w:val="en-US" w:eastAsia="zh-CN"/>
        </w:rPr>
        <w:t>五</w:t>
      </w:r>
      <w:r>
        <w:rPr>
          <w:rFonts w:hint="eastAsia" w:ascii="宋体" w:hAnsi="宋体" w:cs="Arial"/>
          <w:color w:val="auto"/>
          <w:kern w:val="2"/>
          <w:sz w:val="28"/>
          <w:szCs w:val="28"/>
        </w:rPr>
        <w:t>章  合同条款</w:t>
      </w:r>
    </w:p>
    <w:p>
      <w:pPr>
        <w:jc w:val="right"/>
        <w:rPr>
          <w:rFonts w:hint="eastAsia" w:eastAsia="黑体"/>
          <w:b/>
          <w:sz w:val="13"/>
          <w:szCs w:val="13"/>
        </w:rPr>
      </w:pPr>
    </w:p>
    <w:p>
      <w:pPr>
        <w:spacing w:line="440" w:lineRule="exact"/>
        <w:ind w:firstLine="480"/>
        <w:rPr>
          <w:rFonts w:hint="eastAsia"/>
          <w:sz w:val="24"/>
        </w:rPr>
      </w:pPr>
      <w:r>
        <w:rPr>
          <w:rFonts w:hint="eastAsia"/>
          <w:sz w:val="24"/>
        </w:rPr>
        <w:t>甲方：</w:t>
      </w:r>
    </w:p>
    <w:p>
      <w:pPr>
        <w:spacing w:line="440" w:lineRule="exact"/>
        <w:ind w:firstLine="480"/>
        <w:rPr>
          <w:rFonts w:hint="eastAsia"/>
          <w:sz w:val="24"/>
        </w:rPr>
      </w:pPr>
      <w:r>
        <w:rPr>
          <w:rFonts w:hint="eastAsia"/>
          <w:sz w:val="24"/>
        </w:rPr>
        <w:t>乙方：</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sz w:val="24"/>
        </w:rPr>
      </w:pPr>
      <w:r>
        <w:rPr>
          <w:rFonts w:hint="eastAsia"/>
          <w:sz w:val="24"/>
        </w:rPr>
        <w:t>兹由甲方委托乙方对</w:t>
      </w:r>
      <w:r>
        <w:rPr>
          <w:rFonts w:hint="eastAsia"/>
          <w:sz w:val="24"/>
          <w:u w:val="single"/>
          <w:lang w:val="en-US" w:eastAsia="zh-CN"/>
        </w:rPr>
        <w:t xml:space="preserve">     </w:t>
      </w:r>
      <w:r>
        <w:rPr>
          <w:rFonts w:hint="eastAsia"/>
          <w:sz w:val="24"/>
        </w:rPr>
        <w:t>进行</w:t>
      </w:r>
      <w:r>
        <w:rPr>
          <w:rFonts w:hint="eastAsia" w:ascii="宋体" w:hAnsi="宋体" w:cs="宋体"/>
          <w:sz w:val="24"/>
          <w:szCs w:val="24"/>
        </w:rPr>
        <w:t>安置房安置情况及有关经济活动进行清理</w:t>
      </w:r>
      <w:r>
        <w:rPr>
          <w:rFonts w:hint="eastAsia"/>
          <w:sz w:val="24"/>
        </w:rPr>
        <w:t>，经双方协商，达成以下约定：</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cs="宋体"/>
          <w:color w:val="auto"/>
          <w:sz w:val="24"/>
          <w:szCs w:val="24"/>
          <w:highlight w:val="none"/>
        </w:rPr>
      </w:pPr>
      <w:r>
        <w:rPr>
          <w:rFonts w:hint="eastAsia" w:eastAsia="黑体"/>
          <w:b/>
          <w:sz w:val="24"/>
        </w:rPr>
        <w:t>一、</w:t>
      </w:r>
      <w:r>
        <w:rPr>
          <w:rFonts w:hint="eastAsia" w:eastAsia="黑体"/>
          <w:b/>
          <w:color w:val="auto"/>
          <w:sz w:val="24"/>
          <w:highlight w:val="none"/>
          <w:lang w:eastAsia="zh-CN"/>
        </w:rPr>
        <w:t>清理</w:t>
      </w:r>
      <w:r>
        <w:rPr>
          <w:rFonts w:hint="eastAsia" w:eastAsia="黑体"/>
          <w:b/>
          <w:color w:val="auto"/>
          <w:sz w:val="24"/>
          <w:highlight w:val="none"/>
        </w:rPr>
        <w:t>目的：</w:t>
      </w:r>
      <w:r>
        <w:rPr>
          <w:rFonts w:hint="eastAsia" w:ascii="宋体" w:hAnsi="宋体" w:cs="宋体"/>
          <w:color w:val="auto"/>
          <w:sz w:val="24"/>
          <w:szCs w:val="24"/>
          <w:highlight w:val="none"/>
        </w:rPr>
        <w:t>对滁州开发区社区建设管理中心2002年-2021年4月底安置房安置情况及有关经济活动进行清理 </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eastAsia="黑体"/>
          <w:b w:val="0"/>
          <w:bCs/>
          <w:color w:val="auto"/>
          <w:sz w:val="24"/>
          <w:highlight w:val="none"/>
          <w:lang w:val="en-US" w:eastAsia="zh-CN"/>
        </w:rPr>
      </w:pPr>
      <w:r>
        <w:rPr>
          <w:rFonts w:hint="eastAsia" w:eastAsia="黑体"/>
          <w:b/>
          <w:color w:val="auto"/>
          <w:sz w:val="24"/>
          <w:highlight w:val="none"/>
        </w:rPr>
        <w:t>二、</w:t>
      </w:r>
      <w:r>
        <w:rPr>
          <w:rFonts w:hint="eastAsia" w:eastAsia="黑体"/>
          <w:b/>
          <w:color w:val="auto"/>
          <w:sz w:val="24"/>
          <w:highlight w:val="none"/>
          <w:lang w:eastAsia="zh-CN"/>
        </w:rPr>
        <w:t>清理</w:t>
      </w:r>
      <w:r>
        <w:rPr>
          <w:rFonts w:hint="eastAsia" w:eastAsia="黑体"/>
          <w:b/>
          <w:color w:val="auto"/>
          <w:sz w:val="24"/>
          <w:highlight w:val="none"/>
        </w:rPr>
        <w:t>期间：</w:t>
      </w:r>
      <w:r>
        <w:rPr>
          <w:rFonts w:hint="eastAsia" w:ascii="宋体" w:hAnsi="宋体" w:eastAsia="宋体" w:cs="宋体"/>
          <w:b w:val="0"/>
          <w:bCs/>
          <w:color w:val="auto"/>
          <w:sz w:val="24"/>
          <w:highlight w:val="none"/>
          <w:lang w:val="en-US" w:eastAsia="zh-CN"/>
        </w:rPr>
        <w:t>2002年-2021年4月底</w:t>
      </w:r>
      <w:r>
        <w:rPr>
          <w:rFonts w:hint="eastAsia" w:ascii="宋体" w:hAnsi="宋体" w:cs="宋体"/>
          <w:b w:val="0"/>
          <w:bCs/>
          <w:color w:val="auto"/>
          <w:sz w:val="24"/>
          <w:highlight w:val="none"/>
          <w:lang w:val="en-US" w:eastAsia="zh-CN"/>
        </w:rPr>
        <w:t>（必要时需要延伸清理期间）</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color w:val="auto"/>
          <w:sz w:val="24"/>
          <w:highlight w:val="none"/>
        </w:rPr>
      </w:pPr>
      <w:r>
        <w:rPr>
          <w:rFonts w:hint="eastAsia" w:eastAsia="黑体"/>
          <w:b/>
          <w:color w:val="auto"/>
          <w:sz w:val="24"/>
          <w:highlight w:val="none"/>
          <w:lang w:val="en-US" w:eastAsia="zh-CN"/>
        </w:rPr>
        <w:t>三</w:t>
      </w:r>
      <w:r>
        <w:rPr>
          <w:rFonts w:hint="eastAsia" w:eastAsia="黑体"/>
          <w:b/>
          <w:color w:val="auto"/>
          <w:sz w:val="24"/>
          <w:highlight w:val="none"/>
        </w:rPr>
        <w:t>、</w:t>
      </w:r>
      <w:r>
        <w:rPr>
          <w:rFonts w:hint="eastAsia" w:eastAsia="黑体"/>
          <w:b/>
          <w:color w:val="auto"/>
          <w:sz w:val="24"/>
          <w:highlight w:val="none"/>
          <w:lang w:eastAsia="zh-CN"/>
        </w:rPr>
        <w:t>清理</w:t>
      </w:r>
      <w:r>
        <w:rPr>
          <w:rFonts w:hint="eastAsia" w:eastAsia="黑体"/>
          <w:b/>
          <w:color w:val="auto"/>
          <w:sz w:val="24"/>
          <w:highlight w:val="none"/>
        </w:rPr>
        <w:t>范围</w:t>
      </w:r>
      <w:r>
        <w:rPr>
          <w:rFonts w:hint="eastAsia"/>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color w:val="auto"/>
          <w:sz w:val="24"/>
          <w:highlight w:val="none"/>
        </w:rPr>
      </w:pPr>
      <w:r>
        <w:rPr>
          <w:rFonts w:hint="eastAsia"/>
          <w:color w:val="auto"/>
          <w:sz w:val="24"/>
          <w:highlight w:val="none"/>
        </w:rPr>
        <w:t>（1）安置房清理分为</w:t>
      </w:r>
      <w:r>
        <w:rPr>
          <w:rFonts w:hint="eastAsia"/>
          <w:color w:val="auto"/>
          <w:sz w:val="24"/>
          <w:highlight w:val="none"/>
          <w:lang w:eastAsia="zh-CN"/>
        </w:rPr>
        <w:t>三</w:t>
      </w:r>
      <w:r>
        <w:rPr>
          <w:rFonts w:hint="eastAsia"/>
          <w:color w:val="auto"/>
          <w:sz w:val="24"/>
          <w:highlight w:val="none"/>
        </w:rPr>
        <w:t>个方面:①房源表与拆迁安置协议核对，查清所有已安置房号和空置房号；②计算每一份拆迁安置协议应交房款情况，并且和账面上应收拆迁户房款核对，查清未交房款的安置房及所欠房款；许多拆迁户协议上有多套安置房，已交部分房款先拿部分安置房，剩余房款长期未交，需要清理出这些欠款具体情况</w:t>
      </w:r>
      <w:r>
        <w:rPr>
          <w:rFonts w:hint="eastAsia"/>
          <w:color w:val="auto"/>
          <w:sz w:val="24"/>
          <w:highlight w:val="none"/>
          <w:lang w:eastAsia="zh-CN"/>
        </w:rPr>
        <w:t>；</w:t>
      </w:r>
      <w:r>
        <w:rPr>
          <w:rFonts w:hint="eastAsia" w:ascii="宋体" w:hAnsi="宋体" w:eastAsia="宋体" w:cs="宋体"/>
          <w:b/>
          <w:bCs/>
          <w:color w:val="auto"/>
          <w:sz w:val="24"/>
          <w:szCs w:val="24"/>
          <w:highlight w:val="none"/>
        </w:rPr>
        <w:t>③</w:t>
      </w:r>
      <w:r>
        <w:rPr>
          <w:rFonts w:hint="eastAsia" w:ascii="宋体" w:hAnsi="宋体" w:cs="宋体"/>
          <w:b/>
          <w:bCs/>
          <w:color w:val="auto"/>
          <w:sz w:val="24"/>
          <w:szCs w:val="24"/>
          <w:highlight w:val="none"/>
          <w:lang w:eastAsia="zh-CN"/>
        </w:rPr>
        <w:t>录入拆迁安置和回迁结算信息一览表，完善表格中拆迁安置及回迁结算等相关内容。</w:t>
      </w:r>
      <w:r>
        <w:rPr>
          <w:rFonts w:hint="eastAsia"/>
          <w:color w:val="auto"/>
          <w:sz w:val="24"/>
          <w:highlight w:val="none"/>
        </w:rPr>
        <w:t>9个安置小区，8000多套安置房，需要与协议一一进行核对，才能保证不出错不遗漏</w:t>
      </w:r>
      <w:r>
        <w:rPr>
          <w:rFonts w:hint="eastAsia"/>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sz w:val="24"/>
        </w:rPr>
      </w:pPr>
      <w:r>
        <w:rPr>
          <w:rFonts w:hint="eastAsia"/>
          <w:sz w:val="24"/>
        </w:rPr>
        <w:t>（2）往来清理分为三个方面:①清理应收应付当中个人及单位挂账；②往来款项当中存在很多拆迁项目挂账，科目冲错的现象，需要查清楚才能进行调账；③有些项目尚未报账，导致往来挂账，需要梳理清楚并进行报账。</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eastAsia="宋体"/>
          <w:sz w:val="24"/>
          <w:lang w:eastAsia="zh-CN"/>
        </w:rPr>
      </w:pPr>
      <w:r>
        <w:rPr>
          <w:rFonts w:hint="eastAsia"/>
          <w:sz w:val="24"/>
          <w:lang w:eastAsia="zh-CN"/>
        </w:rPr>
        <w:t>（</w:t>
      </w:r>
      <w:r>
        <w:rPr>
          <w:rFonts w:hint="eastAsia"/>
          <w:sz w:val="24"/>
          <w:lang w:val="en-US" w:eastAsia="zh-CN"/>
        </w:rPr>
        <w:t>3）协助做好清理后的账面衔接等账务处理工作。</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eastAsia="黑体"/>
          <w:b/>
          <w:sz w:val="24"/>
        </w:rPr>
      </w:pPr>
      <w:r>
        <w:rPr>
          <w:rFonts w:hint="eastAsia" w:eastAsia="黑体"/>
          <w:b/>
          <w:sz w:val="24"/>
          <w:lang w:val="en-US" w:eastAsia="zh-CN"/>
        </w:rPr>
        <w:t>四</w:t>
      </w:r>
      <w:r>
        <w:rPr>
          <w:rFonts w:hint="eastAsia" w:eastAsia="黑体"/>
          <w:b/>
          <w:sz w:val="24"/>
        </w:rPr>
        <w:t>、甲方的责任与义务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4"/>
        </w:rPr>
      </w:pPr>
      <w:r>
        <w:rPr>
          <w:rFonts w:hint="eastAsia"/>
          <w:sz w:val="24"/>
        </w:rPr>
        <w:t xml:space="preserve">    甲方的责任是：建立健全内部控制制度，保护资产的安全完整，保证会计资料的真实、合法、完整，保证会计报表充分披露有关的信息。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4"/>
        </w:rPr>
      </w:pPr>
      <w:r>
        <w:rPr>
          <w:rFonts w:hint="eastAsia"/>
          <w:sz w:val="24"/>
        </w:rPr>
        <w:t xml:space="preserve">    甲方的义务是：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sz w:val="24"/>
          <w:highlight w:val="none"/>
        </w:rPr>
      </w:pPr>
      <w:r>
        <w:rPr>
          <w:rFonts w:hint="eastAsia"/>
          <w:sz w:val="24"/>
        </w:rPr>
        <w:t xml:space="preserve">    1、及时为乙方</w:t>
      </w:r>
      <w:r>
        <w:rPr>
          <w:rFonts w:hint="eastAsia"/>
          <w:color w:val="auto"/>
          <w:sz w:val="24"/>
          <w:highlight w:val="none"/>
        </w:rPr>
        <w:t>的</w:t>
      </w:r>
      <w:r>
        <w:rPr>
          <w:rFonts w:hint="eastAsia"/>
          <w:color w:val="auto"/>
          <w:sz w:val="24"/>
          <w:highlight w:val="none"/>
          <w:lang w:eastAsia="zh-CN"/>
        </w:rPr>
        <w:t>清理</w:t>
      </w:r>
      <w:r>
        <w:rPr>
          <w:rFonts w:hint="eastAsia"/>
          <w:color w:val="auto"/>
          <w:sz w:val="24"/>
          <w:highlight w:val="none"/>
        </w:rPr>
        <w:t>工作提供其所要求的全部相关会计资料和其他有关资料。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4"/>
        </w:rPr>
      </w:pPr>
      <w:r>
        <w:rPr>
          <w:rFonts w:hint="eastAsia"/>
          <w:color w:val="auto"/>
          <w:sz w:val="24"/>
          <w:highlight w:val="none"/>
        </w:rPr>
        <w:t xml:space="preserve">    2、为乙方派出的有关工作人员提供必要的工作条件及合作，具体事项由乙方</w:t>
      </w:r>
      <w:r>
        <w:rPr>
          <w:rFonts w:hint="eastAsia"/>
          <w:color w:val="auto"/>
          <w:sz w:val="24"/>
          <w:highlight w:val="none"/>
          <w:lang w:eastAsia="zh-CN"/>
        </w:rPr>
        <w:t>清理</w:t>
      </w:r>
      <w:r>
        <w:rPr>
          <w:rFonts w:hint="eastAsia"/>
          <w:color w:val="auto"/>
          <w:sz w:val="24"/>
          <w:highlight w:val="none"/>
        </w:rPr>
        <w:t>工作人员于工作开始前，</w:t>
      </w:r>
      <w:r>
        <w:rPr>
          <w:rFonts w:hint="eastAsia"/>
          <w:sz w:val="24"/>
        </w:rPr>
        <w:t>提供清单。</w:t>
      </w:r>
    </w:p>
    <w:p>
      <w:pPr>
        <w:keepNext w:val="0"/>
        <w:keepLines w:val="0"/>
        <w:pageBreakBefore w:val="0"/>
        <w:widowControl w:val="0"/>
        <w:kinsoku/>
        <w:wordWrap/>
        <w:overflowPunct/>
        <w:topLinePunct w:val="0"/>
        <w:autoSpaceDE/>
        <w:autoSpaceDN/>
        <w:bidi w:val="0"/>
        <w:adjustRightInd/>
        <w:snapToGrid/>
        <w:spacing w:line="400" w:lineRule="exact"/>
        <w:ind w:firstLine="465"/>
        <w:textAlignment w:val="auto"/>
        <w:rPr>
          <w:rFonts w:hint="eastAsia"/>
          <w:sz w:val="24"/>
        </w:rPr>
      </w:pPr>
      <w:r>
        <w:rPr>
          <w:rFonts w:hint="eastAsia"/>
          <w:sz w:val="24"/>
        </w:rPr>
        <w:t>3、及时足额支付</w:t>
      </w:r>
      <w:r>
        <w:rPr>
          <w:rFonts w:hint="eastAsia"/>
          <w:sz w:val="24"/>
          <w:lang w:eastAsia="zh-CN"/>
        </w:rPr>
        <w:t>清理</w:t>
      </w:r>
      <w:r>
        <w:rPr>
          <w:rFonts w:hint="eastAsia"/>
          <w:sz w:val="24"/>
        </w:rPr>
        <w:t>费用。</w:t>
      </w:r>
    </w:p>
    <w:p>
      <w:pPr>
        <w:keepNext w:val="0"/>
        <w:keepLines w:val="0"/>
        <w:pageBreakBefore w:val="0"/>
        <w:widowControl w:val="0"/>
        <w:kinsoku/>
        <w:wordWrap/>
        <w:overflowPunct/>
        <w:topLinePunct w:val="0"/>
        <w:autoSpaceDE/>
        <w:autoSpaceDN/>
        <w:bidi w:val="0"/>
        <w:adjustRightInd/>
        <w:snapToGrid/>
        <w:spacing w:line="400" w:lineRule="exact"/>
        <w:ind w:firstLine="465"/>
        <w:textAlignment w:val="auto"/>
        <w:rPr>
          <w:rFonts w:hint="eastAsia" w:eastAsia="黑体"/>
          <w:b/>
          <w:bCs/>
          <w:sz w:val="24"/>
        </w:rPr>
      </w:pPr>
      <w:r>
        <w:rPr>
          <w:rFonts w:hint="eastAsia" w:ascii="黑体" w:hAnsi="黑体" w:eastAsia="黑体"/>
          <w:b/>
          <w:bCs/>
          <w:sz w:val="24"/>
          <w:lang w:val="en-US" w:eastAsia="zh-CN"/>
        </w:rPr>
        <w:t>五</w:t>
      </w:r>
      <w:r>
        <w:rPr>
          <w:rFonts w:hint="eastAsia" w:ascii="黑体" w:hAnsi="黑体" w:eastAsia="黑体"/>
          <w:b/>
          <w:bCs/>
          <w:sz w:val="24"/>
        </w:rPr>
        <w:t>、乙方的</w:t>
      </w:r>
      <w:r>
        <w:rPr>
          <w:rFonts w:hint="eastAsia" w:eastAsia="黑体"/>
          <w:b/>
          <w:bCs/>
          <w:sz w:val="24"/>
        </w:rPr>
        <w:t>责任和义务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4"/>
        </w:rPr>
      </w:pPr>
      <w:r>
        <w:rPr>
          <w:rFonts w:hint="eastAsia"/>
          <w:sz w:val="24"/>
        </w:rPr>
        <w:t xml:space="preserve">    乙方的责任是：按照中国注册会计师准则的要求进行</w:t>
      </w:r>
      <w:r>
        <w:rPr>
          <w:rFonts w:hint="eastAsia"/>
          <w:sz w:val="24"/>
          <w:lang w:eastAsia="zh-CN"/>
        </w:rPr>
        <w:t>清理</w:t>
      </w:r>
      <w:r>
        <w:rPr>
          <w:rFonts w:hint="eastAsia"/>
          <w:sz w:val="24"/>
        </w:rPr>
        <w:t>，出具</w:t>
      </w:r>
      <w:r>
        <w:rPr>
          <w:rFonts w:hint="eastAsia"/>
          <w:sz w:val="24"/>
          <w:lang w:eastAsia="zh-CN"/>
        </w:rPr>
        <w:t>相关</w:t>
      </w:r>
      <w:r>
        <w:rPr>
          <w:rFonts w:hint="eastAsia"/>
          <w:sz w:val="24"/>
        </w:rPr>
        <w:t>报告，保证报告的真实性、合法性。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4"/>
        </w:rPr>
      </w:pPr>
      <w:r>
        <w:rPr>
          <w:rFonts w:hint="eastAsia"/>
          <w:sz w:val="24"/>
        </w:rPr>
        <w:t xml:space="preserve">    乙方的义务是：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80" w:leftChars="0"/>
        <w:jc w:val="left"/>
        <w:textAlignment w:val="auto"/>
        <w:rPr>
          <w:rFonts w:hint="eastAsia"/>
          <w:sz w:val="24"/>
          <w:lang w:val="en-US" w:eastAsia="zh-CN"/>
        </w:rPr>
      </w:pPr>
      <w:r>
        <w:rPr>
          <w:rFonts w:hint="eastAsia"/>
          <w:sz w:val="24"/>
          <w:lang w:val="en-US" w:eastAsia="zh-CN"/>
        </w:rPr>
        <w:t>1、在工作中应坚持独立、客观、公正、科学性原则，认真执行有关法规和政策。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80" w:leftChars="0"/>
        <w:jc w:val="left"/>
        <w:textAlignment w:val="auto"/>
        <w:rPr>
          <w:rFonts w:hint="eastAsia" w:eastAsia="宋体"/>
          <w:color w:val="auto"/>
          <w:highlight w:val="none"/>
          <w:lang w:eastAsia="zh-CN"/>
        </w:rPr>
      </w:pPr>
      <w:r>
        <w:rPr>
          <w:rFonts w:hint="eastAsia"/>
          <w:sz w:val="24"/>
          <w:lang w:val="en-US" w:eastAsia="zh-CN"/>
        </w:rPr>
        <w:t>2、</w:t>
      </w:r>
      <w:r>
        <w:rPr>
          <w:rFonts w:hint="eastAsia"/>
          <w:sz w:val="24"/>
        </w:rPr>
        <w:t>按照约定时间完成</w:t>
      </w:r>
      <w:r>
        <w:rPr>
          <w:rFonts w:hint="eastAsia"/>
          <w:color w:val="auto"/>
          <w:sz w:val="24"/>
          <w:highlight w:val="none"/>
          <w:lang w:eastAsia="zh-CN"/>
        </w:rPr>
        <w:t>清理</w:t>
      </w:r>
      <w:r>
        <w:rPr>
          <w:rFonts w:hint="eastAsia"/>
          <w:color w:val="auto"/>
          <w:sz w:val="24"/>
          <w:highlight w:val="none"/>
        </w:rPr>
        <w:t>业务，出具</w:t>
      </w:r>
      <w:r>
        <w:rPr>
          <w:rFonts w:hint="eastAsia"/>
          <w:color w:val="auto"/>
          <w:sz w:val="24"/>
          <w:highlight w:val="none"/>
          <w:lang w:eastAsia="zh-CN"/>
        </w:rPr>
        <w:t>相关</w:t>
      </w:r>
      <w:r>
        <w:rPr>
          <w:rFonts w:hint="eastAsia"/>
          <w:color w:val="auto"/>
          <w:sz w:val="24"/>
          <w:highlight w:val="none"/>
        </w:rPr>
        <w:t>报告</w:t>
      </w:r>
      <w:r>
        <w:rPr>
          <w:rFonts w:hint="eastAsia"/>
          <w:color w:val="auto"/>
          <w:sz w:val="24"/>
          <w:highlight w:val="none"/>
          <w:lang w:eastAsia="zh-CN"/>
        </w:rPr>
        <w:t>，并对工作成果的真实性、准确性、合法性负责。</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color w:val="auto"/>
          <w:sz w:val="24"/>
          <w:highlight w:val="none"/>
        </w:rPr>
      </w:pPr>
      <w:r>
        <w:rPr>
          <w:rFonts w:hint="eastAsia"/>
          <w:color w:val="auto"/>
          <w:sz w:val="24"/>
          <w:highlight w:val="none"/>
          <w:lang w:val="en-US" w:eastAsia="zh-CN"/>
        </w:rPr>
        <w:t>3、</w:t>
      </w:r>
      <w:r>
        <w:rPr>
          <w:rFonts w:hint="eastAsia"/>
          <w:color w:val="auto"/>
          <w:sz w:val="24"/>
          <w:highlight w:val="none"/>
        </w:rPr>
        <w:t>对执行业务过程中知悉的</w:t>
      </w:r>
      <w:r>
        <w:rPr>
          <w:rFonts w:hint="eastAsia"/>
          <w:color w:val="auto"/>
          <w:sz w:val="24"/>
          <w:highlight w:val="none"/>
          <w:lang w:eastAsia="zh-CN"/>
        </w:rPr>
        <w:t>被清理单位</w:t>
      </w:r>
      <w:r>
        <w:rPr>
          <w:rFonts w:hint="eastAsia"/>
          <w:color w:val="auto"/>
          <w:sz w:val="24"/>
          <w:highlight w:val="none"/>
        </w:rPr>
        <w:t>商业秘密严加保密。除非中国注册会计师协会执业准则另有规定，或经</w:t>
      </w:r>
      <w:r>
        <w:rPr>
          <w:rFonts w:hint="eastAsia"/>
          <w:color w:val="auto"/>
          <w:sz w:val="24"/>
          <w:highlight w:val="none"/>
          <w:lang w:eastAsia="zh-CN"/>
        </w:rPr>
        <w:t>被清理单位</w:t>
      </w:r>
      <w:r>
        <w:rPr>
          <w:rFonts w:hint="eastAsia"/>
          <w:color w:val="auto"/>
          <w:sz w:val="24"/>
          <w:highlight w:val="none"/>
        </w:rPr>
        <w:t>同意，乙方不得将其知悉的商业秘密和提供的资料对外泄露。</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default" w:eastAsia="黑体"/>
          <w:b/>
          <w:color w:val="auto"/>
          <w:sz w:val="24"/>
          <w:highlight w:val="none"/>
          <w:lang w:val="en-US" w:eastAsia="zh-CN"/>
        </w:rPr>
      </w:pPr>
      <w:r>
        <w:rPr>
          <w:rFonts w:hint="eastAsia" w:eastAsia="黑体"/>
          <w:b/>
          <w:color w:val="auto"/>
          <w:sz w:val="24"/>
          <w:highlight w:val="none"/>
          <w:lang w:val="en-US" w:eastAsia="zh-CN"/>
        </w:rPr>
        <w:t>六</w:t>
      </w:r>
      <w:r>
        <w:rPr>
          <w:rFonts w:hint="eastAsia" w:eastAsia="黑体"/>
          <w:b/>
          <w:color w:val="auto"/>
          <w:sz w:val="24"/>
          <w:highlight w:val="none"/>
        </w:rPr>
        <w:t>、</w:t>
      </w:r>
      <w:r>
        <w:rPr>
          <w:rFonts w:hint="eastAsia" w:eastAsia="黑体"/>
          <w:b/>
          <w:color w:val="auto"/>
          <w:sz w:val="24"/>
          <w:highlight w:val="none"/>
          <w:lang w:eastAsia="zh-CN"/>
        </w:rPr>
        <w:t>清理</w:t>
      </w:r>
      <w:r>
        <w:rPr>
          <w:rFonts w:hint="eastAsia" w:eastAsia="黑体"/>
          <w:b/>
          <w:color w:val="auto"/>
          <w:sz w:val="24"/>
          <w:highlight w:val="none"/>
        </w:rPr>
        <w:t>收费</w:t>
      </w:r>
      <w:r>
        <w:rPr>
          <w:rFonts w:hint="eastAsia" w:eastAsia="黑体"/>
          <w:b/>
          <w:color w:val="auto"/>
          <w:sz w:val="24"/>
          <w:highlight w:val="none"/>
          <w:lang w:val="en-US" w:eastAsia="zh-CN"/>
        </w:rPr>
        <w:t>及支付</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default"/>
          <w:color w:val="auto"/>
          <w:sz w:val="24"/>
          <w:highlight w:val="none"/>
          <w:lang w:val="en-US" w:eastAsia="zh-CN"/>
        </w:rPr>
      </w:pPr>
      <w:r>
        <w:rPr>
          <w:rFonts w:hint="eastAsia"/>
          <w:color w:val="auto"/>
          <w:sz w:val="24"/>
          <w:highlight w:val="none"/>
          <w:lang w:val="en-US" w:eastAsia="zh-CN"/>
        </w:rPr>
        <w:t>1、本项目为固定总价合同。</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color w:val="auto"/>
          <w:sz w:val="24"/>
          <w:highlight w:val="none"/>
        </w:rPr>
      </w:pPr>
      <w:r>
        <w:rPr>
          <w:rFonts w:hint="eastAsia"/>
          <w:color w:val="auto"/>
          <w:sz w:val="24"/>
          <w:highlight w:val="none"/>
          <w:lang w:val="en-US" w:eastAsia="zh-CN"/>
        </w:rPr>
        <w:t xml:space="preserve">2、合同价款：        </w:t>
      </w:r>
      <w:r>
        <w:rPr>
          <w:rFonts w:hint="eastAsia"/>
          <w:color w:val="auto"/>
          <w:sz w:val="24"/>
          <w:highlight w:val="none"/>
        </w:rPr>
        <w:t>元</w:t>
      </w:r>
      <w:r>
        <w:rPr>
          <w:rFonts w:hint="eastAsia"/>
          <w:color w:val="auto"/>
          <w:sz w:val="24"/>
          <w:highlight w:val="none"/>
          <w:lang w:eastAsia="zh-CN"/>
        </w:rPr>
        <w:t>（大写</w:t>
      </w:r>
      <w:r>
        <w:rPr>
          <w:rFonts w:hint="eastAsia"/>
          <w:color w:val="auto"/>
          <w:sz w:val="24"/>
          <w:highlight w:val="none"/>
          <w:lang w:val="en-US" w:eastAsia="zh-CN"/>
        </w:rPr>
        <w:t>* *</w:t>
      </w:r>
      <w:r>
        <w:rPr>
          <w:rFonts w:hint="eastAsia"/>
          <w:color w:val="auto"/>
          <w:sz w:val="24"/>
          <w:highlight w:val="none"/>
          <w:lang w:eastAsia="zh-CN"/>
        </w:rPr>
        <w:t>元）</w:t>
      </w:r>
      <w:r>
        <w:rPr>
          <w:rFonts w:hint="eastAsia"/>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Calibri" w:hAnsi="Calibri" w:eastAsia="宋体" w:cs="Times New Roman"/>
          <w:color w:val="auto"/>
          <w:sz w:val="24"/>
          <w:highlight w:val="none"/>
          <w:lang w:val="en-US" w:eastAsia="zh-CN"/>
        </w:rPr>
      </w:pPr>
      <w:r>
        <w:rPr>
          <w:rFonts w:hint="eastAsia" w:ascii="Calibri" w:hAnsi="Calibri" w:eastAsia="宋体" w:cs="Times New Roman"/>
          <w:color w:val="auto"/>
          <w:sz w:val="24"/>
          <w:highlight w:val="none"/>
          <w:lang w:val="en-US" w:eastAsia="zh-CN"/>
        </w:rPr>
        <w:t>3、费用支付:完成全部清理工作并出具正式报告后30日一次性支付合同价款的100%。</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color w:val="auto"/>
          <w:sz w:val="24"/>
          <w:highlight w:val="none"/>
        </w:rPr>
      </w:pPr>
      <w:r>
        <w:rPr>
          <w:rFonts w:hint="eastAsia" w:eastAsia="黑体"/>
          <w:b/>
          <w:color w:val="auto"/>
          <w:sz w:val="24"/>
          <w:highlight w:val="none"/>
          <w:lang w:val="en-US" w:eastAsia="zh-CN"/>
        </w:rPr>
        <w:t>七</w:t>
      </w:r>
      <w:r>
        <w:rPr>
          <w:rFonts w:hint="eastAsia" w:eastAsia="黑体"/>
          <w:b/>
          <w:color w:val="auto"/>
          <w:sz w:val="24"/>
          <w:highlight w:val="none"/>
        </w:rPr>
        <w:t>、</w:t>
      </w:r>
      <w:r>
        <w:rPr>
          <w:rFonts w:hint="eastAsia" w:eastAsia="黑体"/>
          <w:b/>
          <w:color w:val="auto"/>
          <w:sz w:val="24"/>
          <w:highlight w:val="none"/>
          <w:lang w:eastAsia="zh-CN"/>
        </w:rPr>
        <w:t>清理</w:t>
      </w:r>
      <w:r>
        <w:rPr>
          <w:rFonts w:hint="eastAsia" w:eastAsia="黑体"/>
          <w:b/>
          <w:color w:val="auto"/>
          <w:sz w:val="24"/>
          <w:highlight w:val="none"/>
        </w:rPr>
        <w:t>报告的使用责任</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color w:val="auto"/>
          <w:sz w:val="24"/>
          <w:highlight w:val="none"/>
        </w:rPr>
      </w:pPr>
      <w:r>
        <w:rPr>
          <w:rFonts w:hint="eastAsia"/>
          <w:color w:val="auto"/>
          <w:sz w:val="24"/>
          <w:highlight w:val="none"/>
        </w:rPr>
        <w:t>乙方向甲方出具</w:t>
      </w:r>
      <w:r>
        <w:rPr>
          <w:rFonts w:hint="eastAsia"/>
          <w:color w:val="auto"/>
          <w:sz w:val="24"/>
          <w:highlight w:val="none"/>
          <w:lang w:eastAsia="zh-CN"/>
        </w:rPr>
        <w:t>清理</w:t>
      </w:r>
      <w:r>
        <w:rPr>
          <w:rFonts w:hint="eastAsia"/>
          <w:color w:val="auto"/>
          <w:sz w:val="24"/>
          <w:highlight w:val="none"/>
        </w:rPr>
        <w:t>报告一式</w:t>
      </w:r>
      <w:r>
        <w:rPr>
          <w:rFonts w:hint="eastAsia"/>
          <w:color w:val="auto"/>
          <w:sz w:val="24"/>
          <w:highlight w:val="none"/>
          <w:lang w:eastAsia="zh-CN"/>
        </w:rPr>
        <w:t>二</w:t>
      </w:r>
      <w:r>
        <w:rPr>
          <w:rFonts w:hint="eastAsia"/>
          <w:color w:val="auto"/>
          <w:sz w:val="24"/>
          <w:highlight w:val="none"/>
        </w:rPr>
        <w:t>份</w:t>
      </w:r>
      <w:r>
        <w:rPr>
          <w:rFonts w:hint="eastAsia"/>
          <w:color w:val="auto"/>
          <w:sz w:val="24"/>
          <w:highlight w:val="none"/>
          <w:lang w:val="en-US" w:eastAsia="zh-CN"/>
        </w:rPr>
        <w:t>，</w:t>
      </w:r>
      <w:r>
        <w:rPr>
          <w:rFonts w:hint="eastAsia"/>
          <w:color w:val="auto"/>
          <w:sz w:val="24"/>
          <w:highlight w:val="none"/>
        </w:rPr>
        <w:t>这些报告由甲方分发、使用，使用不当的责任与乙方无关。</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eastAsia="黑体"/>
          <w:b/>
          <w:color w:val="auto"/>
          <w:sz w:val="24"/>
          <w:highlight w:val="none"/>
        </w:rPr>
      </w:pPr>
      <w:r>
        <w:rPr>
          <w:rFonts w:hint="eastAsia" w:eastAsia="黑体"/>
          <w:b/>
          <w:color w:val="auto"/>
          <w:sz w:val="24"/>
          <w:highlight w:val="none"/>
          <w:lang w:val="en-US" w:eastAsia="zh-CN"/>
        </w:rPr>
        <w:t>八</w:t>
      </w:r>
      <w:r>
        <w:rPr>
          <w:rFonts w:hint="eastAsia" w:eastAsia="黑体"/>
          <w:b/>
          <w:color w:val="auto"/>
          <w:sz w:val="24"/>
          <w:highlight w:val="none"/>
        </w:rPr>
        <w:t>、约定书的有效期间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sz w:val="24"/>
          <w:highlight w:val="none"/>
        </w:rPr>
      </w:pPr>
      <w:r>
        <w:rPr>
          <w:rFonts w:hint="eastAsia"/>
          <w:color w:val="auto"/>
          <w:sz w:val="24"/>
          <w:highlight w:val="none"/>
        </w:rPr>
        <w:t xml:space="preserve">    本约定书一式</w:t>
      </w:r>
      <w:r>
        <w:rPr>
          <w:rFonts w:hint="eastAsia"/>
          <w:color w:val="auto"/>
          <w:sz w:val="24"/>
          <w:highlight w:val="none"/>
          <w:lang w:val="en-US" w:eastAsia="zh-CN"/>
        </w:rPr>
        <w:t>三</w:t>
      </w:r>
      <w:r>
        <w:rPr>
          <w:rFonts w:hint="eastAsia"/>
          <w:color w:val="auto"/>
          <w:sz w:val="24"/>
          <w:highlight w:val="none"/>
        </w:rPr>
        <w:t>份，甲、乙双方各执一份，并具有同等法律效力。</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color w:val="auto"/>
          <w:sz w:val="24"/>
          <w:highlight w:val="none"/>
        </w:rPr>
      </w:pPr>
      <w:r>
        <w:rPr>
          <w:rFonts w:hint="eastAsia"/>
          <w:color w:val="auto"/>
          <w:sz w:val="24"/>
          <w:highlight w:val="none"/>
        </w:rPr>
        <w:t>本约定自</w:t>
      </w:r>
      <w:r>
        <w:rPr>
          <w:rFonts w:hint="eastAsia"/>
          <w:color w:val="auto"/>
          <w:sz w:val="24"/>
          <w:highlight w:val="none"/>
          <w:lang w:val="en-US" w:eastAsia="zh-CN"/>
        </w:rPr>
        <w:t>签字之</w:t>
      </w:r>
      <w:r>
        <w:rPr>
          <w:rFonts w:hint="eastAsia"/>
          <w:color w:val="auto"/>
          <w:sz w:val="24"/>
          <w:highlight w:val="none"/>
        </w:rPr>
        <w:t>日起生效，并在本约定事项全部完成日前有效。</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eastAsia="黑体"/>
          <w:b/>
          <w:color w:val="auto"/>
          <w:sz w:val="24"/>
          <w:highlight w:val="none"/>
        </w:rPr>
      </w:pPr>
      <w:r>
        <w:rPr>
          <w:rFonts w:hint="eastAsia" w:ascii="黑体" w:hAnsi="黑体" w:eastAsia="黑体"/>
          <w:b/>
          <w:color w:val="auto"/>
          <w:sz w:val="24"/>
          <w:highlight w:val="none"/>
          <w:lang w:val="en-US" w:eastAsia="zh-CN"/>
        </w:rPr>
        <w:t>九</w:t>
      </w:r>
      <w:r>
        <w:rPr>
          <w:rFonts w:hint="eastAsia" w:ascii="黑体" w:hAnsi="黑体" w:eastAsia="黑体"/>
          <w:b/>
          <w:color w:val="auto"/>
          <w:sz w:val="24"/>
          <w:highlight w:val="none"/>
        </w:rPr>
        <w:t>、约定</w:t>
      </w:r>
      <w:r>
        <w:rPr>
          <w:rFonts w:hint="eastAsia" w:eastAsia="黑体"/>
          <w:b/>
          <w:color w:val="auto"/>
          <w:sz w:val="24"/>
          <w:highlight w:val="none"/>
        </w:rPr>
        <w:t>事项的变更</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color w:val="auto"/>
          <w:sz w:val="24"/>
          <w:highlight w:val="none"/>
        </w:rPr>
      </w:pPr>
      <w:r>
        <w:rPr>
          <w:rFonts w:hint="eastAsia"/>
          <w:color w:val="auto"/>
          <w:sz w:val="24"/>
          <w:highlight w:val="none"/>
        </w:rPr>
        <w:t>由于出现不可预见的情况，影响工作如期完成或需提前出具报告，甲乙双方可要求变更约定事项，但应及时通知对方，并由双方协商解决。</w:t>
      </w:r>
    </w:p>
    <w:p>
      <w:pPr>
        <w:keepNext w:val="0"/>
        <w:keepLines w:val="0"/>
        <w:pageBreakBefore w:val="0"/>
        <w:widowControl w:val="0"/>
        <w:numPr>
          <w:ilvl w:val="0"/>
          <w:numId w:val="10"/>
        </w:numPr>
        <w:kinsoku/>
        <w:wordWrap/>
        <w:overflowPunct/>
        <w:topLinePunct w:val="0"/>
        <w:autoSpaceDE/>
        <w:autoSpaceDN/>
        <w:bidi w:val="0"/>
        <w:adjustRightInd/>
        <w:snapToGrid/>
        <w:spacing w:line="400" w:lineRule="exact"/>
        <w:ind w:firstLine="480"/>
        <w:textAlignment w:val="auto"/>
        <w:rPr>
          <w:rFonts w:hint="eastAsia" w:eastAsia="黑体"/>
          <w:b/>
          <w:color w:val="auto"/>
          <w:sz w:val="24"/>
          <w:highlight w:val="none"/>
        </w:rPr>
      </w:pPr>
      <w:r>
        <w:rPr>
          <w:rFonts w:hint="eastAsia" w:eastAsia="黑体"/>
          <w:b/>
          <w:color w:val="auto"/>
          <w:sz w:val="24"/>
          <w:highlight w:val="none"/>
        </w:rPr>
        <w:t>甲乙双方对违约责任及其他有关事项的约定。</w:t>
      </w:r>
    </w:p>
    <w:p>
      <w:pPr>
        <w:pStyle w:val="2"/>
        <w:numPr>
          <w:ilvl w:val="0"/>
          <w:numId w:val="0"/>
        </w:numPr>
        <w:rPr>
          <w:rFonts w:hint="default" w:eastAsia="宋体"/>
          <w:color w:val="auto"/>
          <w:highlight w:val="none"/>
          <w:lang w:val="en-US" w:eastAsia="zh-CN"/>
        </w:rPr>
      </w:pPr>
      <w:r>
        <w:rPr>
          <w:rFonts w:hint="eastAsia"/>
          <w:color w:val="auto"/>
          <w:highlight w:val="none"/>
          <w:lang w:val="en-US" w:eastAsia="zh-CN"/>
        </w:rPr>
        <w:t xml:space="preserve">     </w:t>
      </w:r>
      <w:r>
        <w:rPr>
          <w:rFonts w:hint="eastAsia"/>
          <w:color w:val="auto"/>
          <w:sz w:val="24"/>
          <w:szCs w:val="24"/>
          <w:highlight w:val="none"/>
          <w:lang w:val="en-US" w:eastAsia="zh-CN"/>
        </w:rPr>
        <w:t>如乙方逾期不能完成此项目，需支付违约金10万元。</w:t>
      </w:r>
    </w:p>
    <w:p>
      <w:pPr>
        <w:spacing w:line="440" w:lineRule="exact"/>
        <w:rPr>
          <w:rFonts w:hint="eastAsia"/>
          <w:sz w:val="24"/>
        </w:rPr>
      </w:pPr>
    </w:p>
    <w:p>
      <w:pPr>
        <w:spacing w:line="480" w:lineRule="exact"/>
        <w:ind w:firstLine="120" w:firstLineChars="50"/>
        <w:rPr>
          <w:rFonts w:hint="eastAsia"/>
          <w:sz w:val="24"/>
        </w:rPr>
      </w:pPr>
      <w:r>
        <w:rPr>
          <w:rFonts w:hint="eastAsia"/>
          <w:sz w:val="24"/>
          <w:lang w:val="en-US" w:eastAsia="zh-CN"/>
        </w:rPr>
        <w:t xml:space="preserve"> </w:t>
      </w:r>
      <w:r>
        <w:rPr>
          <w:rFonts w:hint="eastAsia"/>
          <w:sz w:val="24"/>
        </w:rPr>
        <w:t xml:space="preserve">甲方：  </w:t>
      </w:r>
      <w:r>
        <w:rPr>
          <w:rFonts w:hint="eastAsia"/>
          <w:sz w:val="24"/>
          <w:lang w:val="en-US" w:eastAsia="zh-CN"/>
        </w:rPr>
        <w:t xml:space="preserve">  </w:t>
      </w:r>
      <w:r>
        <w:rPr>
          <w:rFonts w:hint="eastAsia"/>
          <w:sz w:val="24"/>
        </w:rPr>
        <w:t xml:space="preserve">  </w:t>
      </w:r>
      <w:r>
        <w:rPr>
          <w:rFonts w:hint="eastAsia"/>
          <w:sz w:val="24"/>
          <w:lang w:val="en-US" w:eastAsia="zh-CN"/>
        </w:rPr>
        <w:t xml:space="preserve">                          </w:t>
      </w:r>
      <w:r>
        <w:rPr>
          <w:rFonts w:hint="eastAsia"/>
          <w:sz w:val="24"/>
        </w:rPr>
        <w:t xml:space="preserve">  乙方：</w:t>
      </w:r>
    </w:p>
    <w:p>
      <w:pPr>
        <w:spacing w:line="480" w:lineRule="exact"/>
        <w:ind w:firstLine="1080" w:firstLineChars="450"/>
        <w:rPr>
          <w:rFonts w:hint="eastAsia"/>
          <w:sz w:val="24"/>
        </w:rPr>
      </w:pPr>
      <w:r>
        <w:rPr>
          <w:rFonts w:hint="eastAsia"/>
          <w:sz w:val="24"/>
        </w:rPr>
        <w:t>（公章）                                （公章）</w:t>
      </w:r>
    </w:p>
    <w:p>
      <w:pPr>
        <w:spacing w:line="480" w:lineRule="exact"/>
        <w:ind w:firstLine="1080" w:firstLineChars="450"/>
        <w:rPr>
          <w:rFonts w:hint="eastAsia"/>
          <w:sz w:val="24"/>
        </w:rPr>
      </w:pPr>
    </w:p>
    <w:p>
      <w:pPr>
        <w:spacing w:line="480" w:lineRule="exact"/>
        <w:rPr>
          <w:rFonts w:hint="eastAsia"/>
          <w:sz w:val="10"/>
          <w:szCs w:val="10"/>
        </w:rPr>
      </w:pPr>
      <w:r>
        <w:rPr>
          <w:rFonts w:hint="eastAsia"/>
          <w:sz w:val="24"/>
        </w:rPr>
        <w:t xml:space="preserve">      </w:t>
      </w:r>
      <w:r>
        <w:rPr>
          <w:rFonts w:hint="eastAsia"/>
          <w:sz w:val="24"/>
          <w:lang w:eastAsia="zh-CN"/>
        </w:rPr>
        <w:t>授权</w:t>
      </w:r>
      <w:r>
        <w:rPr>
          <w:rFonts w:hint="eastAsia"/>
          <w:sz w:val="24"/>
        </w:rPr>
        <w:t>代表</w:t>
      </w:r>
      <w:r>
        <w:rPr>
          <w:rFonts w:hint="eastAsia"/>
          <w:sz w:val="24"/>
          <w:lang w:eastAsia="zh-CN"/>
        </w:rPr>
        <w:t>人</w:t>
      </w:r>
      <w:r>
        <w:rPr>
          <w:rFonts w:hint="eastAsia"/>
          <w:sz w:val="24"/>
        </w:rPr>
        <w:t xml:space="preserve">（签字）                   </w:t>
      </w:r>
      <w:r>
        <w:rPr>
          <w:rFonts w:hint="eastAsia"/>
          <w:sz w:val="24"/>
          <w:lang w:eastAsia="zh-CN"/>
        </w:rPr>
        <w:t>授权</w:t>
      </w:r>
      <w:r>
        <w:rPr>
          <w:rFonts w:hint="eastAsia"/>
          <w:sz w:val="24"/>
        </w:rPr>
        <w:t>代表</w:t>
      </w:r>
      <w:r>
        <w:rPr>
          <w:rFonts w:hint="eastAsia"/>
          <w:sz w:val="24"/>
          <w:lang w:eastAsia="zh-CN"/>
        </w:rPr>
        <w:t>人</w:t>
      </w:r>
      <w:r>
        <w:rPr>
          <w:rFonts w:hint="eastAsia"/>
          <w:sz w:val="24"/>
        </w:rPr>
        <w:t>（签字）</w:t>
      </w:r>
    </w:p>
    <w:p>
      <w:pPr>
        <w:spacing w:line="480" w:lineRule="exact"/>
        <w:rPr>
          <w:rFonts w:hint="eastAsia"/>
          <w:sz w:val="10"/>
          <w:szCs w:val="10"/>
        </w:rPr>
      </w:pPr>
    </w:p>
    <w:p>
      <w:pPr>
        <w:spacing w:line="480" w:lineRule="exact"/>
        <w:ind w:firstLine="600" w:firstLineChars="250"/>
        <w:rPr>
          <w:rFonts w:hint="eastAsia" w:ascii="宋体" w:hAnsi="宋体" w:cs="Arial"/>
          <w:kern w:val="2"/>
          <w:sz w:val="28"/>
          <w:szCs w:val="28"/>
        </w:rPr>
      </w:pPr>
      <w:r>
        <w:rPr>
          <w:rFonts w:hint="eastAsia"/>
          <w:color w:val="auto"/>
          <w:sz w:val="24"/>
          <w:lang w:val="en-US" w:eastAsia="zh-CN"/>
        </w:rPr>
        <w:t xml:space="preserve">  </w:t>
      </w:r>
      <w:r>
        <w:rPr>
          <w:rFonts w:hint="eastAsia"/>
          <w:color w:val="auto"/>
          <w:sz w:val="24"/>
        </w:rPr>
        <w:t>20</w:t>
      </w:r>
      <w:r>
        <w:rPr>
          <w:rFonts w:hint="eastAsia"/>
          <w:color w:val="auto"/>
          <w:sz w:val="24"/>
          <w:lang w:val="en-US" w:eastAsia="zh-CN"/>
        </w:rPr>
        <w:t>21</w:t>
      </w:r>
      <w:r>
        <w:rPr>
          <w:rFonts w:hint="eastAsia"/>
          <w:color w:val="auto"/>
          <w:sz w:val="24"/>
        </w:rPr>
        <w:t>年</w:t>
      </w:r>
      <w:r>
        <w:rPr>
          <w:rFonts w:hint="eastAsia"/>
          <w:color w:val="auto"/>
          <w:sz w:val="24"/>
          <w:lang w:val="en-US" w:eastAsia="zh-CN"/>
        </w:rPr>
        <w:t xml:space="preserve"> </w:t>
      </w:r>
      <w:r>
        <w:rPr>
          <w:rFonts w:hint="eastAsia"/>
          <w:color w:val="auto"/>
          <w:sz w:val="24"/>
        </w:rPr>
        <w:t>月</w:t>
      </w:r>
      <w:r>
        <w:rPr>
          <w:rFonts w:hint="eastAsia"/>
          <w:color w:val="auto"/>
          <w:sz w:val="24"/>
          <w:lang w:val="en-US" w:eastAsia="zh-CN"/>
        </w:rPr>
        <w:t xml:space="preserve">  </w:t>
      </w:r>
      <w:r>
        <w:rPr>
          <w:rFonts w:hint="eastAsia"/>
          <w:color w:val="auto"/>
          <w:sz w:val="24"/>
        </w:rPr>
        <w:t xml:space="preserve">日                         </w:t>
      </w:r>
      <w:r>
        <w:rPr>
          <w:color w:val="auto"/>
          <w:sz w:val="24"/>
        </w:rPr>
        <w:t xml:space="preserve"> </w:t>
      </w:r>
      <w:r>
        <w:rPr>
          <w:rFonts w:hint="eastAsia"/>
          <w:color w:val="auto"/>
          <w:sz w:val="24"/>
        </w:rPr>
        <w:t xml:space="preserve"> 20</w:t>
      </w:r>
      <w:r>
        <w:rPr>
          <w:rFonts w:hint="eastAsia"/>
          <w:color w:val="auto"/>
          <w:sz w:val="24"/>
          <w:lang w:val="en-US" w:eastAsia="zh-CN"/>
        </w:rPr>
        <w:t>21</w:t>
      </w:r>
      <w:r>
        <w:rPr>
          <w:rFonts w:hint="eastAsia"/>
          <w:color w:val="auto"/>
          <w:sz w:val="24"/>
        </w:rPr>
        <w:t>年</w:t>
      </w:r>
      <w:r>
        <w:rPr>
          <w:rFonts w:hint="eastAsia"/>
          <w:color w:val="auto"/>
          <w:sz w:val="24"/>
          <w:lang w:val="en-US" w:eastAsia="zh-CN"/>
        </w:rPr>
        <w:t xml:space="preserve">  </w:t>
      </w:r>
      <w:r>
        <w:rPr>
          <w:rFonts w:hint="eastAsia"/>
          <w:color w:val="auto"/>
          <w:sz w:val="24"/>
        </w:rPr>
        <w:t>月</w:t>
      </w:r>
      <w:r>
        <w:rPr>
          <w:rFonts w:hint="eastAsia"/>
          <w:color w:val="auto"/>
          <w:sz w:val="24"/>
          <w:lang w:val="en-US" w:eastAsia="zh-CN"/>
        </w:rPr>
        <w:t xml:space="preserve">  </w:t>
      </w:r>
      <w:r>
        <w:rPr>
          <w:rFonts w:hint="eastAsia"/>
          <w:color w:val="auto"/>
          <w:sz w:val="24"/>
        </w:rPr>
        <w:t>日</w:t>
      </w:r>
    </w:p>
    <w:p>
      <w:pPr>
        <w:tabs>
          <w:tab w:val="left" w:pos="1035"/>
        </w:tabs>
        <w:spacing w:line="312" w:lineRule="auto"/>
        <w:rPr>
          <w:rFonts w:ascii="宋体" w:hAnsi="宋体"/>
          <w:szCs w:val="21"/>
          <w:highlight w:val="yellow"/>
        </w:rPr>
      </w:pPr>
    </w:p>
    <w:bookmarkEnd w:id="104"/>
    <w:p>
      <w:pPr>
        <w:pageBreakBefore/>
        <w:spacing w:line="312" w:lineRule="auto"/>
        <w:ind w:firstLine="2711" w:firstLineChars="900"/>
        <w:jc w:val="both"/>
        <w:outlineLvl w:val="0"/>
        <w:rPr>
          <w:rFonts w:ascii="宋体"/>
          <w:b/>
          <w:sz w:val="30"/>
          <w:szCs w:val="30"/>
        </w:rPr>
      </w:pPr>
      <w:bookmarkStart w:id="105" w:name="_Toc18045"/>
      <w:bookmarkStart w:id="106" w:name="_Toc5378"/>
      <w:bookmarkStart w:id="107" w:name="_Toc449028948"/>
      <w:r>
        <w:rPr>
          <w:rFonts w:hint="eastAsia" w:ascii="宋体"/>
          <w:b/>
          <w:sz w:val="30"/>
          <w:szCs w:val="30"/>
        </w:rPr>
        <w:t>第五章  投标文件格式</w:t>
      </w:r>
      <w:bookmarkEnd w:id="105"/>
      <w:bookmarkEnd w:id="106"/>
    </w:p>
    <w:p>
      <w:pPr>
        <w:jc w:val="right"/>
        <w:rPr>
          <w:rFonts w:ascii="宋体"/>
          <w:sz w:val="28"/>
          <w:szCs w:val="28"/>
          <w:bdr w:val="single" w:color="000000" w:sz="4" w:space="0"/>
        </w:rPr>
      </w:pPr>
      <w:r>
        <w:rPr>
          <w:rFonts w:hint="eastAsia" w:ascii="宋体"/>
          <w:sz w:val="28"/>
          <w:szCs w:val="28"/>
          <w:bdr w:val="single" w:color="000000" w:sz="4" w:space="0"/>
        </w:rPr>
        <w:t>注明正本或副本</w:t>
      </w:r>
    </w:p>
    <w:p>
      <w:pPr>
        <w:spacing w:line="312" w:lineRule="auto"/>
        <w:jc w:val="right"/>
        <w:rPr>
          <w:rFonts w:ascii="宋体"/>
          <w:sz w:val="28"/>
          <w:szCs w:val="28"/>
          <w:bdr w:val="single" w:color="000000" w:sz="4" w:space="0"/>
        </w:rPr>
      </w:pPr>
    </w:p>
    <w:p>
      <w:pPr>
        <w:spacing w:line="312" w:lineRule="auto"/>
        <w:jc w:val="center"/>
        <w:rPr>
          <w:rFonts w:eastAsia="黑体"/>
          <w:sz w:val="20"/>
        </w:rPr>
      </w:pPr>
    </w:p>
    <w:p>
      <w:pPr>
        <w:spacing w:line="312" w:lineRule="auto"/>
        <w:rPr>
          <w:rFonts w:eastAsia="黑体"/>
          <w:sz w:val="20"/>
        </w:rPr>
      </w:pPr>
    </w:p>
    <w:p>
      <w:pPr>
        <w:spacing w:line="312" w:lineRule="auto"/>
        <w:jc w:val="center"/>
        <w:rPr>
          <w:rFonts w:ascii="宋体"/>
          <w:b/>
          <w:sz w:val="44"/>
          <w:szCs w:val="44"/>
        </w:rPr>
      </w:pPr>
      <w:r>
        <w:rPr>
          <w:rFonts w:hint="eastAsia" w:ascii="宋体"/>
          <w:b/>
          <w:sz w:val="44"/>
          <w:szCs w:val="44"/>
        </w:rPr>
        <w:t>资信证明文件</w:t>
      </w:r>
    </w:p>
    <w:p>
      <w:pPr>
        <w:spacing w:line="312" w:lineRule="auto"/>
        <w:jc w:val="center"/>
        <w:rPr>
          <w:rFonts w:ascii="宋体"/>
          <w:sz w:val="32"/>
          <w:szCs w:val="32"/>
        </w:rPr>
      </w:pPr>
      <w:r>
        <w:rPr>
          <w:rFonts w:hint="eastAsia" w:ascii="宋体"/>
          <w:sz w:val="32"/>
          <w:szCs w:val="32"/>
        </w:rPr>
        <w:t>（投标文件一）</w:t>
      </w:r>
    </w:p>
    <w:p>
      <w:pPr>
        <w:spacing w:line="312" w:lineRule="auto"/>
        <w:jc w:val="center"/>
        <w:rPr>
          <w:rFonts w:eastAsia="黑体"/>
          <w:sz w:val="44"/>
          <w:szCs w:val="44"/>
        </w:rPr>
      </w:pPr>
    </w:p>
    <w:p>
      <w:pPr>
        <w:spacing w:line="312" w:lineRule="auto"/>
        <w:jc w:val="center"/>
        <w:rPr>
          <w:rFonts w:ascii="宋体"/>
          <w:sz w:val="32"/>
          <w:szCs w:val="32"/>
        </w:rPr>
      </w:pPr>
      <w:r>
        <w:rPr>
          <w:rFonts w:hint="eastAsia" w:ascii="宋体"/>
          <w:sz w:val="32"/>
          <w:szCs w:val="32"/>
          <w:u w:val="single"/>
        </w:rPr>
        <w:t xml:space="preserve">        </w:t>
      </w:r>
      <w:r>
        <w:rPr>
          <w:rFonts w:hint="eastAsia" w:ascii="宋体"/>
          <w:sz w:val="32"/>
          <w:szCs w:val="32"/>
        </w:rPr>
        <w:t>项目名称</w:t>
      </w:r>
    </w:p>
    <w:p>
      <w:pPr>
        <w:spacing w:line="312" w:lineRule="auto"/>
        <w:jc w:val="center"/>
        <w:rPr>
          <w:rFonts w:ascii="宋体"/>
          <w:sz w:val="44"/>
          <w:szCs w:val="44"/>
        </w:rPr>
      </w:pPr>
      <w:r>
        <w:rPr>
          <w:rFonts w:hint="eastAsia" w:ascii="宋体"/>
          <w:sz w:val="28"/>
          <w:szCs w:val="28"/>
          <w:u w:val="single"/>
        </w:rPr>
        <w:t xml:space="preserve">  </w:t>
      </w: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jc w:val="center"/>
        <w:rPr>
          <w:rFonts w:ascii="宋体"/>
          <w:sz w:val="28"/>
          <w:szCs w:val="28"/>
          <w:u w:val="single"/>
        </w:rPr>
      </w:pPr>
      <w:r>
        <w:rPr>
          <w:rFonts w:hint="eastAsia" w:ascii="宋体"/>
          <w:sz w:val="28"/>
          <w:szCs w:val="28"/>
        </w:rPr>
        <w:t>投标人：</w:t>
      </w:r>
      <w:r>
        <w:rPr>
          <w:rFonts w:hint="eastAsia" w:ascii="宋体"/>
          <w:sz w:val="28"/>
          <w:szCs w:val="28"/>
          <w:u w:val="single"/>
        </w:rPr>
        <w:t xml:space="preserve">                              </w:t>
      </w:r>
      <w:r>
        <w:rPr>
          <w:rFonts w:hint="eastAsia" w:ascii="宋体"/>
          <w:sz w:val="28"/>
          <w:szCs w:val="28"/>
        </w:rPr>
        <w:t>（盖章）</w:t>
      </w:r>
    </w:p>
    <w:p>
      <w:pPr>
        <w:spacing w:line="312" w:lineRule="auto"/>
        <w:jc w:val="center"/>
        <w:rPr>
          <w:rFonts w:ascii="宋体"/>
          <w:sz w:val="28"/>
          <w:szCs w:val="28"/>
        </w:rPr>
      </w:pPr>
      <w:r>
        <w:rPr>
          <w:rFonts w:hint="eastAsia" w:ascii="宋体"/>
          <w:sz w:val="28"/>
          <w:szCs w:val="28"/>
        </w:rPr>
        <w:t>法定代表人或授权委托代理人：</w:t>
      </w:r>
      <w:r>
        <w:rPr>
          <w:rFonts w:hint="eastAsia" w:ascii="宋体"/>
          <w:sz w:val="28"/>
          <w:szCs w:val="28"/>
          <w:u w:val="single"/>
        </w:rPr>
        <w:t xml:space="preserve">           </w:t>
      </w:r>
      <w:r>
        <w:rPr>
          <w:rFonts w:hint="eastAsia" w:ascii="宋体"/>
          <w:sz w:val="28"/>
          <w:szCs w:val="28"/>
        </w:rPr>
        <w:t>（签字或盖章）</w:t>
      </w:r>
    </w:p>
    <w:p>
      <w:pPr>
        <w:spacing w:line="312" w:lineRule="auto"/>
        <w:jc w:val="center"/>
        <w:rPr>
          <w:rFonts w:ascii="宋体"/>
          <w:sz w:val="28"/>
          <w:szCs w:val="28"/>
        </w:rPr>
      </w:pPr>
      <w:r>
        <w:rPr>
          <w:rFonts w:hint="eastAsia" w:ascii="宋体"/>
          <w:sz w:val="28"/>
          <w:szCs w:val="28"/>
          <w:u w:val="single"/>
        </w:rPr>
        <w:t xml:space="preserve">        </w:t>
      </w:r>
      <w:r>
        <w:rPr>
          <w:rFonts w:hint="eastAsia" w:ascii="宋体"/>
          <w:sz w:val="28"/>
          <w:szCs w:val="28"/>
        </w:rPr>
        <w:t>年</w:t>
      </w:r>
      <w:r>
        <w:rPr>
          <w:rFonts w:hint="eastAsia" w:ascii="宋体"/>
          <w:sz w:val="28"/>
          <w:szCs w:val="28"/>
          <w:u w:val="single"/>
        </w:rPr>
        <w:t xml:space="preserve">        </w:t>
      </w:r>
      <w:r>
        <w:rPr>
          <w:rFonts w:hint="eastAsia" w:ascii="宋体"/>
          <w:sz w:val="28"/>
          <w:szCs w:val="28"/>
        </w:rPr>
        <w:t>月</w:t>
      </w:r>
      <w:r>
        <w:rPr>
          <w:rFonts w:hint="eastAsia" w:ascii="宋体"/>
          <w:sz w:val="28"/>
          <w:szCs w:val="28"/>
          <w:u w:val="single"/>
        </w:rPr>
        <w:t xml:space="preserve">        </w:t>
      </w:r>
      <w:r>
        <w:rPr>
          <w:rFonts w:hint="eastAsia" w:ascii="宋体"/>
          <w:sz w:val="28"/>
          <w:szCs w:val="28"/>
        </w:rPr>
        <w:t>日</w:t>
      </w:r>
    </w:p>
    <w:p>
      <w:pPr>
        <w:spacing w:line="312" w:lineRule="auto"/>
        <w:rPr>
          <w:b/>
          <w:sz w:val="36"/>
          <w:szCs w:val="36"/>
        </w:rPr>
      </w:pPr>
    </w:p>
    <w:p>
      <w:pPr>
        <w:pStyle w:val="2"/>
      </w:pPr>
    </w:p>
    <w:p>
      <w:pPr>
        <w:spacing w:line="312" w:lineRule="auto"/>
        <w:jc w:val="center"/>
        <w:rPr>
          <w:b/>
          <w:sz w:val="44"/>
          <w:szCs w:val="44"/>
        </w:rPr>
      </w:pPr>
      <w:r>
        <w:rPr>
          <w:rFonts w:hint="eastAsia"/>
          <w:b/>
          <w:sz w:val="36"/>
          <w:szCs w:val="36"/>
        </w:rPr>
        <w:t>目   录</w:t>
      </w:r>
    </w:p>
    <w:p>
      <w:pPr>
        <w:spacing w:line="312" w:lineRule="auto"/>
        <w:ind w:firstLine="420" w:firstLineChars="200"/>
        <w:rPr>
          <w:rFonts w:ascii="宋体"/>
          <w:szCs w:val="21"/>
        </w:rPr>
      </w:pPr>
      <w:r>
        <w:rPr>
          <w:rFonts w:hint="eastAsia" w:ascii="宋体"/>
          <w:szCs w:val="21"/>
        </w:rPr>
        <w:t>（1）法定代表人身份证明原件及其有效身份证复印件【或法人代表授权委托书原件及其有效身份证复印件】（格式见附件）和项目负责人身份证复印件；</w:t>
      </w:r>
      <w:r>
        <w:rPr>
          <w:rFonts w:hint="eastAsia" w:ascii="宋体" w:hAnsi="宋体" w:cs="宋体"/>
          <w:b/>
          <w:bCs/>
          <w:szCs w:val="21"/>
        </w:rPr>
        <w:t>（</w:t>
      </w:r>
      <w:r>
        <w:rPr>
          <w:rFonts w:hint="eastAsia" w:ascii="宋体"/>
          <w:b/>
          <w:bCs/>
          <w:szCs w:val="21"/>
        </w:rPr>
        <w:t>授权代理人和项目负责人可以为同一个人</w:t>
      </w:r>
      <w:r>
        <w:rPr>
          <w:rFonts w:hint="eastAsia" w:ascii="宋体" w:hAnsi="宋体"/>
          <w:b/>
        </w:rPr>
        <w:t>）</w:t>
      </w:r>
    </w:p>
    <w:p>
      <w:pPr>
        <w:spacing w:line="312" w:lineRule="auto"/>
        <w:ind w:firstLine="420" w:firstLineChars="200"/>
        <w:rPr>
          <w:rFonts w:ascii="宋体"/>
          <w:szCs w:val="21"/>
        </w:rPr>
      </w:pPr>
      <w:r>
        <w:rPr>
          <w:rFonts w:hint="eastAsia" w:ascii="宋体"/>
          <w:szCs w:val="21"/>
        </w:rPr>
        <w:t>（2）投标人有效的营业执照复印件；</w:t>
      </w:r>
    </w:p>
    <w:p>
      <w:pPr>
        <w:spacing w:line="312" w:lineRule="auto"/>
        <w:ind w:firstLine="420" w:firstLineChars="200"/>
        <w:rPr>
          <w:rFonts w:ascii="宋体"/>
          <w:szCs w:val="21"/>
        </w:rPr>
      </w:pPr>
      <w:r>
        <w:rPr>
          <w:rFonts w:hint="eastAsia" w:ascii="宋体"/>
          <w:szCs w:val="21"/>
        </w:rPr>
        <w:t>（3）</w:t>
      </w:r>
      <w:r>
        <w:rPr>
          <w:rFonts w:hint="eastAsia" w:ascii="宋体" w:hAnsi="宋体"/>
          <w:bCs/>
          <w:szCs w:val="21"/>
        </w:rPr>
        <w:t>投标人有效的会计师事务所执业证书复印件；</w:t>
      </w:r>
    </w:p>
    <w:p>
      <w:pPr>
        <w:spacing w:line="312" w:lineRule="auto"/>
        <w:ind w:firstLine="420" w:firstLineChars="200"/>
        <w:rPr>
          <w:rFonts w:ascii="宋体"/>
          <w:szCs w:val="21"/>
        </w:rPr>
      </w:pPr>
      <w:r>
        <w:rPr>
          <w:rFonts w:hint="eastAsia" w:ascii="宋体"/>
          <w:szCs w:val="21"/>
        </w:rPr>
        <w:t>（4）</w:t>
      </w:r>
      <w:r>
        <w:rPr>
          <w:rFonts w:hint="eastAsia" w:ascii="宋体"/>
          <w:szCs w:val="21"/>
          <w:lang w:val="en-US" w:eastAsia="zh-CN"/>
        </w:rPr>
        <w:t>项目负责人</w:t>
      </w:r>
      <w:r>
        <w:rPr>
          <w:rFonts w:hint="eastAsia" w:ascii="宋体"/>
          <w:szCs w:val="21"/>
        </w:rPr>
        <w:t>全国注册会计师资格证书</w:t>
      </w:r>
      <w:r>
        <w:rPr>
          <w:rFonts w:hint="eastAsia" w:ascii="宋体" w:hAnsi="宋体"/>
          <w:bCs/>
          <w:szCs w:val="21"/>
        </w:rPr>
        <w:t>复印件；</w:t>
      </w:r>
    </w:p>
    <w:p>
      <w:pPr>
        <w:spacing w:line="312" w:lineRule="auto"/>
        <w:ind w:firstLine="420" w:firstLineChars="200"/>
        <w:rPr>
          <w:rFonts w:ascii="宋体"/>
          <w:szCs w:val="21"/>
        </w:rPr>
      </w:pPr>
      <w:r>
        <w:rPr>
          <w:rFonts w:hint="eastAsia" w:ascii="宋体"/>
          <w:szCs w:val="21"/>
        </w:rPr>
        <w:t>（5）投标人认为需要提供的其他资信证明材料。</w:t>
      </w:r>
    </w:p>
    <w:p>
      <w:pPr>
        <w:spacing w:line="480" w:lineRule="exact"/>
        <w:ind w:firstLine="632" w:firstLineChars="300"/>
        <w:rPr>
          <w:rFonts w:ascii="宋体" w:hAnsi="宋体" w:cs="宋体"/>
          <w:b/>
          <w:szCs w:val="21"/>
        </w:rPr>
      </w:pPr>
      <w:r>
        <w:rPr>
          <w:rFonts w:hint="eastAsia" w:ascii="宋体" w:hAnsi="宋体"/>
          <w:b/>
          <w:szCs w:val="21"/>
        </w:rPr>
        <w:t>以上资料均须按顺序装订并每页加盖公章，投标人所提交的资格文件的完整与否，直接影响投标人的评价，否则造成的一切风险均由投标人自行承担。</w:t>
      </w:r>
    </w:p>
    <w:p>
      <w:pPr>
        <w:spacing w:line="312" w:lineRule="auto"/>
        <w:ind w:firstLine="420" w:firstLineChars="200"/>
        <w:rPr>
          <w:rFonts w:ascii="宋体"/>
          <w:szCs w:val="21"/>
        </w:rPr>
      </w:pPr>
    </w:p>
    <w:p>
      <w:pPr>
        <w:spacing w:line="312" w:lineRule="auto"/>
        <w:ind w:firstLine="420" w:firstLineChars="150"/>
        <w:rPr>
          <w:rFonts w:ascii="宋体"/>
          <w:sz w:val="28"/>
          <w:szCs w:val="28"/>
        </w:rPr>
      </w:pPr>
    </w:p>
    <w:p>
      <w:pPr>
        <w:spacing w:line="312" w:lineRule="auto"/>
        <w:ind w:firstLine="562" w:firstLineChars="200"/>
        <w:rPr>
          <w:b/>
          <w:sz w:val="28"/>
          <w:szCs w:val="28"/>
        </w:rPr>
      </w:pPr>
    </w:p>
    <w:p>
      <w:pPr>
        <w:spacing w:line="312" w:lineRule="auto"/>
        <w:rPr>
          <w:b/>
          <w:sz w:val="28"/>
          <w:szCs w:val="28"/>
        </w:rPr>
        <w:sectPr>
          <w:footerReference r:id="rId10" w:type="default"/>
          <w:pgSz w:w="11906" w:h="16838"/>
          <w:pgMar w:top="1440" w:right="1800" w:bottom="1440" w:left="1800" w:header="851" w:footer="992" w:gutter="0"/>
          <w:pgNumType w:fmt="decimal"/>
          <w:cols w:space="720" w:num="1"/>
          <w:docGrid w:type="lines" w:linePitch="312" w:charSpace="0"/>
        </w:sectPr>
      </w:pPr>
    </w:p>
    <w:p>
      <w:pPr>
        <w:spacing w:line="360" w:lineRule="auto"/>
        <w:rPr>
          <w:b/>
          <w:sz w:val="28"/>
          <w:szCs w:val="28"/>
        </w:rPr>
      </w:pPr>
      <w:r>
        <w:rPr>
          <w:rFonts w:hint="eastAsia"/>
          <w:b/>
          <w:sz w:val="28"/>
          <w:szCs w:val="28"/>
        </w:rPr>
        <w:t>附件1</w:t>
      </w:r>
    </w:p>
    <w:p>
      <w:pPr>
        <w:spacing w:line="360" w:lineRule="auto"/>
        <w:ind w:left="720"/>
        <w:jc w:val="center"/>
        <w:rPr>
          <w:rFonts w:ascii="宋体"/>
          <w:b/>
          <w:sz w:val="28"/>
          <w:szCs w:val="28"/>
        </w:rPr>
      </w:pPr>
      <w:r>
        <w:rPr>
          <w:rFonts w:hint="eastAsia"/>
          <w:b/>
          <w:sz w:val="28"/>
          <w:szCs w:val="28"/>
        </w:rPr>
        <w:t>法定代表人身份证明或授权委托书</w:t>
      </w:r>
    </w:p>
    <w:p>
      <w:pPr>
        <w:spacing w:line="336" w:lineRule="auto"/>
        <w:jc w:val="center"/>
        <w:rPr>
          <w:rFonts w:ascii="宋体"/>
          <w:b/>
          <w:sz w:val="24"/>
        </w:rPr>
      </w:pPr>
      <w:r>
        <w:rPr>
          <w:rFonts w:hint="eastAsia" w:ascii="宋体"/>
          <w:b/>
          <w:sz w:val="24"/>
        </w:rPr>
        <w:t>1、法定代表人身份证明</w:t>
      </w:r>
    </w:p>
    <w:p>
      <w:pPr>
        <w:spacing w:line="336" w:lineRule="auto"/>
        <w:ind w:firstLine="480" w:firstLineChars="200"/>
        <w:rPr>
          <w:rFonts w:ascii="宋体"/>
          <w:sz w:val="24"/>
        </w:rPr>
      </w:pPr>
      <w:r>
        <w:rPr>
          <w:rFonts w:hint="eastAsia" w:ascii="宋体"/>
          <w:sz w:val="24"/>
        </w:rPr>
        <w:t>投标人名称：</w:t>
      </w:r>
      <w:r>
        <w:rPr>
          <w:rFonts w:hint="eastAsia" w:ascii="宋体"/>
          <w:sz w:val="24"/>
          <w:u w:val="single"/>
        </w:rPr>
        <w:t xml:space="preserve">                                </w:t>
      </w:r>
      <w:r>
        <w:rPr>
          <w:rFonts w:hint="eastAsia" w:ascii="宋体"/>
          <w:sz w:val="24"/>
        </w:rPr>
        <w:t xml:space="preserve"> </w:t>
      </w:r>
    </w:p>
    <w:p>
      <w:pPr>
        <w:spacing w:line="336" w:lineRule="auto"/>
        <w:ind w:firstLine="480" w:firstLineChars="200"/>
        <w:rPr>
          <w:rFonts w:ascii="宋体"/>
          <w:sz w:val="24"/>
        </w:rPr>
      </w:pPr>
      <w:r>
        <w:rPr>
          <w:rFonts w:hint="eastAsia" w:ascii="宋体"/>
          <w:sz w:val="24"/>
        </w:rPr>
        <w:t xml:space="preserve">单位性质： </w:t>
      </w:r>
      <w:r>
        <w:rPr>
          <w:rFonts w:hint="eastAsia" w:ascii="宋体"/>
          <w:sz w:val="24"/>
          <w:u w:val="single"/>
        </w:rPr>
        <w:t xml:space="preserve">                                  </w:t>
      </w:r>
      <w:r>
        <w:rPr>
          <w:rFonts w:hint="eastAsia" w:ascii="宋体"/>
          <w:sz w:val="24"/>
        </w:rPr>
        <w:t xml:space="preserve"> </w:t>
      </w:r>
    </w:p>
    <w:p>
      <w:pPr>
        <w:spacing w:line="336" w:lineRule="auto"/>
        <w:ind w:firstLine="480" w:firstLineChars="200"/>
        <w:rPr>
          <w:rFonts w:ascii="宋体"/>
          <w:sz w:val="24"/>
        </w:rPr>
      </w:pPr>
      <w:r>
        <w:rPr>
          <w:rFonts w:hint="eastAsia" w:ascii="宋体"/>
          <w:sz w:val="24"/>
        </w:rPr>
        <w:t>地    址：</w:t>
      </w:r>
      <w:r>
        <w:rPr>
          <w:rFonts w:hint="eastAsia" w:ascii="宋体"/>
          <w:sz w:val="24"/>
          <w:u w:val="single"/>
        </w:rPr>
        <w:t xml:space="preserve">                                   </w:t>
      </w:r>
      <w:r>
        <w:rPr>
          <w:rFonts w:hint="eastAsia" w:ascii="宋体"/>
          <w:sz w:val="24"/>
        </w:rPr>
        <w:t xml:space="preserve"> </w:t>
      </w:r>
    </w:p>
    <w:p>
      <w:pPr>
        <w:spacing w:line="336" w:lineRule="auto"/>
        <w:ind w:firstLine="480" w:firstLineChars="200"/>
        <w:rPr>
          <w:rFonts w:ascii="宋体"/>
          <w:sz w:val="24"/>
        </w:rPr>
      </w:pPr>
      <w:r>
        <w:rPr>
          <w:rFonts w:hint="eastAsia" w:ascii="宋体"/>
          <w:sz w:val="24"/>
        </w:rPr>
        <w:t>成立时间：</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 xml:space="preserve"> 日</w:t>
      </w:r>
    </w:p>
    <w:p>
      <w:pPr>
        <w:spacing w:line="336" w:lineRule="auto"/>
        <w:ind w:firstLine="480" w:firstLineChars="200"/>
        <w:rPr>
          <w:rFonts w:ascii="宋体"/>
          <w:sz w:val="24"/>
        </w:rPr>
      </w:pPr>
      <w:r>
        <w:rPr>
          <w:rFonts w:hint="eastAsia" w:ascii="宋体"/>
          <w:sz w:val="24"/>
        </w:rPr>
        <w:t>经营期限：</w:t>
      </w:r>
      <w:r>
        <w:rPr>
          <w:rFonts w:hint="eastAsia" w:ascii="宋体"/>
          <w:sz w:val="24"/>
          <w:u w:val="single"/>
        </w:rPr>
        <w:t xml:space="preserve">                                </w:t>
      </w:r>
      <w:r>
        <w:rPr>
          <w:rFonts w:hint="eastAsia" w:ascii="宋体"/>
          <w:sz w:val="24"/>
        </w:rPr>
        <w:t xml:space="preserve"> </w:t>
      </w:r>
    </w:p>
    <w:p>
      <w:pPr>
        <w:spacing w:line="336" w:lineRule="auto"/>
        <w:ind w:firstLine="1440" w:firstLineChars="200"/>
        <w:rPr>
          <w:rFonts w:ascii="宋体"/>
          <w:sz w:val="24"/>
        </w:rPr>
      </w:pPr>
      <w:r>
        <w:rPr>
          <w:rFonts w:hint="eastAsia" w:ascii="宋体"/>
          <w:spacing w:val="240"/>
          <w:sz w:val="24"/>
        </w:rPr>
        <w:t>姓</w:t>
      </w:r>
      <w:r>
        <w:rPr>
          <w:rFonts w:hint="eastAsia" w:ascii="宋体"/>
          <w:sz w:val="24"/>
        </w:rPr>
        <w:t>名：</w:t>
      </w:r>
      <w:r>
        <w:rPr>
          <w:rFonts w:hint="eastAsia" w:ascii="宋体"/>
          <w:sz w:val="24"/>
          <w:u w:val="single"/>
        </w:rPr>
        <w:t xml:space="preserve">           </w:t>
      </w:r>
      <w:r>
        <w:rPr>
          <w:rFonts w:hint="eastAsia" w:ascii="宋体"/>
          <w:sz w:val="24"/>
        </w:rPr>
        <w:t>性别：</w:t>
      </w:r>
      <w:r>
        <w:rPr>
          <w:rFonts w:hint="eastAsia" w:ascii="宋体"/>
          <w:sz w:val="24"/>
          <w:u w:val="single"/>
        </w:rPr>
        <w:t xml:space="preserve">        </w:t>
      </w:r>
      <w:r>
        <w:rPr>
          <w:rFonts w:hint="eastAsia" w:ascii="宋体"/>
          <w:sz w:val="24"/>
        </w:rPr>
        <w:t>年龄：</w:t>
      </w:r>
      <w:r>
        <w:rPr>
          <w:rFonts w:hint="eastAsia" w:ascii="宋体"/>
          <w:sz w:val="24"/>
          <w:u w:val="single"/>
        </w:rPr>
        <w:t xml:space="preserve">     </w:t>
      </w:r>
      <w:r>
        <w:rPr>
          <w:rFonts w:hint="eastAsia" w:ascii="宋体"/>
          <w:sz w:val="24"/>
        </w:rPr>
        <w:t>职务：</w:t>
      </w:r>
      <w:r>
        <w:rPr>
          <w:rFonts w:hint="eastAsia" w:ascii="宋体"/>
          <w:sz w:val="24"/>
          <w:u w:val="single"/>
        </w:rPr>
        <w:t xml:space="preserve">       </w:t>
      </w:r>
    </w:p>
    <w:p>
      <w:pPr>
        <w:spacing w:line="336" w:lineRule="auto"/>
        <w:ind w:firstLine="480" w:firstLineChars="200"/>
        <w:rPr>
          <w:rFonts w:ascii="宋体"/>
          <w:sz w:val="24"/>
        </w:rPr>
      </w:pPr>
      <w:r>
        <w:rPr>
          <w:rFonts w:hint="eastAsia" w:ascii="宋体"/>
          <w:sz w:val="24"/>
        </w:rPr>
        <w:t>系</w:t>
      </w:r>
      <w:r>
        <w:rPr>
          <w:rFonts w:hint="eastAsia" w:ascii="宋体"/>
          <w:sz w:val="24"/>
          <w:u w:val="single"/>
        </w:rPr>
        <w:t xml:space="preserve">                                </w:t>
      </w:r>
      <w:r>
        <w:rPr>
          <w:rFonts w:hint="eastAsia" w:ascii="宋体"/>
          <w:sz w:val="24"/>
        </w:rPr>
        <w:t>（投标人名称）的法定代表人</w:t>
      </w:r>
      <w:r>
        <w:rPr>
          <w:rFonts w:hint="eastAsia"/>
          <w:szCs w:val="22"/>
        </w:rPr>
        <w:t>（分支机构负责人）</w:t>
      </w:r>
      <w:r>
        <w:rPr>
          <w:rFonts w:hint="eastAsia" w:ascii="宋体"/>
          <w:sz w:val="24"/>
        </w:rPr>
        <w:t>。</w:t>
      </w:r>
    </w:p>
    <w:p>
      <w:pPr>
        <w:spacing w:line="336" w:lineRule="auto"/>
        <w:ind w:firstLine="960" w:firstLineChars="400"/>
        <w:rPr>
          <w:rFonts w:ascii="宋体"/>
          <w:sz w:val="24"/>
        </w:rPr>
      </w:pPr>
      <w:r>
        <w:rPr>
          <w:rFonts w:hint="eastAsia" w:ascii="宋体"/>
          <w:sz w:val="24"/>
        </w:rPr>
        <w:t>特此证明。</w:t>
      </w:r>
    </w:p>
    <w:p>
      <w:pPr>
        <w:spacing w:line="336" w:lineRule="auto"/>
        <w:ind w:firstLine="3480" w:firstLineChars="1450"/>
        <w:rPr>
          <w:rFonts w:ascii="宋体"/>
          <w:sz w:val="24"/>
        </w:rPr>
      </w:pPr>
      <w:r>
        <w:rPr>
          <w:rFonts w:hint="eastAsia" w:ascii="宋体"/>
          <w:sz w:val="24"/>
        </w:rPr>
        <w:t>投标人：</w:t>
      </w:r>
      <w:r>
        <w:rPr>
          <w:rFonts w:hint="eastAsia" w:ascii="宋体"/>
          <w:sz w:val="24"/>
          <w:u w:val="single"/>
        </w:rPr>
        <w:t xml:space="preserve">                 </w:t>
      </w:r>
      <w:r>
        <w:rPr>
          <w:rFonts w:hint="eastAsia" w:ascii="宋体"/>
          <w:sz w:val="24"/>
        </w:rPr>
        <w:t>（盖单位章）</w:t>
      </w:r>
    </w:p>
    <w:p>
      <w:pPr>
        <w:spacing w:line="336" w:lineRule="auto"/>
        <w:rPr>
          <w:rFonts w:ascii="宋体"/>
          <w:sz w:val="24"/>
        </w:rPr>
      </w:pPr>
      <w:r>
        <w:rPr>
          <w:rFonts w:hint="eastAsia" w:ascii="宋体"/>
          <w:sz w:val="24"/>
        </w:rPr>
        <w:t xml:space="preserve">                                        年    月     日</w:t>
      </w:r>
    </w:p>
    <w:p>
      <w:pPr>
        <w:spacing w:line="336" w:lineRule="auto"/>
        <w:jc w:val="center"/>
        <w:rPr>
          <w:rFonts w:ascii="宋体"/>
          <w:b/>
          <w:bCs/>
          <w:kern w:val="0"/>
          <w:sz w:val="24"/>
          <w:u w:color="000000"/>
        </w:rPr>
      </w:pPr>
      <w:r>
        <w:rPr>
          <w:rFonts w:hint="eastAsia" w:ascii="宋体"/>
          <w:b/>
          <w:bCs/>
          <w:kern w:val="0"/>
          <w:sz w:val="24"/>
          <w:u w:color="000000"/>
        </w:rPr>
        <w:t>2、授权委托书</w:t>
      </w:r>
    </w:p>
    <w:p>
      <w:pPr>
        <w:spacing w:after="120"/>
        <w:ind w:firstLine="480" w:firstLineChars="200"/>
        <w:rPr>
          <w:rFonts w:ascii="宋体"/>
          <w:sz w:val="28"/>
          <w:szCs w:val="28"/>
        </w:rPr>
      </w:pPr>
      <w:r>
        <w:rPr>
          <w:rFonts w:hint="eastAsia"/>
          <w:sz w:val="24"/>
          <w:u w:val="single"/>
        </w:rPr>
        <w:t xml:space="preserve"> </w:t>
      </w:r>
      <w:r>
        <w:rPr>
          <w:sz w:val="24"/>
          <w:u w:val="single"/>
        </w:rPr>
        <w:t xml:space="preserve">            </w:t>
      </w:r>
      <w:r>
        <w:rPr>
          <w:rFonts w:hint="eastAsia"/>
          <w:sz w:val="24"/>
        </w:rPr>
        <w:t xml:space="preserve">（投标人） </w:t>
      </w:r>
      <w:r>
        <w:rPr>
          <w:rFonts w:hint="eastAsia"/>
          <w:sz w:val="24"/>
          <w:u w:val="single"/>
        </w:rPr>
        <w:t xml:space="preserve"> </w:t>
      </w:r>
      <w:r>
        <w:rPr>
          <w:sz w:val="24"/>
          <w:u w:val="single"/>
        </w:rPr>
        <w:t xml:space="preserve">       </w:t>
      </w:r>
      <w:r>
        <w:rPr>
          <w:rFonts w:hint="eastAsia"/>
          <w:sz w:val="24"/>
        </w:rPr>
        <w:t>（法定代表人）</w:t>
      </w:r>
      <w:r>
        <w:rPr>
          <w:sz w:val="24"/>
        </w:rPr>
        <w:t>现授权</w:t>
      </w:r>
      <w:r>
        <w:rPr>
          <w:rFonts w:hint="eastAsia"/>
          <w:sz w:val="24"/>
          <w:u w:val="single"/>
        </w:rPr>
        <w:t xml:space="preserve"> </w:t>
      </w:r>
      <w:r>
        <w:rPr>
          <w:sz w:val="24"/>
          <w:u w:val="single"/>
        </w:rPr>
        <w:t xml:space="preserve">        </w:t>
      </w:r>
      <w:r>
        <w:rPr>
          <w:rFonts w:hint="eastAsia"/>
          <w:sz w:val="24"/>
        </w:rPr>
        <w:t>（职务）</w:t>
      </w:r>
      <w:r>
        <w:rPr>
          <w:rFonts w:hint="eastAsia"/>
          <w:sz w:val="24"/>
          <w:u w:val="single"/>
        </w:rPr>
        <w:t xml:space="preserve"> </w:t>
      </w:r>
      <w:r>
        <w:rPr>
          <w:sz w:val="24"/>
          <w:u w:val="single"/>
        </w:rPr>
        <w:t xml:space="preserve">      </w:t>
      </w:r>
      <w:r>
        <w:rPr>
          <w:rFonts w:hint="eastAsia"/>
          <w:sz w:val="24"/>
        </w:rPr>
        <w:t>（姓名）</w:t>
      </w:r>
      <w:r>
        <w:rPr>
          <w:sz w:val="24"/>
        </w:rPr>
        <w:t>（身份证号码：</w:t>
      </w:r>
      <w:r>
        <w:rPr>
          <w:sz w:val="24"/>
          <w:u w:val="single"/>
        </w:rPr>
        <w:t xml:space="preserve">                  </w:t>
      </w:r>
      <w:r>
        <w:rPr>
          <w:sz w:val="24"/>
        </w:rPr>
        <w:t xml:space="preserve"> ）为本公司合法代理人，参加</w:t>
      </w:r>
      <w:r>
        <w:rPr>
          <w:rFonts w:hint="eastAsia"/>
          <w:sz w:val="24"/>
          <w:u w:val="single"/>
        </w:rPr>
        <w:t xml:space="preserve"> </w:t>
      </w:r>
      <w:r>
        <w:rPr>
          <w:sz w:val="24"/>
          <w:u w:val="single"/>
        </w:rPr>
        <w:t xml:space="preserve">                   </w:t>
      </w:r>
      <w:r>
        <w:rPr>
          <w:rFonts w:hint="eastAsia"/>
          <w:sz w:val="24"/>
        </w:rPr>
        <w:t>（项目名称）</w:t>
      </w:r>
      <w:r>
        <w:rPr>
          <w:sz w:val="24"/>
        </w:rPr>
        <w:t>的投标工作，在授权范围内处理与之相关事宜并签署相关文件。授权期限为本授权书签署之日起至前述投标结束，且不超过本授权书签署之日起的六个月。</w:t>
      </w:r>
      <w:r>
        <w:rPr>
          <w:rFonts w:hint="eastAsia"/>
          <w:sz w:val="24"/>
        </w:rPr>
        <w:t>委托代理人</w:t>
      </w:r>
      <w:r>
        <w:rPr>
          <w:sz w:val="24"/>
        </w:rPr>
        <w:t>在授权范围和期限内所签署的文件，本公司予以承认。</w:t>
      </w:r>
    </w:p>
    <w:p>
      <w:pPr>
        <w:adjustRightInd w:val="0"/>
        <w:snapToGrid w:val="0"/>
        <w:spacing w:before="120" w:after="120"/>
        <w:ind w:firstLine="480"/>
        <w:rPr>
          <w:kern w:val="0"/>
          <w:sz w:val="24"/>
          <w:u w:val="single"/>
        </w:rPr>
      </w:pPr>
      <w:r>
        <w:rPr>
          <w:sz w:val="24"/>
        </w:rPr>
        <w:t>本授权书仅用于</w:t>
      </w:r>
      <w:r>
        <w:rPr>
          <w:rFonts w:hint="eastAsia"/>
          <w:sz w:val="24"/>
          <w:u w:val="single"/>
        </w:rPr>
        <w:t xml:space="preserve"> </w:t>
      </w:r>
      <w:r>
        <w:rPr>
          <w:sz w:val="24"/>
          <w:u w:val="single"/>
        </w:rPr>
        <w:t xml:space="preserve">              </w:t>
      </w:r>
      <w:r>
        <w:rPr>
          <w:rFonts w:hint="eastAsia"/>
          <w:sz w:val="24"/>
        </w:rPr>
        <w:t>（项目名称）</w:t>
      </w:r>
      <w:r>
        <w:rPr>
          <w:sz w:val="24"/>
        </w:rPr>
        <w:t>的投标工作，被授权人不得转授权。</w:t>
      </w:r>
    </w:p>
    <w:p>
      <w:pPr>
        <w:widowControl/>
        <w:spacing w:before="120" w:after="120"/>
        <w:ind w:firstLine="480"/>
        <w:jc w:val="left"/>
        <w:rPr>
          <w:bCs/>
          <w:kern w:val="44"/>
          <w:sz w:val="24"/>
        </w:rPr>
      </w:pPr>
    </w:p>
    <w:p>
      <w:pPr>
        <w:adjustRightInd w:val="0"/>
        <w:snapToGrid w:val="0"/>
        <w:spacing w:before="120" w:after="120"/>
        <w:ind w:firstLine="480"/>
        <w:rPr>
          <w:sz w:val="24"/>
        </w:rPr>
      </w:pPr>
      <w:r>
        <w:rPr>
          <w:rFonts w:hint="eastAsia"/>
          <w:sz w:val="24"/>
        </w:rPr>
        <w:t>法定代表人</w:t>
      </w:r>
      <w:r>
        <w:rPr>
          <w:sz w:val="24"/>
        </w:rPr>
        <w:t>（签字/签章）：</w:t>
      </w:r>
      <w:r>
        <w:rPr>
          <w:sz w:val="24"/>
          <w:u w:val="single"/>
        </w:rPr>
        <w:t xml:space="preserve">             </w:t>
      </w:r>
    </w:p>
    <w:p>
      <w:pPr>
        <w:adjustRightInd w:val="0"/>
        <w:snapToGrid w:val="0"/>
        <w:spacing w:before="120" w:after="120"/>
        <w:ind w:firstLine="480"/>
        <w:rPr>
          <w:sz w:val="24"/>
        </w:rPr>
      </w:pPr>
      <w:r>
        <w:rPr>
          <w:rFonts w:hint="eastAsia"/>
          <w:sz w:val="24"/>
        </w:rPr>
        <w:t>委托代理人</w:t>
      </w:r>
      <w:r>
        <w:rPr>
          <w:sz w:val="24"/>
        </w:rPr>
        <w:t>（签字）：</w:t>
      </w:r>
      <w:r>
        <w:rPr>
          <w:sz w:val="24"/>
          <w:u w:val="single"/>
        </w:rPr>
        <w:t xml:space="preserve">                </w:t>
      </w:r>
    </w:p>
    <w:p>
      <w:pPr>
        <w:adjustRightInd w:val="0"/>
        <w:snapToGrid w:val="0"/>
        <w:spacing w:before="120" w:after="120"/>
        <w:ind w:firstLine="480"/>
        <w:rPr>
          <w:sz w:val="24"/>
        </w:rPr>
      </w:pPr>
      <w:r>
        <w:rPr>
          <w:rFonts w:hint="eastAsia"/>
          <w:sz w:val="24"/>
        </w:rPr>
        <w:t>投标人</w:t>
      </w:r>
      <w:r>
        <w:rPr>
          <w:sz w:val="24"/>
        </w:rPr>
        <w:t>（</w:t>
      </w:r>
      <w:r>
        <w:rPr>
          <w:rFonts w:hint="eastAsia"/>
          <w:sz w:val="24"/>
        </w:rPr>
        <w:t>盖章</w:t>
      </w:r>
      <w:r>
        <w:rPr>
          <w:sz w:val="24"/>
        </w:rPr>
        <w:t>）</w:t>
      </w:r>
      <w:r>
        <w:rPr>
          <w:rFonts w:hint="eastAsia"/>
          <w:sz w:val="24"/>
        </w:rPr>
        <w:t>：</w:t>
      </w:r>
      <w:r>
        <w:rPr>
          <w:rFonts w:hint="eastAsia"/>
          <w:sz w:val="24"/>
          <w:u w:val="single"/>
        </w:rPr>
        <w:t xml:space="preserve"> </w:t>
      </w:r>
      <w:r>
        <w:rPr>
          <w:sz w:val="24"/>
          <w:u w:val="single"/>
        </w:rPr>
        <w:t xml:space="preserve">                 </w:t>
      </w:r>
    </w:p>
    <w:p>
      <w:pPr>
        <w:adjustRightInd w:val="0"/>
        <w:snapToGrid w:val="0"/>
        <w:spacing w:before="120" w:after="120"/>
        <w:ind w:firstLine="480" w:firstLineChars="200"/>
        <w:rPr>
          <w:sz w:val="24"/>
          <w:u w:val="single"/>
        </w:rPr>
      </w:pPr>
      <w:r>
        <w:rPr>
          <w:sz w:val="24"/>
        </w:rPr>
        <w:t>住所：</w:t>
      </w:r>
      <w:r>
        <w:rPr>
          <w:sz w:val="24"/>
          <w:u w:val="single"/>
        </w:rPr>
        <w:t xml:space="preserve">  </w:t>
      </w:r>
      <w:r>
        <w:rPr>
          <w:rFonts w:hint="eastAsia"/>
          <w:sz w:val="24"/>
          <w:u w:val="single"/>
        </w:rPr>
        <w:t xml:space="preserve"> </w:t>
      </w:r>
      <w:r>
        <w:rPr>
          <w:sz w:val="24"/>
          <w:u w:val="single"/>
        </w:rPr>
        <w:t xml:space="preserve">                        </w:t>
      </w:r>
    </w:p>
    <w:p>
      <w:pPr>
        <w:adjustRightInd w:val="0"/>
        <w:snapToGrid w:val="0"/>
        <w:spacing w:before="120" w:after="120"/>
        <w:ind w:firstLine="480" w:firstLineChars="200"/>
        <w:rPr>
          <w:sz w:val="24"/>
        </w:rPr>
      </w:pPr>
      <w:r>
        <w:rPr>
          <w:sz w:val="24"/>
        </w:rPr>
        <w:t>日期：    年    月</w:t>
      </w:r>
      <w:r>
        <w:rPr>
          <w:rFonts w:hint="eastAsia"/>
          <w:sz w:val="24"/>
        </w:rPr>
        <w:t xml:space="preserve"> </w:t>
      </w:r>
      <w:r>
        <w:rPr>
          <w:sz w:val="24"/>
        </w:rPr>
        <w:t xml:space="preserve">  日</w:t>
      </w:r>
    </w:p>
    <w:p>
      <w:pPr>
        <w:ind w:firstLine="482" w:firstLineChars="200"/>
        <w:rPr>
          <w:rFonts w:ascii="宋体"/>
          <w:b/>
          <w:sz w:val="24"/>
        </w:rPr>
      </w:pPr>
      <w:r>
        <w:rPr>
          <w:rFonts w:hint="eastAsia" w:ascii="宋体"/>
          <w:b/>
          <w:sz w:val="24"/>
        </w:rPr>
        <w:t>附：法定代表人及委托代理人身份证复印件</w:t>
      </w:r>
    </w:p>
    <w:p/>
    <w:p>
      <w:pPr>
        <w:jc w:val="right"/>
        <w:rPr>
          <w:rFonts w:hint="eastAsia" w:ascii="宋体"/>
          <w:sz w:val="28"/>
          <w:szCs w:val="28"/>
          <w:bdr w:val="single" w:color="000000" w:sz="4" w:space="0"/>
        </w:rPr>
      </w:pPr>
    </w:p>
    <w:p>
      <w:pPr>
        <w:jc w:val="right"/>
        <w:rPr>
          <w:rFonts w:ascii="宋体"/>
          <w:sz w:val="28"/>
          <w:szCs w:val="28"/>
          <w:bdr w:val="single" w:color="000000" w:sz="4" w:space="0"/>
        </w:rPr>
      </w:pPr>
      <w:r>
        <w:rPr>
          <w:rFonts w:hint="eastAsia" w:ascii="宋体"/>
          <w:sz w:val="28"/>
          <w:szCs w:val="28"/>
          <w:bdr w:val="single" w:color="000000" w:sz="4" w:space="0"/>
        </w:rPr>
        <w:t>注明正本或副本</w:t>
      </w:r>
    </w:p>
    <w:p>
      <w:pPr>
        <w:pStyle w:val="2"/>
        <w:spacing w:line="312" w:lineRule="auto"/>
        <w:ind w:left="0" w:leftChars="0" w:firstLine="0" w:firstLineChars="0"/>
      </w:pPr>
    </w:p>
    <w:p>
      <w:pPr>
        <w:spacing w:line="312" w:lineRule="auto"/>
        <w:jc w:val="center"/>
        <w:rPr>
          <w:rFonts w:ascii="宋体"/>
          <w:b/>
          <w:sz w:val="44"/>
          <w:szCs w:val="44"/>
        </w:rPr>
      </w:pPr>
      <w:r>
        <w:rPr>
          <w:rFonts w:hint="eastAsia" w:ascii="宋体"/>
          <w:b/>
          <w:sz w:val="44"/>
          <w:szCs w:val="44"/>
        </w:rPr>
        <w:t>技术标</w:t>
      </w:r>
    </w:p>
    <w:p>
      <w:pPr>
        <w:spacing w:line="312" w:lineRule="auto"/>
        <w:jc w:val="center"/>
        <w:rPr>
          <w:rFonts w:ascii="宋体"/>
          <w:sz w:val="32"/>
          <w:szCs w:val="32"/>
        </w:rPr>
      </w:pPr>
      <w:r>
        <w:rPr>
          <w:rFonts w:hint="eastAsia" w:ascii="宋体"/>
          <w:sz w:val="32"/>
          <w:szCs w:val="32"/>
        </w:rPr>
        <w:t>（投标文件二）</w:t>
      </w:r>
    </w:p>
    <w:p>
      <w:pPr>
        <w:spacing w:line="312" w:lineRule="auto"/>
        <w:jc w:val="center"/>
        <w:rPr>
          <w:rFonts w:eastAsia="黑体"/>
          <w:sz w:val="44"/>
          <w:szCs w:val="44"/>
        </w:rPr>
      </w:pPr>
    </w:p>
    <w:p>
      <w:pPr>
        <w:spacing w:line="312" w:lineRule="auto"/>
        <w:jc w:val="center"/>
        <w:rPr>
          <w:rFonts w:ascii="宋体"/>
          <w:sz w:val="32"/>
          <w:szCs w:val="32"/>
        </w:rPr>
      </w:pPr>
      <w:r>
        <w:rPr>
          <w:rFonts w:hint="eastAsia" w:ascii="宋体"/>
          <w:sz w:val="32"/>
          <w:szCs w:val="32"/>
          <w:u w:val="single"/>
        </w:rPr>
        <w:t xml:space="preserve">        </w:t>
      </w:r>
      <w:r>
        <w:rPr>
          <w:rFonts w:hint="eastAsia" w:ascii="宋体"/>
          <w:sz w:val="32"/>
          <w:szCs w:val="32"/>
        </w:rPr>
        <w:t>项目</w:t>
      </w:r>
    </w:p>
    <w:p>
      <w:pPr>
        <w:spacing w:line="312" w:lineRule="auto"/>
        <w:jc w:val="center"/>
        <w:rPr>
          <w:rFonts w:ascii="宋体"/>
          <w:sz w:val="44"/>
          <w:szCs w:val="44"/>
        </w:rPr>
      </w:pPr>
      <w:r>
        <w:rPr>
          <w:rFonts w:hint="eastAsia" w:ascii="宋体"/>
          <w:sz w:val="28"/>
          <w:szCs w:val="28"/>
          <w:u w:val="single"/>
        </w:rPr>
        <w:t xml:space="preserve">  </w:t>
      </w: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jc w:val="center"/>
        <w:rPr>
          <w:rFonts w:ascii="宋体"/>
          <w:sz w:val="28"/>
          <w:szCs w:val="28"/>
          <w:u w:val="single"/>
        </w:rPr>
      </w:pPr>
      <w:r>
        <w:rPr>
          <w:rFonts w:hint="eastAsia" w:ascii="宋体"/>
          <w:sz w:val="28"/>
          <w:szCs w:val="28"/>
        </w:rPr>
        <w:t>投标人：</w:t>
      </w:r>
      <w:r>
        <w:rPr>
          <w:rFonts w:hint="eastAsia" w:ascii="宋体"/>
          <w:sz w:val="28"/>
          <w:szCs w:val="28"/>
          <w:u w:val="single"/>
        </w:rPr>
        <w:t xml:space="preserve">                              </w:t>
      </w:r>
      <w:r>
        <w:rPr>
          <w:rFonts w:hint="eastAsia" w:ascii="宋体"/>
          <w:sz w:val="28"/>
          <w:szCs w:val="28"/>
        </w:rPr>
        <w:t>（盖章）</w:t>
      </w:r>
    </w:p>
    <w:p>
      <w:pPr>
        <w:spacing w:line="312" w:lineRule="auto"/>
        <w:jc w:val="center"/>
        <w:rPr>
          <w:rFonts w:ascii="宋体"/>
          <w:sz w:val="28"/>
          <w:szCs w:val="28"/>
        </w:rPr>
      </w:pPr>
      <w:r>
        <w:rPr>
          <w:rFonts w:hint="eastAsia" w:ascii="宋体"/>
          <w:sz w:val="28"/>
          <w:szCs w:val="28"/>
        </w:rPr>
        <w:t>法定代表人或授权委托代理人：</w:t>
      </w:r>
      <w:r>
        <w:rPr>
          <w:rFonts w:hint="eastAsia" w:ascii="宋体"/>
          <w:sz w:val="28"/>
          <w:szCs w:val="28"/>
          <w:u w:val="single"/>
        </w:rPr>
        <w:t xml:space="preserve">           </w:t>
      </w:r>
      <w:r>
        <w:rPr>
          <w:rFonts w:hint="eastAsia" w:ascii="宋体"/>
          <w:sz w:val="28"/>
          <w:szCs w:val="28"/>
        </w:rPr>
        <w:t>（签字或盖章）</w:t>
      </w:r>
    </w:p>
    <w:p>
      <w:pPr>
        <w:spacing w:line="312" w:lineRule="auto"/>
        <w:jc w:val="center"/>
        <w:rPr>
          <w:rFonts w:ascii="宋体"/>
          <w:sz w:val="28"/>
          <w:szCs w:val="28"/>
        </w:rPr>
      </w:pPr>
      <w:r>
        <w:rPr>
          <w:rFonts w:hint="eastAsia" w:ascii="宋体"/>
          <w:sz w:val="28"/>
          <w:szCs w:val="28"/>
          <w:u w:val="single"/>
        </w:rPr>
        <w:t xml:space="preserve">        </w:t>
      </w:r>
      <w:r>
        <w:rPr>
          <w:rFonts w:hint="eastAsia" w:ascii="宋体"/>
          <w:sz w:val="28"/>
          <w:szCs w:val="28"/>
        </w:rPr>
        <w:t>年</w:t>
      </w:r>
      <w:r>
        <w:rPr>
          <w:rFonts w:hint="eastAsia" w:ascii="宋体"/>
          <w:sz w:val="28"/>
          <w:szCs w:val="28"/>
          <w:u w:val="single"/>
        </w:rPr>
        <w:t xml:space="preserve">        </w:t>
      </w:r>
      <w:r>
        <w:rPr>
          <w:rFonts w:hint="eastAsia" w:ascii="宋体"/>
          <w:sz w:val="28"/>
          <w:szCs w:val="28"/>
        </w:rPr>
        <w:t>月</w:t>
      </w:r>
      <w:r>
        <w:rPr>
          <w:rFonts w:hint="eastAsia" w:ascii="宋体"/>
          <w:sz w:val="28"/>
          <w:szCs w:val="28"/>
          <w:u w:val="single"/>
        </w:rPr>
        <w:t xml:space="preserve">        </w:t>
      </w:r>
      <w:r>
        <w:rPr>
          <w:rFonts w:hint="eastAsia" w:ascii="宋体"/>
          <w:sz w:val="28"/>
          <w:szCs w:val="28"/>
        </w:rPr>
        <w:t>日</w:t>
      </w:r>
    </w:p>
    <w:p>
      <w:pPr>
        <w:spacing w:line="312" w:lineRule="auto"/>
        <w:jc w:val="center"/>
        <w:rPr>
          <w:rFonts w:ascii="宋体"/>
          <w:b/>
          <w:sz w:val="36"/>
          <w:szCs w:val="36"/>
        </w:rPr>
      </w:pPr>
    </w:p>
    <w:p>
      <w:pPr>
        <w:spacing w:line="312" w:lineRule="auto"/>
        <w:ind w:firstLine="3379" w:firstLineChars="935"/>
        <w:rPr>
          <w:b/>
          <w:sz w:val="36"/>
        </w:rPr>
      </w:pPr>
    </w:p>
    <w:p>
      <w:pPr>
        <w:pStyle w:val="2"/>
      </w:pPr>
    </w:p>
    <w:p>
      <w:pPr>
        <w:spacing w:line="312" w:lineRule="auto"/>
        <w:ind w:firstLine="3744" w:firstLineChars="1036"/>
        <w:rPr>
          <w:b/>
          <w:sz w:val="36"/>
          <w:szCs w:val="36"/>
        </w:rPr>
      </w:pPr>
      <w:r>
        <w:rPr>
          <w:rFonts w:hint="eastAsia"/>
          <w:b/>
          <w:sz w:val="36"/>
          <w:szCs w:val="36"/>
        </w:rPr>
        <w:t>目   录</w:t>
      </w:r>
    </w:p>
    <w:p>
      <w:pPr>
        <w:spacing w:line="312" w:lineRule="auto"/>
        <w:ind w:firstLine="3744" w:firstLineChars="1036"/>
        <w:rPr>
          <w:b/>
          <w:sz w:val="36"/>
          <w:szCs w:val="36"/>
        </w:rPr>
      </w:pPr>
    </w:p>
    <w:p>
      <w:pPr>
        <w:spacing w:line="312" w:lineRule="auto"/>
        <w:ind w:firstLine="420" w:firstLineChars="200"/>
        <w:rPr>
          <w:rFonts w:ascii="宋体" w:hAnsi="宋体" w:cs="宋体"/>
          <w:bCs/>
          <w:szCs w:val="21"/>
        </w:rPr>
      </w:pPr>
      <w:r>
        <w:rPr>
          <w:rFonts w:hint="eastAsia" w:ascii="宋体" w:hAnsi="宋体" w:cs="宋体"/>
          <w:bCs/>
          <w:szCs w:val="21"/>
        </w:rPr>
        <w:t>（1）</w:t>
      </w:r>
      <w:r>
        <w:rPr>
          <w:rFonts w:hint="eastAsia" w:ascii="宋体"/>
          <w:szCs w:val="21"/>
        </w:rPr>
        <w:t>服务技术方案：为本项目实施所采用的技术措施、实施方案等；</w:t>
      </w:r>
    </w:p>
    <w:p>
      <w:pPr>
        <w:spacing w:line="312" w:lineRule="auto"/>
        <w:ind w:firstLine="420" w:firstLineChars="200"/>
        <w:rPr>
          <w:rFonts w:ascii="宋体" w:hAnsi="宋体" w:cs="宋体"/>
          <w:bCs/>
          <w:szCs w:val="21"/>
        </w:rPr>
      </w:pPr>
      <w:r>
        <w:rPr>
          <w:rFonts w:hint="eastAsia" w:ascii="宋体" w:hAnsi="宋体" w:cs="宋体"/>
          <w:bCs/>
          <w:szCs w:val="21"/>
        </w:rPr>
        <w:t>（2）服务承诺：是否响应招标文件要求的书面说明和服务承诺书（格式见附件）；</w:t>
      </w:r>
    </w:p>
    <w:p>
      <w:pPr>
        <w:spacing w:line="400" w:lineRule="exact"/>
        <w:ind w:firstLine="420" w:firstLineChars="200"/>
        <w:jc w:val="left"/>
        <w:rPr>
          <w:rFonts w:ascii="宋体" w:hAnsi="宋体" w:cs="宋体"/>
          <w:bCs/>
          <w:szCs w:val="21"/>
        </w:rPr>
      </w:pPr>
      <w:r>
        <w:rPr>
          <w:rFonts w:hint="eastAsia" w:ascii="宋体" w:hAnsi="宋体" w:cs="宋体"/>
          <w:bCs/>
          <w:szCs w:val="21"/>
        </w:rPr>
        <w:t>（3）</w:t>
      </w:r>
      <w:r>
        <w:rPr>
          <w:rFonts w:hint="eastAsia" w:ascii="宋体"/>
          <w:szCs w:val="21"/>
        </w:rPr>
        <w:t>招标文件中要求的技术标评审及技术标评分的支持资料</w:t>
      </w:r>
      <w:r>
        <w:rPr>
          <w:rFonts w:hint="eastAsia" w:ascii="宋体" w:hAnsi="宋体" w:cs="宋体"/>
          <w:bCs/>
          <w:szCs w:val="21"/>
        </w:rPr>
        <w:t>；</w:t>
      </w:r>
    </w:p>
    <w:p>
      <w:pPr>
        <w:spacing w:line="400" w:lineRule="exact"/>
        <w:ind w:firstLine="420" w:firstLineChars="200"/>
        <w:jc w:val="left"/>
        <w:rPr>
          <w:rFonts w:ascii="宋体"/>
          <w:szCs w:val="21"/>
        </w:rPr>
      </w:pPr>
      <w:r>
        <w:rPr>
          <w:rFonts w:hint="eastAsia" w:ascii="宋体" w:hAnsi="宋体" w:cs="宋体"/>
          <w:bCs/>
          <w:szCs w:val="21"/>
        </w:rPr>
        <w:t>（4）</w:t>
      </w:r>
      <w:r>
        <w:rPr>
          <w:rFonts w:hint="eastAsia" w:ascii="宋体"/>
          <w:szCs w:val="21"/>
        </w:rPr>
        <w:t>投标人认为需要提供的其他技术证明材料。</w:t>
      </w:r>
    </w:p>
    <w:p>
      <w:pPr>
        <w:spacing w:line="312" w:lineRule="auto"/>
        <w:rPr>
          <w:b/>
          <w:sz w:val="36"/>
          <w:szCs w:val="36"/>
        </w:rPr>
      </w:pPr>
    </w:p>
    <w:p>
      <w:pPr>
        <w:spacing w:line="312" w:lineRule="auto"/>
        <w:ind w:firstLine="562" w:firstLineChars="200"/>
        <w:rPr>
          <w:rFonts w:hint="eastAsia"/>
          <w:b/>
          <w:sz w:val="28"/>
          <w:szCs w:val="28"/>
          <w:lang w:val="en-US" w:eastAsia="zh-CN"/>
        </w:rPr>
      </w:pPr>
    </w:p>
    <w:p>
      <w:pPr>
        <w:spacing w:line="312" w:lineRule="auto"/>
        <w:ind w:firstLine="562" w:firstLineChars="200"/>
        <w:rPr>
          <w:rFonts w:hint="eastAsia"/>
          <w:b/>
          <w:sz w:val="28"/>
          <w:szCs w:val="28"/>
          <w:lang w:val="en-US" w:eastAsia="zh-CN"/>
        </w:rPr>
      </w:pPr>
    </w:p>
    <w:p>
      <w:pPr>
        <w:spacing w:line="312" w:lineRule="auto"/>
        <w:ind w:firstLine="562" w:firstLineChars="200"/>
        <w:rPr>
          <w:rFonts w:hint="eastAsia"/>
          <w:b/>
          <w:sz w:val="28"/>
          <w:szCs w:val="28"/>
          <w:lang w:val="en-US" w:eastAsia="zh-CN"/>
        </w:rPr>
      </w:pPr>
    </w:p>
    <w:p>
      <w:pPr>
        <w:spacing w:line="312" w:lineRule="auto"/>
        <w:ind w:firstLine="562" w:firstLineChars="200"/>
        <w:rPr>
          <w:rFonts w:hint="eastAsia"/>
          <w:b/>
          <w:sz w:val="28"/>
          <w:szCs w:val="28"/>
          <w:lang w:val="en-US" w:eastAsia="zh-CN"/>
        </w:rPr>
      </w:pPr>
    </w:p>
    <w:p>
      <w:pPr>
        <w:spacing w:line="312" w:lineRule="auto"/>
        <w:ind w:firstLine="562" w:firstLineChars="200"/>
        <w:rPr>
          <w:rFonts w:hint="eastAsia"/>
          <w:b/>
          <w:sz w:val="28"/>
          <w:szCs w:val="28"/>
          <w:lang w:val="en-US" w:eastAsia="zh-CN"/>
        </w:rPr>
      </w:pPr>
    </w:p>
    <w:p>
      <w:pPr>
        <w:spacing w:line="312" w:lineRule="auto"/>
        <w:ind w:firstLine="562" w:firstLineChars="200"/>
        <w:rPr>
          <w:rFonts w:hint="eastAsia"/>
          <w:b/>
          <w:sz w:val="28"/>
          <w:szCs w:val="28"/>
          <w:lang w:val="en-US" w:eastAsia="zh-CN"/>
        </w:rPr>
      </w:pPr>
    </w:p>
    <w:p>
      <w:pPr>
        <w:spacing w:line="312" w:lineRule="auto"/>
        <w:ind w:firstLine="562" w:firstLineChars="200"/>
        <w:rPr>
          <w:rFonts w:hint="eastAsia"/>
          <w:b/>
          <w:sz w:val="28"/>
          <w:szCs w:val="28"/>
          <w:lang w:val="en-US" w:eastAsia="zh-CN"/>
        </w:rPr>
      </w:pPr>
    </w:p>
    <w:p>
      <w:pPr>
        <w:spacing w:line="312" w:lineRule="auto"/>
        <w:ind w:firstLine="562" w:firstLineChars="200"/>
        <w:rPr>
          <w:rFonts w:hint="eastAsia"/>
          <w:b/>
          <w:sz w:val="28"/>
          <w:szCs w:val="28"/>
          <w:lang w:val="en-US" w:eastAsia="zh-CN"/>
        </w:rPr>
      </w:pPr>
    </w:p>
    <w:p>
      <w:pPr>
        <w:spacing w:line="312" w:lineRule="auto"/>
        <w:ind w:firstLine="562" w:firstLineChars="200"/>
        <w:rPr>
          <w:rFonts w:hint="eastAsia"/>
          <w:b/>
          <w:sz w:val="28"/>
          <w:szCs w:val="28"/>
          <w:lang w:val="en-US" w:eastAsia="zh-CN"/>
        </w:rPr>
      </w:pPr>
    </w:p>
    <w:p>
      <w:pPr>
        <w:spacing w:line="312" w:lineRule="auto"/>
        <w:ind w:firstLine="562" w:firstLineChars="200"/>
        <w:rPr>
          <w:rFonts w:hint="eastAsia"/>
          <w:b/>
          <w:sz w:val="28"/>
          <w:szCs w:val="28"/>
          <w:lang w:val="en-US" w:eastAsia="zh-CN"/>
        </w:rPr>
      </w:pPr>
    </w:p>
    <w:p>
      <w:pPr>
        <w:spacing w:line="312" w:lineRule="auto"/>
        <w:ind w:firstLine="562" w:firstLineChars="200"/>
        <w:rPr>
          <w:rFonts w:hint="eastAsia"/>
          <w:b/>
          <w:sz w:val="28"/>
          <w:szCs w:val="28"/>
          <w:lang w:val="en-US" w:eastAsia="zh-CN"/>
        </w:rPr>
      </w:pPr>
    </w:p>
    <w:p>
      <w:pPr>
        <w:spacing w:line="312" w:lineRule="auto"/>
        <w:ind w:firstLine="562" w:firstLineChars="200"/>
        <w:rPr>
          <w:rFonts w:hint="eastAsia"/>
          <w:b/>
          <w:sz w:val="28"/>
          <w:szCs w:val="28"/>
          <w:lang w:val="en-US" w:eastAsia="zh-CN"/>
        </w:rPr>
      </w:pPr>
    </w:p>
    <w:p>
      <w:pPr>
        <w:spacing w:line="312" w:lineRule="auto"/>
        <w:ind w:firstLine="562" w:firstLineChars="200"/>
        <w:rPr>
          <w:rFonts w:hint="eastAsia"/>
          <w:b/>
          <w:sz w:val="28"/>
          <w:szCs w:val="28"/>
          <w:lang w:val="en-US" w:eastAsia="zh-CN"/>
        </w:rPr>
      </w:pPr>
    </w:p>
    <w:p>
      <w:pPr>
        <w:spacing w:line="312" w:lineRule="auto"/>
        <w:ind w:firstLine="562" w:firstLineChars="200"/>
        <w:rPr>
          <w:rFonts w:hint="eastAsia"/>
          <w:b/>
          <w:sz w:val="28"/>
          <w:szCs w:val="28"/>
          <w:lang w:val="en-US" w:eastAsia="zh-CN"/>
        </w:rPr>
      </w:pPr>
    </w:p>
    <w:p>
      <w:pPr>
        <w:spacing w:line="312" w:lineRule="auto"/>
        <w:ind w:firstLine="562" w:firstLineChars="200"/>
        <w:rPr>
          <w:rFonts w:hint="eastAsia"/>
          <w:b/>
          <w:sz w:val="28"/>
          <w:szCs w:val="28"/>
          <w:lang w:val="en-US" w:eastAsia="zh-CN"/>
        </w:rPr>
      </w:pPr>
    </w:p>
    <w:p>
      <w:pPr>
        <w:spacing w:line="312" w:lineRule="auto"/>
        <w:ind w:firstLine="562" w:firstLineChars="200"/>
        <w:rPr>
          <w:rFonts w:hint="eastAsia"/>
          <w:b/>
          <w:sz w:val="28"/>
          <w:szCs w:val="28"/>
          <w:lang w:val="en-US" w:eastAsia="zh-CN"/>
        </w:rPr>
      </w:pPr>
    </w:p>
    <w:p>
      <w:pPr>
        <w:spacing w:line="312" w:lineRule="auto"/>
        <w:ind w:firstLine="562" w:firstLineChars="200"/>
        <w:rPr>
          <w:rFonts w:hint="default" w:eastAsia="宋体"/>
          <w:b/>
          <w:sz w:val="28"/>
          <w:szCs w:val="28"/>
          <w:lang w:val="en-US" w:eastAsia="zh-CN"/>
        </w:rPr>
      </w:pPr>
      <w:r>
        <w:rPr>
          <w:rFonts w:hint="eastAsia"/>
          <w:b/>
          <w:sz w:val="28"/>
          <w:szCs w:val="28"/>
          <w:lang w:val="en-US" w:eastAsia="zh-CN"/>
        </w:rPr>
        <w:t>附件1</w:t>
      </w:r>
    </w:p>
    <w:p>
      <w:pPr>
        <w:spacing w:line="312" w:lineRule="auto"/>
        <w:jc w:val="center"/>
        <w:rPr>
          <w:rFonts w:ascii="宋体"/>
          <w:b/>
          <w:sz w:val="30"/>
          <w:szCs w:val="30"/>
        </w:rPr>
      </w:pPr>
      <w:r>
        <w:rPr>
          <w:rFonts w:hint="eastAsia" w:ascii="宋体"/>
          <w:b/>
          <w:sz w:val="30"/>
          <w:szCs w:val="30"/>
        </w:rPr>
        <w:t>服务承诺书</w:t>
      </w:r>
    </w:p>
    <w:p>
      <w:pPr>
        <w:spacing w:line="312" w:lineRule="auto"/>
        <w:ind w:firstLine="480" w:firstLineChars="200"/>
        <w:rPr>
          <w:rFonts w:ascii="宋体"/>
          <w:b/>
          <w:sz w:val="24"/>
        </w:rPr>
      </w:pPr>
      <w:r>
        <w:rPr>
          <w:rFonts w:hint="eastAsia" w:ascii="宋体"/>
          <w:sz w:val="24"/>
        </w:rPr>
        <w:t>致：</w:t>
      </w:r>
      <w:r>
        <w:rPr>
          <w:rFonts w:hint="eastAsia" w:ascii="宋体"/>
          <w:sz w:val="24"/>
          <w:u w:val="single"/>
        </w:rPr>
        <w:t xml:space="preserve">          （招标人）     ：</w:t>
      </w:r>
    </w:p>
    <w:p>
      <w:pPr>
        <w:spacing w:line="312" w:lineRule="auto"/>
        <w:ind w:firstLine="480" w:firstLineChars="200"/>
        <w:rPr>
          <w:rFonts w:ascii="宋体"/>
          <w:sz w:val="24"/>
        </w:rPr>
      </w:pPr>
      <w:r>
        <w:rPr>
          <w:rFonts w:hint="eastAsia" w:ascii="宋体"/>
          <w:sz w:val="24"/>
        </w:rPr>
        <w:t>本承诺声明：</w:t>
      </w:r>
      <w:r>
        <w:rPr>
          <w:rFonts w:hint="eastAsia" w:ascii="宋体"/>
          <w:sz w:val="24"/>
          <w:u w:val="single"/>
        </w:rPr>
        <w:t xml:space="preserve">                   </w:t>
      </w:r>
      <w:r>
        <w:rPr>
          <w:rFonts w:hint="eastAsia" w:ascii="宋体"/>
          <w:sz w:val="24"/>
        </w:rPr>
        <w:t>（投标人名称）对本招标文件的相关要求完全响应。若有幸中标将严格按照以上承诺进行服务。</w:t>
      </w:r>
    </w:p>
    <w:p>
      <w:pPr>
        <w:spacing w:line="312" w:lineRule="auto"/>
        <w:rPr>
          <w:rFonts w:ascii="宋体"/>
          <w:sz w:val="24"/>
        </w:rPr>
      </w:pPr>
    </w:p>
    <w:p>
      <w:pPr>
        <w:spacing w:line="312" w:lineRule="auto"/>
        <w:rPr>
          <w:rFonts w:ascii="宋体"/>
          <w:sz w:val="24"/>
        </w:rPr>
      </w:pPr>
      <w:r>
        <w:rPr>
          <w:rFonts w:hint="eastAsia" w:ascii="宋体"/>
          <w:sz w:val="24"/>
        </w:rPr>
        <w:t>特此声明</w:t>
      </w:r>
    </w:p>
    <w:p>
      <w:pPr>
        <w:spacing w:line="312" w:lineRule="auto"/>
        <w:rPr>
          <w:rFonts w:ascii="宋体"/>
          <w:sz w:val="24"/>
        </w:rPr>
      </w:pPr>
      <w:r>
        <w:rPr>
          <w:rFonts w:hint="eastAsia" w:ascii="宋体"/>
          <w:sz w:val="24"/>
        </w:rPr>
        <w:t> </w:t>
      </w:r>
    </w:p>
    <w:p>
      <w:pPr>
        <w:spacing w:line="312" w:lineRule="auto"/>
        <w:rPr>
          <w:rFonts w:ascii="宋体"/>
          <w:sz w:val="24"/>
        </w:rPr>
      </w:pPr>
      <w:r>
        <w:rPr>
          <w:rFonts w:hint="eastAsia" w:ascii="宋体"/>
          <w:sz w:val="24"/>
        </w:rPr>
        <w:t xml:space="preserve">                              法定代表人或委托代理人（签字或盖章）：</w:t>
      </w:r>
      <w:r>
        <w:rPr>
          <w:rFonts w:hint="eastAsia" w:ascii="宋体"/>
          <w:sz w:val="24"/>
          <w:u w:val="single"/>
        </w:rPr>
        <w:t xml:space="preserve">                         </w:t>
      </w:r>
    </w:p>
    <w:p>
      <w:pPr>
        <w:spacing w:line="312" w:lineRule="auto"/>
        <w:rPr>
          <w:rFonts w:ascii="宋体"/>
          <w:sz w:val="24"/>
          <w:u w:val="single"/>
        </w:rPr>
      </w:pPr>
      <w:r>
        <w:rPr>
          <w:rFonts w:hint="eastAsia" w:ascii="宋体"/>
          <w:sz w:val="24"/>
        </w:rPr>
        <w:t xml:space="preserve">                                     </w:t>
      </w:r>
    </w:p>
    <w:p>
      <w:pPr>
        <w:spacing w:line="312" w:lineRule="auto"/>
        <w:rPr>
          <w:rFonts w:ascii="宋体"/>
          <w:sz w:val="24"/>
          <w:u w:val="single"/>
        </w:rPr>
      </w:pPr>
      <w:r>
        <w:rPr>
          <w:rFonts w:hint="eastAsia" w:ascii="宋体"/>
          <w:sz w:val="24"/>
        </w:rPr>
        <w:t xml:space="preserve">                                    投标单位名称：</w:t>
      </w:r>
      <w:r>
        <w:rPr>
          <w:rFonts w:hint="eastAsia" w:ascii="宋体"/>
          <w:sz w:val="24"/>
          <w:u w:val="single"/>
        </w:rPr>
        <w:t xml:space="preserve">        （盖章）       </w:t>
      </w:r>
    </w:p>
    <w:p>
      <w:pPr>
        <w:spacing w:line="312" w:lineRule="auto"/>
        <w:rPr>
          <w:rFonts w:ascii="宋体"/>
          <w:sz w:val="24"/>
        </w:rPr>
      </w:pPr>
      <w:r>
        <w:rPr>
          <w:rFonts w:hint="eastAsia" w:ascii="宋体"/>
          <w:sz w:val="24"/>
          <w:u w:val="single"/>
        </w:rPr>
        <w:t xml:space="preserve">  </w:t>
      </w:r>
    </w:p>
    <w:p>
      <w:pPr>
        <w:spacing w:line="312" w:lineRule="auto"/>
        <w:ind w:firstLine="4680" w:firstLineChars="1950"/>
        <w:rPr>
          <w:b/>
          <w:sz w:val="24"/>
        </w:rPr>
      </w:pPr>
      <w:r>
        <w:rPr>
          <w:rFonts w:hint="eastAsia" w:ascii="宋体"/>
          <w:sz w:val="24"/>
        </w:rPr>
        <w:t>日    期：</w:t>
      </w:r>
      <w:r>
        <w:rPr>
          <w:rFonts w:hint="eastAsia" w:ascii="宋体"/>
          <w:sz w:val="24"/>
          <w:u w:val="single"/>
        </w:rPr>
        <w:t xml:space="preserve">                      </w:t>
      </w:r>
    </w:p>
    <w:p>
      <w:pPr>
        <w:spacing w:line="312" w:lineRule="auto"/>
        <w:rPr>
          <w:rFonts w:ascii="宋体"/>
        </w:rPr>
      </w:pPr>
      <w:r>
        <w:rPr>
          <w:rFonts w:ascii="宋体" w:hAnsi="宋体"/>
          <w:b/>
          <w:sz w:val="28"/>
          <w:szCs w:val="28"/>
        </w:rPr>
        <w:br w:type="page"/>
      </w:r>
    </w:p>
    <w:p>
      <w:pPr>
        <w:jc w:val="right"/>
        <w:rPr>
          <w:rFonts w:ascii="宋体"/>
          <w:sz w:val="28"/>
          <w:szCs w:val="28"/>
          <w:bdr w:val="single" w:color="000000" w:sz="4" w:space="0"/>
        </w:rPr>
      </w:pPr>
      <w:r>
        <w:rPr>
          <w:rFonts w:hint="eastAsia" w:ascii="宋体"/>
          <w:sz w:val="28"/>
          <w:szCs w:val="28"/>
          <w:bdr w:val="single" w:color="000000" w:sz="4" w:space="0"/>
        </w:rPr>
        <w:t>注明正本或副本</w:t>
      </w:r>
    </w:p>
    <w:p>
      <w:pPr>
        <w:spacing w:line="312" w:lineRule="auto"/>
        <w:jc w:val="center"/>
        <w:rPr>
          <w:rFonts w:eastAsia="黑体"/>
          <w:sz w:val="20"/>
        </w:rPr>
      </w:pPr>
    </w:p>
    <w:p>
      <w:pPr>
        <w:pStyle w:val="2"/>
        <w:spacing w:line="312" w:lineRule="auto"/>
      </w:pPr>
    </w:p>
    <w:p>
      <w:pPr>
        <w:spacing w:line="312" w:lineRule="auto"/>
        <w:rPr>
          <w:rFonts w:ascii="宋体"/>
          <w:sz w:val="20"/>
        </w:rPr>
      </w:pPr>
    </w:p>
    <w:p>
      <w:pPr>
        <w:spacing w:line="312" w:lineRule="auto"/>
        <w:jc w:val="center"/>
        <w:rPr>
          <w:rFonts w:ascii="宋体"/>
          <w:b/>
          <w:sz w:val="44"/>
          <w:szCs w:val="44"/>
        </w:rPr>
      </w:pPr>
      <w:r>
        <w:rPr>
          <w:rFonts w:hint="eastAsia" w:ascii="宋体"/>
          <w:b/>
          <w:sz w:val="44"/>
          <w:szCs w:val="44"/>
        </w:rPr>
        <w:t>商务标</w:t>
      </w:r>
    </w:p>
    <w:p>
      <w:pPr>
        <w:spacing w:line="312" w:lineRule="auto"/>
        <w:jc w:val="center"/>
        <w:rPr>
          <w:rFonts w:ascii="宋体"/>
          <w:sz w:val="36"/>
          <w:szCs w:val="36"/>
        </w:rPr>
      </w:pPr>
      <w:r>
        <w:rPr>
          <w:rFonts w:hint="eastAsia" w:ascii="宋体"/>
          <w:sz w:val="44"/>
          <w:szCs w:val="44"/>
        </w:rPr>
        <w:t>（</w:t>
      </w:r>
      <w:r>
        <w:rPr>
          <w:rFonts w:hint="eastAsia" w:ascii="宋体"/>
          <w:sz w:val="36"/>
          <w:szCs w:val="36"/>
        </w:rPr>
        <w:t>投标文件三）</w:t>
      </w:r>
    </w:p>
    <w:p>
      <w:pPr>
        <w:spacing w:line="312" w:lineRule="auto"/>
        <w:jc w:val="center"/>
        <w:rPr>
          <w:rFonts w:ascii="宋体"/>
          <w:sz w:val="36"/>
          <w:szCs w:val="36"/>
        </w:rPr>
      </w:pPr>
    </w:p>
    <w:p>
      <w:pPr>
        <w:spacing w:line="312" w:lineRule="auto"/>
        <w:jc w:val="center"/>
        <w:rPr>
          <w:rFonts w:ascii="宋体"/>
          <w:sz w:val="32"/>
          <w:szCs w:val="32"/>
        </w:rPr>
      </w:pPr>
      <w:r>
        <w:rPr>
          <w:rFonts w:hint="eastAsia" w:ascii="宋体"/>
          <w:sz w:val="32"/>
          <w:szCs w:val="32"/>
          <w:u w:val="single"/>
        </w:rPr>
        <w:t xml:space="preserve">        </w:t>
      </w:r>
      <w:r>
        <w:rPr>
          <w:rFonts w:hint="eastAsia" w:ascii="宋体"/>
          <w:sz w:val="32"/>
          <w:szCs w:val="32"/>
        </w:rPr>
        <w:t>项目</w:t>
      </w:r>
      <w:r>
        <w:rPr>
          <w:rFonts w:hint="eastAsia" w:ascii="宋体"/>
          <w:sz w:val="32"/>
          <w:szCs w:val="32"/>
          <w:u w:val="single"/>
        </w:rPr>
        <w:t xml:space="preserve"> </w:t>
      </w: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jc w:val="center"/>
        <w:rPr>
          <w:rFonts w:ascii="宋体"/>
          <w:sz w:val="28"/>
          <w:szCs w:val="28"/>
          <w:u w:val="single"/>
        </w:rPr>
      </w:pPr>
      <w:r>
        <w:rPr>
          <w:rFonts w:hint="eastAsia" w:ascii="宋体"/>
          <w:sz w:val="28"/>
          <w:szCs w:val="28"/>
        </w:rPr>
        <w:t>投标人：</w:t>
      </w:r>
      <w:r>
        <w:rPr>
          <w:rFonts w:hint="eastAsia" w:ascii="宋体"/>
          <w:sz w:val="28"/>
          <w:szCs w:val="28"/>
          <w:u w:val="single"/>
        </w:rPr>
        <w:t xml:space="preserve">                              </w:t>
      </w:r>
      <w:r>
        <w:rPr>
          <w:rFonts w:hint="eastAsia" w:ascii="宋体"/>
          <w:sz w:val="28"/>
          <w:szCs w:val="28"/>
        </w:rPr>
        <w:t>（盖章）</w:t>
      </w:r>
    </w:p>
    <w:p>
      <w:pPr>
        <w:spacing w:line="312" w:lineRule="auto"/>
        <w:jc w:val="center"/>
        <w:rPr>
          <w:rFonts w:ascii="宋体"/>
          <w:sz w:val="28"/>
          <w:szCs w:val="28"/>
        </w:rPr>
      </w:pPr>
      <w:r>
        <w:rPr>
          <w:rFonts w:hint="eastAsia" w:ascii="宋体"/>
          <w:sz w:val="28"/>
          <w:szCs w:val="28"/>
        </w:rPr>
        <w:t>法定代表人或授权委托代理人：</w:t>
      </w:r>
      <w:r>
        <w:rPr>
          <w:rFonts w:hint="eastAsia" w:ascii="宋体"/>
          <w:sz w:val="28"/>
          <w:szCs w:val="28"/>
          <w:u w:val="single"/>
        </w:rPr>
        <w:t xml:space="preserve">           </w:t>
      </w:r>
      <w:r>
        <w:rPr>
          <w:rFonts w:hint="eastAsia" w:ascii="宋体"/>
          <w:sz w:val="28"/>
          <w:szCs w:val="28"/>
        </w:rPr>
        <w:t>（签字或盖章）</w:t>
      </w:r>
    </w:p>
    <w:p>
      <w:pPr>
        <w:spacing w:line="312" w:lineRule="auto"/>
        <w:jc w:val="center"/>
        <w:rPr>
          <w:rFonts w:ascii="宋体"/>
          <w:sz w:val="28"/>
          <w:szCs w:val="28"/>
        </w:rPr>
      </w:pPr>
      <w:r>
        <w:rPr>
          <w:rFonts w:hint="eastAsia" w:ascii="宋体"/>
          <w:sz w:val="28"/>
          <w:szCs w:val="28"/>
          <w:u w:val="single"/>
        </w:rPr>
        <w:t xml:space="preserve">        </w:t>
      </w:r>
      <w:r>
        <w:rPr>
          <w:rFonts w:hint="eastAsia" w:ascii="宋体"/>
          <w:sz w:val="28"/>
          <w:szCs w:val="28"/>
        </w:rPr>
        <w:t>年</w:t>
      </w:r>
      <w:r>
        <w:rPr>
          <w:rFonts w:hint="eastAsia" w:ascii="宋体"/>
          <w:sz w:val="28"/>
          <w:szCs w:val="28"/>
          <w:u w:val="single"/>
        </w:rPr>
        <w:t xml:space="preserve">        </w:t>
      </w:r>
      <w:r>
        <w:rPr>
          <w:rFonts w:hint="eastAsia" w:ascii="宋体"/>
          <w:sz w:val="28"/>
          <w:szCs w:val="28"/>
        </w:rPr>
        <w:t>月</w:t>
      </w:r>
      <w:r>
        <w:rPr>
          <w:rFonts w:hint="eastAsia" w:ascii="宋体"/>
          <w:sz w:val="28"/>
          <w:szCs w:val="28"/>
          <w:u w:val="single"/>
        </w:rPr>
        <w:t xml:space="preserve">        </w:t>
      </w:r>
      <w:r>
        <w:rPr>
          <w:rFonts w:hint="eastAsia" w:ascii="宋体"/>
          <w:sz w:val="28"/>
          <w:szCs w:val="28"/>
        </w:rPr>
        <w:t>日</w:t>
      </w:r>
    </w:p>
    <w:p>
      <w:pPr>
        <w:spacing w:line="312" w:lineRule="auto"/>
        <w:jc w:val="center"/>
        <w:rPr>
          <w:rFonts w:ascii="宋体"/>
          <w:b/>
          <w:sz w:val="36"/>
          <w:szCs w:val="36"/>
        </w:rPr>
      </w:pPr>
    </w:p>
    <w:p>
      <w:pPr>
        <w:spacing w:line="312" w:lineRule="auto"/>
        <w:ind w:firstLine="562" w:firstLineChars="200"/>
        <w:rPr>
          <w:b/>
          <w:sz w:val="28"/>
          <w:szCs w:val="28"/>
        </w:rPr>
      </w:pPr>
    </w:p>
    <w:p>
      <w:pPr>
        <w:spacing w:line="312" w:lineRule="auto"/>
        <w:rPr>
          <w:b/>
          <w:sz w:val="28"/>
          <w:szCs w:val="28"/>
        </w:rPr>
      </w:pPr>
      <w:r>
        <w:rPr>
          <w:rFonts w:hint="eastAsia"/>
          <w:b/>
          <w:sz w:val="28"/>
          <w:szCs w:val="28"/>
        </w:rPr>
        <w:t xml:space="preserve">  </w:t>
      </w:r>
    </w:p>
    <w:p>
      <w:pPr>
        <w:pStyle w:val="2"/>
      </w:pPr>
      <w:r>
        <w:br w:type="page"/>
      </w:r>
    </w:p>
    <w:p>
      <w:pPr>
        <w:spacing w:line="312" w:lineRule="auto"/>
        <w:rPr>
          <w:b/>
          <w:sz w:val="28"/>
          <w:szCs w:val="28"/>
        </w:rPr>
      </w:pPr>
    </w:p>
    <w:p>
      <w:pPr>
        <w:spacing w:line="312" w:lineRule="auto"/>
        <w:jc w:val="center"/>
        <w:rPr>
          <w:b/>
          <w:sz w:val="36"/>
          <w:szCs w:val="36"/>
        </w:rPr>
      </w:pPr>
      <w:r>
        <w:rPr>
          <w:rFonts w:hint="eastAsia"/>
          <w:b/>
          <w:sz w:val="36"/>
          <w:szCs w:val="36"/>
        </w:rPr>
        <w:t>目   录</w:t>
      </w:r>
    </w:p>
    <w:p>
      <w:pPr>
        <w:spacing w:line="312" w:lineRule="auto"/>
        <w:ind w:left="420"/>
        <w:rPr>
          <w:rFonts w:ascii="宋体"/>
          <w:szCs w:val="21"/>
        </w:rPr>
      </w:pPr>
      <w:r>
        <w:rPr>
          <w:rFonts w:hint="eastAsia" w:ascii="宋体"/>
          <w:szCs w:val="21"/>
        </w:rPr>
        <w:t>（1）开标一览表（格式见附件）；</w:t>
      </w:r>
    </w:p>
    <w:p>
      <w:pPr>
        <w:spacing w:line="312" w:lineRule="auto"/>
        <w:ind w:left="420"/>
        <w:rPr>
          <w:rFonts w:ascii="宋体"/>
          <w:szCs w:val="21"/>
        </w:rPr>
      </w:pPr>
      <w:r>
        <w:rPr>
          <w:rFonts w:hint="eastAsia" w:ascii="宋体"/>
          <w:szCs w:val="21"/>
        </w:rPr>
        <w:t>（2）投标函（格式见附件）；</w:t>
      </w:r>
    </w:p>
    <w:p>
      <w:pPr>
        <w:spacing w:line="312" w:lineRule="auto"/>
        <w:ind w:left="420"/>
        <w:rPr>
          <w:rFonts w:ascii="宋体"/>
          <w:szCs w:val="21"/>
        </w:rPr>
      </w:pPr>
      <w:r>
        <w:rPr>
          <w:rFonts w:hint="eastAsia" w:ascii="宋体"/>
          <w:szCs w:val="21"/>
        </w:rPr>
        <w:t>（3）</w:t>
      </w:r>
      <w:r>
        <w:rPr>
          <w:rFonts w:hint="eastAsia"/>
        </w:rPr>
        <w:t>评标办法商务评审所需相关证明材料和投标人认为需要提供的其他证明材料。</w:t>
      </w:r>
    </w:p>
    <w:p>
      <w:pPr>
        <w:spacing w:line="312" w:lineRule="auto"/>
      </w:pPr>
    </w:p>
    <w:p>
      <w:pPr>
        <w:spacing w:line="312" w:lineRule="auto"/>
        <w:jc w:val="center"/>
        <w:rPr>
          <w:rFonts w:ascii="宋体"/>
          <w:b/>
          <w:sz w:val="28"/>
          <w:szCs w:val="28"/>
        </w:rPr>
      </w:pPr>
    </w:p>
    <w:p>
      <w:pPr>
        <w:spacing w:line="312" w:lineRule="auto"/>
        <w:jc w:val="center"/>
        <w:rPr>
          <w:rFonts w:cs="Arial"/>
          <w:b/>
          <w:bCs/>
          <w:sz w:val="30"/>
          <w:szCs w:val="30"/>
        </w:rPr>
      </w:pPr>
    </w:p>
    <w:p>
      <w:pPr>
        <w:spacing w:line="312" w:lineRule="auto"/>
        <w:jc w:val="center"/>
        <w:rPr>
          <w:rFonts w:ascii="宋体"/>
          <w:b/>
          <w:sz w:val="28"/>
          <w:szCs w:val="28"/>
        </w:rPr>
      </w:pPr>
    </w:p>
    <w:p>
      <w:pPr>
        <w:snapToGrid w:val="0"/>
        <w:spacing w:line="312" w:lineRule="auto"/>
        <w:ind w:left="2940" w:leftChars="1400" w:firstLine="964" w:firstLineChars="300"/>
        <w:rPr>
          <w:rFonts w:ascii="宋体"/>
          <w:b/>
          <w:sz w:val="32"/>
          <w:szCs w:val="32"/>
        </w:rPr>
      </w:pPr>
    </w:p>
    <w:p>
      <w:pPr>
        <w:snapToGrid w:val="0"/>
        <w:spacing w:line="312" w:lineRule="auto"/>
        <w:ind w:left="2940" w:leftChars="1400" w:firstLine="964" w:firstLineChars="300"/>
        <w:rPr>
          <w:rFonts w:ascii="宋体"/>
          <w:b/>
          <w:sz w:val="32"/>
          <w:szCs w:val="32"/>
        </w:rPr>
      </w:pPr>
    </w:p>
    <w:p>
      <w:pPr>
        <w:snapToGrid w:val="0"/>
        <w:spacing w:line="312" w:lineRule="auto"/>
        <w:ind w:left="2940" w:leftChars="1400" w:firstLine="964" w:firstLineChars="300"/>
        <w:rPr>
          <w:rFonts w:ascii="宋体"/>
          <w:b/>
          <w:sz w:val="32"/>
          <w:szCs w:val="32"/>
        </w:rPr>
      </w:pPr>
    </w:p>
    <w:p>
      <w:pPr>
        <w:snapToGrid w:val="0"/>
        <w:spacing w:line="312" w:lineRule="auto"/>
        <w:ind w:left="2940" w:leftChars="1400" w:firstLine="964" w:firstLineChars="300"/>
        <w:rPr>
          <w:rFonts w:ascii="宋体"/>
          <w:b/>
          <w:sz w:val="32"/>
          <w:szCs w:val="32"/>
        </w:rPr>
      </w:pPr>
    </w:p>
    <w:p>
      <w:pPr>
        <w:snapToGrid w:val="0"/>
        <w:spacing w:line="312" w:lineRule="auto"/>
        <w:ind w:left="2940" w:leftChars="1400" w:firstLine="964" w:firstLineChars="300"/>
        <w:rPr>
          <w:rFonts w:ascii="宋体"/>
          <w:b/>
          <w:sz w:val="32"/>
          <w:szCs w:val="32"/>
        </w:rPr>
      </w:pPr>
    </w:p>
    <w:p>
      <w:pPr>
        <w:snapToGrid w:val="0"/>
        <w:spacing w:line="312" w:lineRule="auto"/>
        <w:ind w:left="2940" w:leftChars="1400" w:firstLine="964" w:firstLineChars="300"/>
        <w:rPr>
          <w:rFonts w:ascii="宋体"/>
          <w:b/>
          <w:sz w:val="32"/>
          <w:szCs w:val="32"/>
        </w:rPr>
      </w:pPr>
    </w:p>
    <w:p>
      <w:pPr>
        <w:snapToGrid w:val="0"/>
        <w:spacing w:line="312" w:lineRule="auto"/>
        <w:ind w:left="2940" w:leftChars="1400" w:firstLine="964" w:firstLineChars="300"/>
        <w:rPr>
          <w:rFonts w:ascii="宋体"/>
          <w:b/>
          <w:sz w:val="32"/>
          <w:szCs w:val="32"/>
        </w:rPr>
      </w:pPr>
    </w:p>
    <w:p>
      <w:pPr>
        <w:snapToGrid w:val="0"/>
        <w:spacing w:line="312" w:lineRule="auto"/>
        <w:ind w:left="2940" w:leftChars="1400" w:firstLine="964" w:firstLineChars="300"/>
        <w:rPr>
          <w:rFonts w:ascii="宋体"/>
          <w:b/>
          <w:sz w:val="32"/>
          <w:szCs w:val="32"/>
        </w:rPr>
      </w:pPr>
    </w:p>
    <w:p>
      <w:pPr>
        <w:snapToGrid w:val="0"/>
        <w:spacing w:line="312" w:lineRule="auto"/>
        <w:ind w:left="2940" w:leftChars="1400" w:firstLine="964" w:firstLineChars="300"/>
        <w:rPr>
          <w:rFonts w:ascii="宋体"/>
          <w:b/>
          <w:sz w:val="32"/>
          <w:szCs w:val="32"/>
        </w:rPr>
      </w:pPr>
    </w:p>
    <w:p>
      <w:pPr>
        <w:snapToGrid w:val="0"/>
        <w:spacing w:line="312" w:lineRule="auto"/>
        <w:ind w:left="2940" w:leftChars="1400" w:firstLine="964" w:firstLineChars="300"/>
        <w:rPr>
          <w:rFonts w:ascii="宋体"/>
          <w:b/>
          <w:sz w:val="32"/>
          <w:szCs w:val="32"/>
        </w:rPr>
      </w:pPr>
    </w:p>
    <w:p>
      <w:pPr>
        <w:snapToGrid w:val="0"/>
        <w:spacing w:line="312" w:lineRule="auto"/>
        <w:rPr>
          <w:rFonts w:ascii="宋体"/>
          <w:b/>
          <w:sz w:val="30"/>
          <w:szCs w:val="30"/>
        </w:rPr>
      </w:pPr>
      <w:r>
        <w:rPr>
          <w:rFonts w:ascii="宋体"/>
          <w:b/>
          <w:sz w:val="32"/>
          <w:szCs w:val="32"/>
        </w:rPr>
        <w:br w:type="page"/>
      </w:r>
      <w:r>
        <w:rPr>
          <w:rFonts w:hint="eastAsia" w:ascii="宋体"/>
          <w:b/>
          <w:sz w:val="30"/>
          <w:szCs w:val="30"/>
        </w:rPr>
        <w:t>附件1</w:t>
      </w:r>
    </w:p>
    <w:p>
      <w:pPr>
        <w:spacing w:line="312" w:lineRule="auto"/>
        <w:ind w:firstLine="472" w:firstLineChars="147"/>
        <w:jc w:val="center"/>
        <w:rPr>
          <w:rFonts w:ascii="宋体"/>
          <w:b/>
          <w:sz w:val="32"/>
          <w:szCs w:val="32"/>
        </w:rPr>
      </w:pPr>
    </w:p>
    <w:p>
      <w:pPr>
        <w:spacing w:line="312" w:lineRule="auto"/>
        <w:ind w:firstLine="531" w:firstLineChars="147"/>
        <w:jc w:val="center"/>
        <w:rPr>
          <w:rFonts w:ascii="宋体"/>
          <w:b/>
          <w:sz w:val="36"/>
          <w:szCs w:val="36"/>
        </w:rPr>
      </w:pPr>
      <w:r>
        <w:rPr>
          <w:rFonts w:hint="eastAsia" w:ascii="宋体"/>
          <w:b/>
          <w:sz w:val="36"/>
          <w:szCs w:val="36"/>
        </w:rPr>
        <w:t>开标一览表</w:t>
      </w:r>
    </w:p>
    <w:p>
      <w:pPr>
        <w:snapToGrid w:val="0"/>
        <w:spacing w:line="312" w:lineRule="auto"/>
        <w:ind w:left="2940" w:leftChars="1400" w:firstLine="720" w:firstLineChars="300"/>
        <w:rPr>
          <w:rFonts w:ascii="宋体"/>
          <w:sz w:val="24"/>
        </w:rPr>
      </w:pPr>
    </w:p>
    <w:tbl>
      <w:tblPr>
        <w:tblStyle w:val="31"/>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77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50" w:hRule="exact"/>
        </w:trPr>
        <w:tc>
          <w:tcPr>
            <w:tcW w:w="1803" w:type="dxa"/>
            <w:tcBorders>
              <w:top w:val="single" w:color="auto" w:sz="12" w:space="0"/>
              <w:bottom w:val="single" w:color="auto" w:sz="12" w:space="0"/>
              <w:right w:val="single" w:color="auto" w:sz="12" w:space="0"/>
            </w:tcBorders>
            <w:vAlign w:val="center"/>
          </w:tcPr>
          <w:p>
            <w:pPr>
              <w:spacing w:line="312" w:lineRule="auto"/>
              <w:jc w:val="center"/>
              <w:rPr>
                <w:rFonts w:ascii="宋体"/>
                <w:sz w:val="24"/>
              </w:rPr>
            </w:pPr>
            <w:r>
              <w:rPr>
                <w:rFonts w:hint="eastAsia" w:ascii="宋体"/>
                <w:sz w:val="24"/>
              </w:rPr>
              <w:t>项目名称</w:t>
            </w:r>
          </w:p>
        </w:tc>
        <w:tc>
          <w:tcPr>
            <w:tcW w:w="7797" w:type="dxa"/>
            <w:tcBorders>
              <w:top w:val="single" w:color="auto" w:sz="12" w:space="0"/>
              <w:left w:val="single" w:color="auto" w:sz="12" w:space="0"/>
              <w:bottom w:val="single" w:color="auto" w:sz="12" w:space="0"/>
            </w:tcBorders>
            <w:vAlign w:val="center"/>
          </w:tcPr>
          <w:p>
            <w:pPr>
              <w:spacing w:line="312" w:lineRule="auto"/>
              <w:jc w:val="left"/>
              <w:rPr>
                <w:sz w:val="24"/>
              </w:rPr>
            </w:pPr>
            <w:r>
              <w:rPr>
                <w:rFonts w:hint="eastAsia"/>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22" w:hRule="exact"/>
        </w:trPr>
        <w:tc>
          <w:tcPr>
            <w:tcW w:w="1803" w:type="dxa"/>
            <w:tcBorders>
              <w:top w:val="single" w:color="auto" w:sz="12" w:space="0"/>
              <w:right w:val="single" w:color="auto" w:sz="12" w:space="0"/>
            </w:tcBorders>
            <w:vAlign w:val="center"/>
          </w:tcPr>
          <w:p>
            <w:pPr>
              <w:spacing w:line="312" w:lineRule="auto"/>
              <w:jc w:val="center"/>
              <w:rPr>
                <w:rFonts w:ascii="宋体"/>
                <w:sz w:val="24"/>
              </w:rPr>
            </w:pPr>
            <w:r>
              <w:rPr>
                <w:rFonts w:hint="eastAsia" w:ascii="宋体"/>
                <w:sz w:val="24"/>
              </w:rPr>
              <w:t>项目编号</w:t>
            </w:r>
          </w:p>
        </w:tc>
        <w:tc>
          <w:tcPr>
            <w:tcW w:w="7797" w:type="dxa"/>
            <w:tcBorders>
              <w:top w:val="single" w:color="auto" w:sz="12" w:space="0"/>
              <w:left w:val="single" w:color="auto" w:sz="12" w:space="0"/>
            </w:tcBorders>
            <w:vAlign w:val="center"/>
          </w:tcPr>
          <w:p>
            <w:pPr>
              <w:spacing w:line="312" w:lineRule="auto"/>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18" w:hRule="exact"/>
        </w:trPr>
        <w:tc>
          <w:tcPr>
            <w:tcW w:w="1803" w:type="dxa"/>
            <w:tcBorders>
              <w:right w:val="single" w:color="auto" w:sz="12" w:space="0"/>
            </w:tcBorders>
            <w:vAlign w:val="center"/>
          </w:tcPr>
          <w:p>
            <w:pPr>
              <w:spacing w:line="312" w:lineRule="auto"/>
              <w:ind w:firstLine="120" w:firstLineChars="50"/>
              <w:rPr>
                <w:rFonts w:ascii="宋体"/>
                <w:sz w:val="24"/>
              </w:rPr>
            </w:pPr>
            <w:r>
              <w:rPr>
                <w:rFonts w:hint="eastAsia" w:ascii="宋体"/>
                <w:sz w:val="24"/>
              </w:rPr>
              <w:t>投标人名称</w:t>
            </w:r>
          </w:p>
        </w:tc>
        <w:tc>
          <w:tcPr>
            <w:tcW w:w="7797" w:type="dxa"/>
            <w:tcBorders>
              <w:left w:val="single" w:color="auto" w:sz="12" w:space="0"/>
            </w:tcBorders>
          </w:tcPr>
          <w:p>
            <w:pPr>
              <w:pStyle w:val="19"/>
              <w:spacing w:line="312" w:lineRule="auto"/>
              <w:ind w:left="86" w:leftChars="41"/>
              <w:rPr>
                <w:rFonts w:ascii="宋体" w:eastAsia="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55" w:hRule="exact"/>
        </w:trPr>
        <w:tc>
          <w:tcPr>
            <w:tcW w:w="1803" w:type="dxa"/>
            <w:tcBorders>
              <w:right w:val="single" w:color="auto" w:sz="12" w:space="0"/>
            </w:tcBorders>
            <w:vAlign w:val="center"/>
          </w:tcPr>
          <w:p>
            <w:pPr>
              <w:spacing w:line="312" w:lineRule="auto"/>
              <w:jc w:val="center"/>
              <w:rPr>
                <w:rFonts w:ascii="宋体"/>
                <w:sz w:val="24"/>
              </w:rPr>
            </w:pPr>
            <w:r>
              <w:rPr>
                <w:rFonts w:hint="eastAsia" w:ascii="宋体" w:hAnsi="宋体" w:cs="宋体"/>
                <w:sz w:val="24"/>
              </w:rPr>
              <w:t>总投标价/服务期</w:t>
            </w:r>
          </w:p>
        </w:tc>
        <w:tc>
          <w:tcPr>
            <w:tcW w:w="7797" w:type="dxa"/>
            <w:tcBorders>
              <w:left w:val="single" w:color="auto" w:sz="12" w:space="0"/>
            </w:tcBorders>
            <w:vAlign w:val="center"/>
          </w:tcPr>
          <w:p>
            <w:pPr>
              <w:spacing w:line="360" w:lineRule="auto"/>
              <w:rPr>
                <w:rFonts w:ascii="宋体"/>
                <w:sz w:val="24"/>
              </w:rPr>
            </w:pPr>
            <w:r>
              <w:rPr>
                <w:rFonts w:hint="eastAsia" w:ascii="宋体" w:hAnsi="宋体" w:cs="宋体"/>
                <w:sz w:val="24"/>
              </w:rPr>
              <w:t>总投标价</w:t>
            </w:r>
            <w:r>
              <w:rPr>
                <w:rFonts w:hint="eastAsia" w:ascii="宋体"/>
                <w:sz w:val="24"/>
              </w:rPr>
              <w:t xml:space="preserve"> （大写）：</w:t>
            </w:r>
            <w:r>
              <w:rPr>
                <w:rFonts w:hint="eastAsia" w:ascii="宋体"/>
                <w:sz w:val="24"/>
                <w:u w:val="single"/>
              </w:rPr>
              <w:t xml:space="preserve">                   </w:t>
            </w:r>
            <w:r>
              <w:rPr>
                <w:rFonts w:hint="eastAsia" w:ascii="宋体"/>
                <w:sz w:val="24"/>
              </w:rPr>
              <w:t>元</w:t>
            </w:r>
          </w:p>
          <w:p>
            <w:pPr>
              <w:spacing w:line="360" w:lineRule="auto"/>
              <w:rPr>
                <w:rFonts w:ascii="宋体"/>
                <w:sz w:val="24"/>
              </w:rPr>
            </w:pPr>
            <w:r>
              <w:rPr>
                <w:rFonts w:hint="eastAsia" w:ascii="宋体"/>
                <w:sz w:val="24"/>
              </w:rPr>
              <w:t>(小写) ：</w:t>
            </w:r>
            <w:r>
              <w:rPr>
                <w:rFonts w:hint="eastAsia" w:ascii="宋体"/>
                <w:sz w:val="24"/>
                <w:u w:val="single"/>
              </w:rPr>
              <w:t xml:space="preserve">                   </w:t>
            </w:r>
            <w:r>
              <w:rPr>
                <w:rFonts w:hint="eastAsia" w:ascii="宋体"/>
                <w:sz w:val="24"/>
              </w:rPr>
              <w:t>元</w:t>
            </w:r>
          </w:p>
          <w:p>
            <w:pPr>
              <w:spacing w:line="312" w:lineRule="auto"/>
              <w:rPr>
                <w:rFonts w:ascii="宋体"/>
                <w:sz w:val="24"/>
              </w:rPr>
            </w:pPr>
            <w:r>
              <w:rPr>
                <w:rFonts w:hint="eastAsia" w:ascii="宋体"/>
                <w:sz w:val="24"/>
              </w:rPr>
              <w:t>服务期：</w:t>
            </w:r>
            <w:r>
              <w:rPr>
                <w:rFonts w:hint="eastAsia" w:ascii="宋体"/>
                <w:sz w:val="24"/>
                <w:u w:val="single"/>
              </w:rPr>
              <w:t xml:space="preserve">                   </w:t>
            </w:r>
            <w:r>
              <w:rPr>
                <w:rFonts w:hint="eastAsia" w:ascii="宋体"/>
                <w:sz w:val="24"/>
              </w:rPr>
              <w:t>。</w:t>
            </w:r>
          </w:p>
          <w:p>
            <w:pPr>
              <w:spacing w:line="312" w:lineRule="auto"/>
              <w:rPr>
                <w:rFonts w:ascii="宋体"/>
                <w:sz w:val="24"/>
              </w:rPr>
            </w:pPr>
          </w:p>
          <w:p>
            <w:pPr>
              <w:spacing w:line="312" w:lineRule="auto"/>
              <w:rPr>
                <w:sz w:val="24"/>
              </w:rPr>
            </w:pPr>
          </w:p>
        </w:tc>
      </w:tr>
    </w:tbl>
    <w:p>
      <w:pPr>
        <w:snapToGrid w:val="0"/>
        <w:spacing w:line="312" w:lineRule="auto"/>
        <w:ind w:left="2940" w:leftChars="1400" w:firstLine="723" w:firstLineChars="300"/>
        <w:rPr>
          <w:rFonts w:ascii="宋体"/>
          <w:b/>
          <w:sz w:val="24"/>
        </w:rPr>
      </w:pPr>
    </w:p>
    <w:p>
      <w:pPr>
        <w:snapToGrid w:val="0"/>
        <w:spacing w:line="312" w:lineRule="auto"/>
        <w:ind w:left="2940" w:leftChars="1400" w:firstLine="723" w:firstLineChars="300"/>
        <w:rPr>
          <w:rFonts w:ascii="宋体"/>
          <w:b/>
          <w:sz w:val="24"/>
        </w:rPr>
      </w:pPr>
    </w:p>
    <w:p>
      <w:pPr>
        <w:snapToGrid w:val="0"/>
        <w:spacing w:before="312" w:beforeLines="100" w:after="312" w:afterLines="100" w:line="312" w:lineRule="auto"/>
        <w:jc w:val="center"/>
        <w:rPr>
          <w:rFonts w:ascii="宋体"/>
          <w:sz w:val="24"/>
        </w:rPr>
      </w:pPr>
      <w:r>
        <w:rPr>
          <w:rFonts w:hint="eastAsia" w:ascii="宋体"/>
          <w:sz w:val="24"/>
        </w:rPr>
        <w:t xml:space="preserve">法定代表人或其委托代理人（签字或盖章）：         </w:t>
      </w:r>
    </w:p>
    <w:p>
      <w:pPr>
        <w:snapToGrid w:val="0"/>
        <w:spacing w:before="312" w:beforeLines="100" w:after="312" w:afterLines="100" w:line="312" w:lineRule="auto"/>
        <w:jc w:val="center"/>
        <w:rPr>
          <w:rFonts w:ascii="宋体"/>
          <w:sz w:val="24"/>
        </w:rPr>
      </w:pPr>
      <w:r>
        <w:rPr>
          <w:rFonts w:hint="eastAsia" w:ascii="宋体"/>
          <w:sz w:val="24"/>
        </w:rPr>
        <w:t xml:space="preserve">投标人（盖单位章）                                      </w:t>
      </w:r>
    </w:p>
    <w:p>
      <w:pPr>
        <w:snapToGrid w:val="0"/>
        <w:spacing w:before="312" w:beforeLines="100" w:after="312" w:afterLines="100" w:line="312" w:lineRule="auto"/>
        <w:jc w:val="center"/>
        <w:rPr>
          <w:rFonts w:cs="Arial"/>
          <w:b/>
          <w:bCs/>
          <w:sz w:val="30"/>
          <w:szCs w:val="30"/>
        </w:rPr>
        <w:sectPr>
          <w:pgSz w:w="11906" w:h="16838"/>
          <w:pgMar w:top="1440" w:right="1800" w:bottom="1440" w:left="1800" w:header="851" w:footer="992" w:gutter="0"/>
          <w:pgNumType w:fmt="decimal"/>
          <w:cols w:space="720" w:num="1"/>
          <w:docGrid w:type="lines" w:linePitch="312" w:charSpace="0"/>
        </w:sectPr>
      </w:pPr>
      <w:r>
        <w:rPr>
          <w:rFonts w:hint="eastAsia" w:ascii="宋体"/>
          <w:sz w:val="24"/>
        </w:rPr>
        <w:t xml:space="preserve">日  期：    年  月  日 </w:t>
      </w:r>
    </w:p>
    <w:p>
      <w:pPr>
        <w:spacing w:line="312" w:lineRule="auto"/>
        <w:ind w:firstLine="443" w:firstLineChars="147"/>
        <w:rPr>
          <w:rFonts w:ascii="宋体"/>
          <w:b/>
          <w:sz w:val="30"/>
          <w:szCs w:val="30"/>
        </w:rPr>
      </w:pPr>
      <w:r>
        <w:rPr>
          <w:rFonts w:hint="eastAsia" w:ascii="宋体"/>
          <w:b/>
          <w:sz w:val="30"/>
          <w:szCs w:val="30"/>
        </w:rPr>
        <w:t>附件2</w:t>
      </w:r>
    </w:p>
    <w:p>
      <w:pPr>
        <w:spacing w:line="312" w:lineRule="auto"/>
        <w:ind w:firstLine="531" w:firstLineChars="147"/>
        <w:jc w:val="center"/>
        <w:rPr>
          <w:rFonts w:ascii="宋体"/>
          <w:b/>
          <w:sz w:val="36"/>
          <w:szCs w:val="36"/>
        </w:rPr>
      </w:pPr>
      <w:r>
        <w:rPr>
          <w:rFonts w:hint="eastAsia" w:ascii="宋体"/>
          <w:b/>
          <w:sz w:val="36"/>
          <w:szCs w:val="36"/>
        </w:rPr>
        <w:t>投  标  函</w:t>
      </w:r>
    </w:p>
    <w:p>
      <w:pPr>
        <w:spacing w:line="312" w:lineRule="auto"/>
        <w:rPr>
          <w:rFonts w:ascii="宋体"/>
          <w:sz w:val="24"/>
        </w:rPr>
      </w:pPr>
    </w:p>
    <w:p>
      <w:pPr>
        <w:spacing w:line="312" w:lineRule="auto"/>
        <w:rPr>
          <w:rFonts w:ascii="宋体"/>
          <w:sz w:val="24"/>
        </w:rPr>
      </w:pPr>
      <w:r>
        <w:rPr>
          <w:rFonts w:hint="eastAsia" w:ascii="宋体"/>
          <w:sz w:val="24"/>
        </w:rPr>
        <w:t>致：</w:t>
      </w:r>
      <w:r>
        <w:rPr>
          <w:rFonts w:hint="eastAsia" w:ascii="宋体"/>
          <w:sz w:val="24"/>
          <w:u w:val="single"/>
        </w:rPr>
        <w:t xml:space="preserve">       (招标人) ：      </w:t>
      </w:r>
      <w:r>
        <w:rPr>
          <w:rFonts w:hint="eastAsia" w:ascii="宋体"/>
          <w:sz w:val="24"/>
        </w:rPr>
        <w:t xml:space="preserve"> </w:t>
      </w:r>
    </w:p>
    <w:p>
      <w:pPr>
        <w:spacing w:line="312" w:lineRule="auto"/>
        <w:ind w:firstLine="420" w:firstLineChars="200"/>
        <w:rPr>
          <w:szCs w:val="21"/>
        </w:rPr>
      </w:pPr>
      <w:r>
        <w:rPr>
          <w:rFonts w:hint="eastAsia"/>
          <w:szCs w:val="21"/>
          <w:u w:val="single"/>
        </w:rPr>
        <w:t xml:space="preserve">（投标人全称） </w:t>
      </w:r>
      <w:r>
        <w:rPr>
          <w:rFonts w:hint="eastAsia"/>
          <w:szCs w:val="21"/>
        </w:rPr>
        <w:t>授权</w:t>
      </w:r>
      <w:r>
        <w:rPr>
          <w:rFonts w:hint="eastAsia"/>
          <w:szCs w:val="21"/>
          <w:u w:val="single"/>
        </w:rPr>
        <w:t xml:space="preserve">（委托代理人姓名、职务） </w:t>
      </w:r>
      <w:r>
        <w:rPr>
          <w:rFonts w:hint="eastAsia"/>
          <w:szCs w:val="21"/>
        </w:rPr>
        <w:t>为本公司合法代理人，参加贵方组织的</w:t>
      </w:r>
      <w:r>
        <w:rPr>
          <w:rFonts w:hint="eastAsia"/>
          <w:szCs w:val="21"/>
          <w:u w:val="single"/>
        </w:rPr>
        <w:t xml:space="preserve">（招标项目名称） </w:t>
      </w:r>
      <w:r>
        <w:rPr>
          <w:rFonts w:hint="eastAsia"/>
          <w:szCs w:val="21"/>
        </w:rPr>
        <w:t>招投标活动，代表本公司处理招投标活动中的一切事宜，为对</w:t>
      </w:r>
      <w:r>
        <w:rPr>
          <w:rFonts w:hint="eastAsia"/>
          <w:szCs w:val="21"/>
          <w:u w:val="single"/>
        </w:rPr>
        <w:t>（项目名称）</w:t>
      </w:r>
      <w:r>
        <w:rPr>
          <w:rFonts w:hint="eastAsia"/>
          <w:szCs w:val="21"/>
        </w:rPr>
        <w:t xml:space="preserve">进行投标，在此： 投标人及签字代表宣布同意如下： </w:t>
      </w:r>
    </w:p>
    <w:p>
      <w:pPr>
        <w:spacing w:line="312" w:lineRule="auto"/>
        <w:rPr>
          <w:szCs w:val="21"/>
        </w:rPr>
      </w:pPr>
      <w:r>
        <w:rPr>
          <w:rFonts w:hint="eastAsia"/>
          <w:szCs w:val="21"/>
        </w:rPr>
        <w:t xml:space="preserve">  （1）我方愿意按照采购文件规定的各项要求，向招标人提供“  </w:t>
      </w:r>
      <w:r>
        <w:rPr>
          <w:rFonts w:hint="eastAsia"/>
          <w:szCs w:val="21"/>
          <w:u w:val="single"/>
        </w:rPr>
        <w:t xml:space="preserve">         （项目名称）</w:t>
      </w:r>
      <w:r>
        <w:rPr>
          <w:rFonts w:hint="eastAsia"/>
          <w:szCs w:val="21"/>
        </w:rPr>
        <w:t>”采购项目的货物与服务，总投标价为人民币</w:t>
      </w:r>
      <w:r>
        <w:rPr>
          <w:rFonts w:hint="eastAsia"/>
          <w:szCs w:val="21"/>
          <w:u w:val="single"/>
        </w:rPr>
        <w:t xml:space="preserve">（大写）              （小写）      </w:t>
      </w:r>
      <w:r>
        <w:rPr>
          <w:rFonts w:hint="eastAsia"/>
          <w:szCs w:val="21"/>
        </w:rPr>
        <w:t>。</w:t>
      </w:r>
    </w:p>
    <w:p>
      <w:pPr>
        <w:spacing w:line="312" w:lineRule="auto"/>
        <w:rPr>
          <w:szCs w:val="21"/>
        </w:rPr>
      </w:pPr>
      <w:r>
        <w:rPr>
          <w:rFonts w:hint="eastAsia"/>
          <w:szCs w:val="21"/>
        </w:rPr>
        <w:t xml:space="preserve">  （2）投标人拟派</w:t>
      </w:r>
      <w:r>
        <w:rPr>
          <w:rFonts w:hint="eastAsia"/>
          <w:szCs w:val="21"/>
          <w:u w:val="single"/>
        </w:rPr>
        <w:t xml:space="preserve"> </w:t>
      </w:r>
      <w:r>
        <w:rPr>
          <w:rFonts w:hint="eastAsia"/>
          <w:szCs w:val="21"/>
          <w:u w:val="single"/>
          <w:lang w:val="en-US" w:eastAsia="zh-CN"/>
        </w:rPr>
        <w:t xml:space="preserve">      </w:t>
      </w:r>
      <w:r>
        <w:rPr>
          <w:rFonts w:hint="eastAsia"/>
          <w:szCs w:val="21"/>
          <w:u w:val="single"/>
        </w:rPr>
        <w:t xml:space="preserve"> </w:t>
      </w:r>
      <w:r>
        <w:rPr>
          <w:rFonts w:hint="eastAsia"/>
          <w:szCs w:val="21"/>
        </w:rPr>
        <w:t>为项目负责人，投标人将按招标文件的规定履行合同责任和义务。</w:t>
      </w:r>
    </w:p>
    <w:p>
      <w:pPr>
        <w:spacing w:line="312" w:lineRule="auto"/>
        <w:rPr>
          <w:szCs w:val="21"/>
        </w:rPr>
      </w:pPr>
      <w:r>
        <w:rPr>
          <w:rFonts w:hint="eastAsia"/>
          <w:szCs w:val="21"/>
        </w:rPr>
        <w:t xml:space="preserve">  （3）投标人已详细审查全部招标文件，包括修改文件（如有）以及全部参考资料和有关附件。我们完全理解并同意放弃对这方面有不明及误解的权利。</w:t>
      </w:r>
    </w:p>
    <w:p>
      <w:pPr>
        <w:spacing w:line="312" w:lineRule="auto"/>
        <w:rPr>
          <w:szCs w:val="21"/>
        </w:rPr>
      </w:pPr>
      <w:r>
        <w:rPr>
          <w:rFonts w:hint="eastAsia"/>
          <w:szCs w:val="21"/>
        </w:rPr>
        <w:t xml:space="preserve">  （4）投标有效期自开标日起有效期为个</w:t>
      </w:r>
      <w:r>
        <w:rPr>
          <w:rFonts w:hint="eastAsia"/>
          <w:szCs w:val="21"/>
          <w:u w:val="single"/>
          <w:lang w:val="en-US" w:eastAsia="zh-CN"/>
        </w:rPr>
        <w:t>3</w:t>
      </w:r>
      <w:r>
        <w:rPr>
          <w:rFonts w:hint="eastAsia"/>
          <w:szCs w:val="21"/>
          <w:u w:val="single"/>
        </w:rPr>
        <w:t>0</w:t>
      </w:r>
      <w:r>
        <w:rPr>
          <w:rFonts w:hint="eastAsia"/>
          <w:szCs w:val="21"/>
        </w:rPr>
        <w:t>个日历日。</w:t>
      </w:r>
    </w:p>
    <w:p>
      <w:pPr>
        <w:spacing w:line="312" w:lineRule="auto"/>
        <w:rPr>
          <w:szCs w:val="21"/>
        </w:rPr>
      </w:pPr>
      <w:r>
        <w:rPr>
          <w:rFonts w:hint="eastAsia"/>
          <w:szCs w:val="21"/>
        </w:rPr>
        <w:t xml:space="preserve">  （5）如果在规定的开标时间后，投标人在投标有效期内撤回投标，其投标保证金将被贵方没收。</w:t>
      </w:r>
    </w:p>
    <w:p>
      <w:pPr>
        <w:spacing w:line="312" w:lineRule="auto"/>
        <w:rPr>
          <w:szCs w:val="21"/>
        </w:rPr>
      </w:pPr>
      <w:r>
        <w:rPr>
          <w:rFonts w:hint="eastAsia"/>
          <w:szCs w:val="21"/>
        </w:rPr>
        <w:t xml:space="preserve">  （6）投标人同意提供按照招标人可能要求的与其投标有关的一切数据或资料，完全理解贵方不一定要接受最低价的投标或收到的任何投标。</w:t>
      </w:r>
    </w:p>
    <w:p>
      <w:pPr>
        <w:spacing w:line="312" w:lineRule="auto"/>
        <w:rPr>
          <w:szCs w:val="21"/>
        </w:rPr>
      </w:pPr>
      <w:r>
        <w:rPr>
          <w:rFonts w:hint="eastAsia"/>
          <w:szCs w:val="21"/>
        </w:rPr>
        <w:t xml:space="preserve">  （7）我方愿意为本项目提交的纸质投标书一式四份，其中正本一份、副本三份。</w:t>
      </w:r>
    </w:p>
    <w:p>
      <w:pPr>
        <w:spacing w:line="312" w:lineRule="auto"/>
        <w:ind w:firstLine="210" w:firstLineChars="100"/>
        <w:rPr>
          <w:szCs w:val="21"/>
        </w:rPr>
      </w:pPr>
      <w:r>
        <w:rPr>
          <w:rFonts w:hint="eastAsia"/>
          <w:szCs w:val="21"/>
        </w:rPr>
        <w:t>（8）我单</w:t>
      </w:r>
      <w:r>
        <w:rPr>
          <w:rFonts w:hint="eastAsia" w:ascii="宋体"/>
          <w:szCs w:val="21"/>
        </w:rPr>
        <w:t>位提供如下通讯地址：</w:t>
      </w:r>
      <w:r>
        <w:rPr>
          <w:rFonts w:hint="eastAsia" w:ascii="宋体"/>
          <w:szCs w:val="21"/>
          <w:u w:val="single"/>
        </w:rPr>
        <w:t xml:space="preserve">                </w:t>
      </w:r>
      <w:r>
        <w:rPr>
          <w:rFonts w:hint="eastAsia" w:ascii="宋体"/>
          <w:szCs w:val="21"/>
        </w:rPr>
        <w:t>电子邮箱（地址），确认本项目相关法律文书均通过提供的以上地址送达，相关文书只要发送至以上电子邮箱（地址）即视为送达，投标人愿意承担一切法律后果。</w:t>
      </w:r>
    </w:p>
    <w:p>
      <w:pPr>
        <w:spacing w:line="360" w:lineRule="auto"/>
        <w:ind w:firstLine="210" w:firstLineChars="100"/>
        <w:rPr>
          <w:szCs w:val="21"/>
        </w:rPr>
      </w:pPr>
      <w:r>
        <w:rPr>
          <w:rFonts w:hint="eastAsia"/>
          <w:szCs w:val="21"/>
        </w:rPr>
        <w:t xml:space="preserve">（9）与本投标有关的一切正式往来通讯请寄： </w:t>
      </w:r>
    </w:p>
    <w:p>
      <w:pPr>
        <w:spacing w:line="360" w:lineRule="auto"/>
        <w:ind w:firstLine="630" w:firstLineChars="300"/>
        <w:rPr>
          <w:szCs w:val="21"/>
          <w:u w:val="single"/>
        </w:rPr>
      </w:pPr>
      <w:r>
        <w:rPr>
          <w:rFonts w:hint="eastAsia"/>
          <w:szCs w:val="21"/>
        </w:rPr>
        <w:t>地址：                              邮编：</w:t>
      </w:r>
      <w:r>
        <w:rPr>
          <w:rFonts w:hint="eastAsia"/>
          <w:szCs w:val="21"/>
          <w:u w:val="single"/>
        </w:rPr>
        <w:t xml:space="preserve">                                         </w:t>
      </w:r>
    </w:p>
    <w:p>
      <w:pPr>
        <w:spacing w:line="360" w:lineRule="auto"/>
        <w:ind w:firstLine="630" w:firstLineChars="300"/>
        <w:rPr>
          <w:szCs w:val="21"/>
        </w:rPr>
      </w:pPr>
      <w:r>
        <w:rPr>
          <w:rFonts w:hint="eastAsia"/>
          <w:szCs w:val="21"/>
        </w:rPr>
        <w:t>电话：                              传真：</w:t>
      </w:r>
      <w:r>
        <w:rPr>
          <w:rFonts w:hint="eastAsia"/>
          <w:szCs w:val="21"/>
          <w:u w:val="single"/>
        </w:rPr>
        <w:t xml:space="preserve">                          </w:t>
      </w:r>
      <w:r>
        <w:rPr>
          <w:rFonts w:hint="eastAsia"/>
          <w:szCs w:val="21"/>
        </w:rPr>
        <w:t xml:space="preserve"> </w:t>
      </w:r>
    </w:p>
    <w:p>
      <w:pPr>
        <w:spacing w:line="480" w:lineRule="auto"/>
        <w:ind w:firstLine="630" w:firstLineChars="300"/>
        <w:rPr>
          <w:szCs w:val="21"/>
        </w:rPr>
      </w:pPr>
      <w:r>
        <w:rPr>
          <w:rFonts w:hint="eastAsia"/>
          <w:szCs w:val="21"/>
        </w:rPr>
        <w:t>投标单位名称（盖单位章）：</w:t>
      </w:r>
    </w:p>
    <w:p>
      <w:pPr>
        <w:spacing w:line="480" w:lineRule="auto"/>
        <w:ind w:firstLine="630" w:firstLineChars="300"/>
        <w:rPr>
          <w:szCs w:val="21"/>
        </w:rPr>
      </w:pPr>
      <w:r>
        <w:rPr>
          <w:rFonts w:hint="eastAsia"/>
          <w:szCs w:val="21"/>
        </w:rPr>
        <w:t xml:space="preserve">投标单位法定代表人或其委托代理人（签字或盖章）： </w:t>
      </w:r>
      <w:r>
        <w:rPr>
          <w:rFonts w:hint="eastAsia"/>
          <w:szCs w:val="21"/>
          <w:u w:val="single"/>
        </w:rPr>
        <w:t xml:space="preserve">                                       </w:t>
      </w:r>
      <w:r>
        <w:rPr>
          <w:rFonts w:hint="eastAsia"/>
          <w:szCs w:val="21"/>
        </w:rPr>
        <w:t xml:space="preserve"> </w:t>
      </w:r>
    </w:p>
    <w:p>
      <w:pPr>
        <w:adjustRightInd w:val="0"/>
        <w:snapToGrid w:val="0"/>
        <w:spacing w:line="312" w:lineRule="auto"/>
        <w:rPr>
          <w:szCs w:val="21"/>
        </w:rPr>
      </w:pPr>
    </w:p>
    <w:p>
      <w:pPr>
        <w:pStyle w:val="2"/>
        <w:spacing w:line="312" w:lineRule="auto"/>
        <w:ind w:left="0" w:leftChars="0" w:firstLine="630" w:firstLineChars="300"/>
      </w:pPr>
      <w:bookmarkStart w:id="108" w:name="_Toc16179"/>
      <w:bookmarkStart w:id="109" w:name="_Toc16708"/>
      <w:r>
        <w:rPr>
          <w:rFonts w:hint="eastAsia"/>
          <w:szCs w:val="21"/>
        </w:rPr>
        <w:t>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 xml:space="preserve">日  </w:t>
      </w:r>
      <w:bookmarkEnd w:id="0"/>
      <w:bookmarkEnd w:id="107"/>
      <w:bookmarkEnd w:id="108"/>
      <w:bookmarkEnd w:id="109"/>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Monospace">
    <w:altName w:val="Courier New"/>
    <w:panose1 w:val="00000000000000000000"/>
    <w:charset w:val="00"/>
    <w:family w:val="auto"/>
    <w:pitch w:val="default"/>
    <w:sig w:usb0="00000000" w:usb1="00000000" w:usb2="00000000" w:usb3="00000000" w:csb0="00040001" w:csb1="00000000"/>
  </w:font>
  <w:font w:name="DokChampa">
    <w:altName w:val="Segoe Print"/>
    <w:panose1 w:val="020B0604020202020204"/>
    <w:charset w:val="00"/>
    <w:family w:val="swiss"/>
    <w:pitch w:val="default"/>
    <w:sig w:usb0="00000000" w:usb1="00000000" w:usb2="00000000" w:usb3="00000000" w:csb0="4001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lear" w:pos="4153"/>
        <w:tab w:val="clear" w:pos="8306"/>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tabs>
        <w:tab w:val="clear" w:pos="4153"/>
        <w:tab w:val="clear" w:pos="8306"/>
      </w:tabs>
      <w:rPr>
        <w:rStyle w:val="35"/>
      </w:rPr>
    </w:pPr>
    <w:r>
      <w:fldChar w:fldCharType="begin"/>
    </w:r>
    <w:r>
      <w:rPr>
        <w:rStyle w:val="35"/>
      </w:rPr>
      <w:instrText xml:space="preserve">PAGE  </w:instrText>
    </w:r>
    <w:r>
      <w:fldChar w:fldCharType="separate"/>
    </w:r>
    <w:r>
      <w:t xml:space="preserve"> </w:t>
    </w:r>
    <w:r>
      <w:fldChar w:fldCharType="end"/>
    </w:r>
  </w:p>
  <w:p>
    <w:pPr>
      <w:pStyle w:val="22"/>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tabs>
        <w:tab w:val="clear" w:pos="4153"/>
        <w:tab w:val="clear" w:pos="8306"/>
      </w:tabs>
      <w:rPr>
        <w:rStyle w:val="35"/>
      </w:rPr>
    </w:pPr>
  </w:p>
  <w:p>
    <w:pPr>
      <w:pStyle w:val="22"/>
      <w:tabs>
        <w:tab w:val="clear" w:pos="4153"/>
        <w:tab w:val="clear" w:pos="8306"/>
      </w:tabs>
      <w:rPr>
        <w:szCs w:val="21"/>
      </w:rPr>
    </w:pPr>
  </w:p>
  <w:p>
    <w:pPr>
      <w:pStyle w:val="22"/>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lear" w:pos="4153"/>
        <w:tab w:val="clear" w:pos="8306"/>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lear" w:pos="4153"/>
        <w:tab w:val="clear" w:pos="8306"/>
      </w:tabs>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17</w:t>
                    </w:r>
                    <w:r>
                      <w:fldChar w:fldCharType="end"/>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9FF70F"/>
    <w:multiLevelType w:val="singleLevel"/>
    <w:tmpl w:val="BB9FF70F"/>
    <w:lvl w:ilvl="0" w:tentative="0">
      <w:start w:val="1"/>
      <w:numFmt w:val="chineseCounting"/>
      <w:suff w:val="space"/>
      <w:lvlText w:val="第%1章"/>
      <w:lvlJc w:val="left"/>
      <w:rPr>
        <w:rFonts w:hint="eastAsia"/>
      </w:rPr>
    </w:lvl>
  </w:abstractNum>
  <w:abstractNum w:abstractNumId="1">
    <w:nsid w:val="CCA38516"/>
    <w:multiLevelType w:val="singleLevel"/>
    <w:tmpl w:val="CCA38516"/>
    <w:lvl w:ilvl="0" w:tentative="0">
      <w:start w:val="10"/>
      <w:numFmt w:val="chineseCounting"/>
      <w:suff w:val="nothing"/>
      <w:lvlText w:val="%1、"/>
      <w:lvlJc w:val="left"/>
      <w:rPr>
        <w:rFonts w:hint="eastAsia"/>
      </w:rPr>
    </w:lvl>
  </w:abstractNum>
  <w:abstractNum w:abstractNumId="2">
    <w:nsid w:val="00000019"/>
    <w:multiLevelType w:val="multilevel"/>
    <w:tmpl w:val="00000019"/>
    <w:lvl w:ilvl="0" w:tentative="0">
      <w:start w:val="1"/>
      <w:numFmt w:val="chineseCountingThousand"/>
      <w:pStyle w:val="91"/>
      <w:suff w:val="space"/>
      <w:lvlText w:val="%1、"/>
      <w:lvlJc w:val="left"/>
      <w:pPr>
        <w:ind w:left="425" w:hanging="425"/>
      </w:pPr>
      <w:rPr>
        <w:rFonts w:hint="eastAsia"/>
      </w:rPr>
    </w:lvl>
    <w:lvl w:ilvl="1" w:tentative="0">
      <w:start w:val="1"/>
      <w:numFmt w:val="decimal"/>
      <w:lvlRestart w:val="0"/>
      <w:suff w:val="space"/>
      <w:lvlText w:val="%2、"/>
      <w:lvlJc w:val="left"/>
      <w:pPr>
        <w:ind w:left="454" w:hanging="454"/>
      </w:pPr>
      <w:rPr>
        <w:rFonts w:hint="eastAsia"/>
      </w:rPr>
    </w:lvl>
    <w:lvl w:ilvl="2" w:tentative="0">
      <w:start w:val="1"/>
      <w:numFmt w:val="decimal"/>
      <w:lvlRestart w:val="0"/>
      <w:suff w:val="space"/>
      <w:lvlText w:val="%2.%3"/>
      <w:lvlJc w:val="left"/>
      <w:pPr>
        <w:ind w:left="454" w:hanging="454"/>
      </w:pPr>
      <w:rPr>
        <w:rFonts w:hint="default" w:ascii="Cambria" w:hAnsi="Cambria"/>
      </w:rPr>
    </w:lvl>
    <w:lvl w:ilvl="3" w:tentative="0">
      <w:start w:val="1"/>
      <w:numFmt w:val="decimal"/>
      <w:lvlText w:val="%2.%3.%4"/>
      <w:lvlJc w:val="left"/>
      <w:pPr>
        <w:ind w:left="454" w:hanging="454"/>
      </w:pPr>
      <w:rPr>
        <w:rFonts w:hint="eastAsia"/>
      </w:rPr>
    </w:lvl>
    <w:lvl w:ilvl="4" w:tentative="0">
      <w:start w:val="1"/>
      <w:numFmt w:val="decimal"/>
      <w:lvlText w:val="%2.%3.%4.%5"/>
      <w:lvlJc w:val="left"/>
      <w:pPr>
        <w:ind w:left="454" w:hanging="454"/>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abstractNum w:abstractNumId="3">
    <w:nsid w:val="18995355"/>
    <w:multiLevelType w:val="multilevel"/>
    <w:tmpl w:val="18995355"/>
    <w:lvl w:ilvl="0" w:tentative="0">
      <w:start w:val="1"/>
      <w:numFmt w:val="decimal"/>
      <w:pStyle w:val="78"/>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2323379E"/>
    <w:multiLevelType w:val="multilevel"/>
    <w:tmpl w:val="2323379E"/>
    <w:lvl w:ilvl="0" w:tentative="0">
      <w:start w:val="1"/>
      <w:numFmt w:val="chineseCountingThousand"/>
      <w:pStyle w:val="29"/>
      <w:lvlText w:val="%1、"/>
      <w:lvlJc w:val="left"/>
      <w:pPr>
        <w:ind w:left="420"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lang w:val="zh-CN" w:eastAsia="zh-CN" w:bidi="zh-CN"/>
        <w14:shadow w14:blurRad="0" w14:dist="0" w14:dir="0" w14:sx="0" w14:sy="0" w14:kx="0" w14:ky="0" w14:algn="none">
          <w14:srgbClr w14:val="000000"/>
        </w14:shadow>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6857717"/>
    <w:multiLevelType w:val="multilevel"/>
    <w:tmpl w:val="26857717"/>
    <w:lvl w:ilvl="0" w:tentative="0">
      <w:start w:val="1"/>
      <w:numFmt w:val="chineseCountingThousand"/>
      <w:pStyle w:val="88"/>
      <w:lvlText w:val="%1、"/>
      <w:lvlJc w:val="left"/>
      <w:pPr>
        <w:tabs>
          <w:tab w:val="left" w:pos="425"/>
        </w:tabs>
        <w:ind w:left="425" w:hanging="425"/>
      </w:pPr>
      <w:rPr>
        <w:rFonts w:hint="eastAsia" w:cs="Times New Roman"/>
      </w:rPr>
    </w:lvl>
    <w:lvl w:ilvl="1" w:tentative="0">
      <w:start w:val="1"/>
      <w:numFmt w:val="decimal"/>
      <w:isLgl/>
      <w:lvlText w:val="%1.%2"/>
      <w:lvlJc w:val="left"/>
      <w:pPr>
        <w:tabs>
          <w:tab w:val="left" w:pos="567"/>
        </w:tabs>
        <w:ind w:left="567" w:hanging="567"/>
      </w:pPr>
      <w:rPr>
        <w:rFonts w:hint="default" w:ascii="Arial" w:hAnsi="Arial" w:cs="Arial"/>
      </w:rPr>
    </w:lvl>
    <w:lvl w:ilvl="2" w:tentative="0">
      <w:start w:val="1"/>
      <w:numFmt w:val="decimal"/>
      <w:isLgl/>
      <w:lvlText w:val="%1.%2.%3"/>
      <w:lvlJc w:val="left"/>
      <w:pPr>
        <w:tabs>
          <w:tab w:val="left" w:pos="1069"/>
        </w:tabs>
        <w:ind w:left="1069" w:hanging="709"/>
      </w:pPr>
      <w:rPr>
        <w:rFonts w:hint="default" w:ascii="Arial" w:hAnsi="Arial" w:cs="Arial"/>
      </w:rPr>
    </w:lvl>
    <w:lvl w:ilvl="3" w:tentative="0">
      <w:start w:val="1"/>
      <w:numFmt w:val="decimal"/>
      <w:isLgl/>
      <w:lvlText w:val="%1.%2.%3.%4"/>
      <w:lvlJc w:val="left"/>
      <w:pPr>
        <w:tabs>
          <w:tab w:val="left" w:pos="1080"/>
        </w:tabs>
        <w:ind w:left="851" w:hanging="851"/>
      </w:pPr>
      <w:rPr>
        <w:rFonts w:hint="default" w:ascii="Arial" w:hAnsi="Arial" w:cs="Arial"/>
        <w:sz w:val="24"/>
        <w:szCs w:val="24"/>
      </w:rPr>
    </w:lvl>
    <w:lvl w:ilvl="4" w:tentative="0">
      <w:start w:val="1"/>
      <w:numFmt w:val="decimal"/>
      <w:isLgl/>
      <w:lvlText w:val="%1.%2.%3.%4.%5"/>
      <w:lvlJc w:val="left"/>
      <w:pPr>
        <w:tabs>
          <w:tab w:val="left" w:pos="1440"/>
        </w:tabs>
        <w:ind w:left="992" w:hanging="992"/>
      </w:pPr>
      <w:rPr>
        <w:rFonts w:hint="eastAsia" w:cs="Times New Roman"/>
      </w:rPr>
    </w:lvl>
    <w:lvl w:ilvl="5" w:tentative="0">
      <w:start w:val="1"/>
      <w:numFmt w:val="decimal"/>
      <w:isLgl/>
      <w:lvlText w:val="%1.%2.%3.%4.%5.%6"/>
      <w:lvlJc w:val="left"/>
      <w:pPr>
        <w:tabs>
          <w:tab w:val="left" w:pos="1440"/>
        </w:tabs>
        <w:ind w:left="1134" w:hanging="1134"/>
      </w:pPr>
      <w:rPr>
        <w:rFonts w:hint="eastAsia" w:cs="Times New Roman"/>
      </w:rPr>
    </w:lvl>
    <w:lvl w:ilvl="6" w:tentative="0">
      <w:start w:val="1"/>
      <w:numFmt w:val="decimal"/>
      <w:isLgl/>
      <w:lvlText w:val="%1.%2.%3.%4.%5.%6.%7"/>
      <w:lvlJc w:val="left"/>
      <w:pPr>
        <w:tabs>
          <w:tab w:val="left" w:pos="1800"/>
        </w:tabs>
        <w:ind w:left="1276" w:hanging="1276"/>
      </w:pPr>
      <w:rPr>
        <w:rFonts w:hint="eastAsia" w:cs="Times New Roman"/>
      </w:rPr>
    </w:lvl>
    <w:lvl w:ilvl="7" w:tentative="0">
      <w:start w:val="1"/>
      <w:numFmt w:val="decimal"/>
      <w:isLgl/>
      <w:lvlText w:val="%1.%2.%3.%4.%5.%6.%7.%8"/>
      <w:lvlJc w:val="left"/>
      <w:pPr>
        <w:tabs>
          <w:tab w:val="left" w:pos="1800"/>
        </w:tabs>
        <w:ind w:left="1418" w:hanging="1418"/>
      </w:pPr>
      <w:rPr>
        <w:rFonts w:hint="eastAsia" w:cs="Times New Roman"/>
      </w:rPr>
    </w:lvl>
    <w:lvl w:ilvl="8" w:tentative="0">
      <w:start w:val="1"/>
      <w:numFmt w:val="decimal"/>
      <w:isLgl/>
      <w:lvlText w:val="%1.%2.%3.%4.%5.%6.%7.%8.%9"/>
      <w:lvlJc w:val="left"/>
      <w:pPr>
        <w:tabs>
          <w:tab w:val="left" w:pos="2160"/>
        </w:tabs>
        <w:ind w:left="1559" w:hanging="1559"/>
      </w:pPr>
      <w:rPr>
        <w:rFonts w:hint="eastAsia" w:cs="Times New Roman"/>
      </w:rPr>
    </w:lvl>
  </w:abstractNum>
  <w:abstractNum w:abstractNumId="6">
    <w:nsid w:val="26F2549E"/>
    <w:multiLevelType w:val="multilevel"/>
    <w:tmpl w:val="26F2549E"/>
    <w:lvl w:ilvl="0" w:tentative="0">
      <w:start w:val="1"/>
      <w:numFmt w:val="decimal"/>
      <w:lvlText w:val="%1、"/>
      <w:lvlJc w:val="left"/>
      <w:pPr>
        <w:ind w:left="371" w:hanging="360"/>
      </w:pPr>
      <w:rPr>
        <w:rFonts w:hint="default"/>
      </w:rPr>
    </w:lvl>
    <w:lvl w:ilvl="1" w:tentative="0">
      <w:start w:val="1"/>
      <w:numFmt w:val="lowerLetter"/>
      <w:pStyle w:val="6"/>
      <w:lvlText w:val="%2)"/>
      <w:lvlJc w:val="left"/>
      <w:pPr>
        <w:ind w:left="851" w:hanging="420"/>
      </w:pPr>
    </w:lvl>
    <w:lvl w:ilvl="2" w:tentative="0">
      <w:start w:val="1"/>
      <w:numFmt w:val="lowerRoman"/>
      <w:lvlText w:val="%3."/>
      <w:lvlJc w:val="right"/>
      <w:pPr>
        <w:ind w:left="1271" w:hanging="420"/>
      </w:pPr>
    </w:lvl>
    <w:lvl w:ilvl="3" w:tentative="0">
      <w:start w:val="1"/>
      <w:numFmt w:val="decimal"/>
      <w:lvlText w:val="%4."/>
      <w:lvlJc w:val="left"/>
      <w:pPr>
        <w:ind w:left="1691" w:hanging="420"/>
      </w:pPr>
    </w:lvl>
    <w:lvl w:ilvl="4" w:tentative="0">
      <w:start w:val="1"/>
      <w:numFmt w:val="lowerLetter"/>
      <w:lvlText w:val="%5)"/>
      <w:lvlJc w:val="left"/>
      <w:pPr>
        <w:ind w:left="2111" w:hanging="420"/>
      </w:pPr>
    </w:lvl>
    <w:lvl w:ilvl="5" w:tentative="0">
      <w:start w:val="1"/>
      <w:numFmt w:val="lowerRoman"/>
      <w:lvlText w:val="%6."/>
      <w:lvlJc w:val="right"/>
      <w:pPr>
        <w:ind w:left="2531" w:hanging="420"/>
      </w:pPr>
    </w:lvl>
    <w:lvl w:ilvl="6" w:tentative="0">
      <w:start w:val="1"/>
      <w:numFmt w:val="decimal"/>
      <w:lvlText w:val="%7."/>
      <w:lvlJc w:val="left"/>
      <w:pPr>
        <w:ind w:left="2951" w:hanging="420"/>
      </w:pPr>
    </w:lvl>
    <w:lvl w:ilvl="7" w:tentative="0">
      <w:start w:val="1"/>
      <w:numFmt w:val="lowerLetter"/>
      <w:lvlText w:val="%8)"/>
      <w:lvlJc w:val="left"/>
      <w:pPr>
        <w:ind w:left="3371" w:hanging="420"/>
      </w:pPr>
    </w:lvl>
    <w:lvl w:ilvl="8" w:tentative="0">
      <w:start w:val="1"/>
      <w:numFmt w:val="lowerRoman"/>
      <w:lvlText w:val="%9."/>
      <w:lvlJc w:val="right"/>
      <w:pPr>
        <w:ind w:left="3791" w:hanging="420"/>
      </w:pPr>
    </w:lvl>
  </w:abstractNum>
  <w:abstractNum w:abstractNumId="7">
    <w:nsid w:val="59BF8461"/>
    <w:multiLevelType w:val="singleLevel"/>
    <w:tmpl w:val="59BF8461"/>
    <w:lvl w:ilvl="0" w:tentative="0">
      <w:start w:val="3"/>
      <w:numFmt w:val="chineseCounting"/>
      <w:suff w:val="space"/>
      <w:lvlText w:val="第%1章"/>
      <w:lvlJc w:val="left"/>
    </w:lvl>
  </w:abstractNum>
  <w:abstractNum w:abstractNumId="8">
    <w:nsid w:val="6CB11212"/>
    <w:multiLevelType w:val="multilevel"/>
    <w:tmpl w:val="6CB11212"/>
    <w:lvl w:ilvl="0" w:tentative="0">
      <w:start w:val="1"/>
      <w:numFmt w:val="decimal"/>
      <w:pStyle w:val="12"/>
      <w:lvlText w:val="%1"/>
      <w:lvlJc w:val="left"/>
      <w:pPr>
        <w:tabs>
          <w:tab w:val="left" w:pos="425"/>
        </w:tabs>
        <w:ind w:left="425" w:hanging="425"/>
      </w:pPr>
      <w:rPr>
        <w:rFonts w:hint="default" w:ascii="Times New Roman" w:hAnsi="Times New Roman" w:cs="Times New Roman"/>
        <w:b/>
        <w:i w:val="0"/>
        <w:sz w:val="28"/>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9">
    <w:nsid w:val="6F1D7D26"/>
    <w:multiLevelType w:val="multilevel"/>
    <w:tmpl w:val="6F1D7D26"/>
    <w:lvl w:ilvl="0" w:tentative="0">
      <w:start w:val="1"/>
      <w:numFmt w:val="decimal"/>
      <w:pStyle w:val="25"/>
      <w:lvlText w:val="%1."/>
      <w:lvlJc w:val="left"/>
      <w:pPr>
        <w:ind w:left="420"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lang w:val="zh-CN" w:eastAsia="zh-CN" w:bidi="zh-CN"/>
        <w14:shadow w14:blurRad="0" w14:dist="0" w14:dir="0" w14:sx="0" w14:sy="0" w14:kx="0" w14:ky="0" w14:algn="none">
          <w14:srgbClr w14:val="000000"/>
        </w14:shadow>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9"/>
  </w:num>
  <w:num w:numId="4">
    <w:abstractNumId w:val="4"/>
  </w:num>
  <w:num w:numId="5">
    <w:abstractNumId w:val="3"/>
  </w:num>
  <w:num w:numId="6">
    <w:abstractNumId w:val="5"/>
  </w:num>
  <w:num w:numId="7">
    <w:abstractNumId w:val="2"/>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E0"/>
    <w:rsid w:val="00000AE5"/>
    <w:rsid w:val="00000FD7"/>
    <w:rsid w:val="000018C2"/>
    <w:rsid w:val="00001EDD"/>
    <w:rsid w:val="00002345"/>
    <w:rsid w:val="00002FE3"/>
    <w:rsid w:val="00003231"/>
    <w:rsid w:val="00003436"/>
    <w:rsid w:val="0000387A"/>
    <w:rsid w:val="00003B78"/>
    <w:rsid w:val="00003E3C"/>
    <w:rsid w:val="00003F2A"/>
    <w:rsid w:val="00003FDF"/>
    <w:rsid w:val="000041A9"/>
    <w:rsid w:val="0000436D"/>
    <w:rsid w:val="00005025"/>
    <w:rsid w:val="0000597D"/>
    <w:rsid w:val="00005C91"/>
    <w:rsid w:val="0000620B"/>
    <w:rsid w:val="0000682D"/>
    <w:rsid w:val="00006C8E"/>
    <w:rsid w:val="00006E5F"/>
    <w:rsid w:val="0000720C"/>
    <w:rsid w:val="00007605"/>
    <w:rsid w:val="00007856"/>
    <w:rsid w:val="0000788B"/>
    <w:rsid w:val="00007892"/>
    <w:rsid w:val="000106D5"/>
    <w:rsid w:val="00010AB9"/>
    <w:rsid w:val="000111C3"/>
    <w:rsid w:val="00011FD2"/>
    <w:rsid w:val="0001207D"/>
    <w:rsid w:val="00012CBB"/>
    <w:rsid w:val="00012CFA"/>
    <w:rsid w:val="00013187"/>
    <w:rsid w:val="000131BA"/>
    <w:rsid w:val="00013337"/>
    <w:rsid w:val="00013C13"/>
    <w:rsid w:val="000147B5"/>
    <w:rsid w:val="00014A77"/>
    <w:rsid w:val="00014B17"/>
    <w:rsid w:val="00015544"/>
    <w:rsid w:val="00015688"/>
    <w:rsid w:val="0001582D"/>
    <w:rsid w:val="00015980"/>
    <w:rsid w:val="00015E6A"/>
    <w:rsid w:val="0001696F"/>
    <w:rsid w:val="00016F81"/>
    <w:rsid w:val="00017E3B"/>
    <w:rsid w:val="000201C1"/>
    <w:rsid w:val="000204E4"/>
    <w:rsid w:val="00020F35"/>
    <w:rsid w:val="00021C59"/>
    <w:rsid w:val="00021FD3"/>
    <w:rsid w:val="00022CBF"/>
    <w:rsid w:val="00023055"/>
    <w:rsid w:val="00023156"/>
    <w:rsid w:val="00023185"/>
    <w:rsid w:val="00023AA3"/>
    <w:rsid w:val="0002474C"/>
    <w:rsid w:val="00026A08"/>
    <w:rsid w:val="00026B7C"/>
    <w:rsid w:val="0002713D"/>
    <w:rsid w:val="000279EA"/>
    <w:rsid w:val="000302E6"/>
    <w:rsid w:val="00030A90"/>
    <w:rsid w:val="00030EBD"/>
    <w:rsid w:val="000316BD"/>
    <w:rsid w:val="00031952"/>
    <w:rsid w:val="00031972"/>
    <w:rsid w:val="00032E2D"/>
    <w:rsid w:val="000334DF"/>
    <w:rsid w:val="00033536"/>
    <w:rsid w:val="000337C1"/>
    <w:rsid w:val="00033AA1"/>
    <w:rsid w:val="00033B6A"/>
    <w:rsid w:val="000340B1"/>
    <w:rsid w:val="00034324"/>
    <w:rsid w:val="0003496F"/>
    <w:rsid w:val="00034A34"/>
    <w:rsid w:val="00034BA3"/>
    <w:rsid w:val="00034CDA"/>
    <w:rsid w:val="00034F63"/>
    <w:rsid w:val="00035AD0"/>
    <w:rsid w:val="00035B4A"/>
    <w:rsid w:val="00036198"/>
    <w:rsid w:val="0003627F"/>
    <w:rsid w:val="00036289"/>
    <w:rsid w:val="00037505"/>
    <w:rsid w:val="00037B85"/>
    <w:rsid w:val="00037E5E"/>
    <w:rsid w:val="000404C6"/>
    <w:rsid w:val="000405BF"/>
    <w:rsid w:val="00040C87"/>
    <w:rsid w:val="00040CAE"/>
    <w:rsid w:val="00041067"/>
    <w:rsid w:val="00041856"/>
    <w:rsid w:val="00041921"/>
    <w:rsid w:val="000430E9"/>
    <w:rsid w:val="0004419A"/>
    <w:rsid w:val="00044BB7"/>
    <w:rsid w:val="00044EE1"/>
    <w:rsid w:val="00044F9F"/>
    <w:rsid w:val="00045942"/>
    <w:rsid w:val="00045EE5"/>
    <w:rsid w:val="00046935"/>
    <w:rsid w:val="00047196"/>
    <w:rsid w:val="00050258"/>
    <w:rsid w:val="0005034F"/>
    <w:rsid w:val="00050DE7"/>
    <w:rsid w:val="00050EE5"/>
    <w:rsid w:val="00051277"/>
    <w:rsid w:val="0005173F"/>
    <w:rsid w:val="00051ECE"/>
    <w:rsid w:val="00053AE8"/>
    <w:rsid w:val="00054037"/>
    <w:rsid w:val="00054663"/>
    <w:rsid w:val="00055300"/>
    <w:rsid w:val="00055AB6"/>
    <w:rsid w:val="00055E45"/>
    <w:rsid w:val="000565E1"/>
    <w:rsid w:val="000566BB"/>
    <w:rsid w:val="00056A13"/>
    <w:rsid w:val="0005749C"/>
    <w:rsid w:val="00061311"/>
    <w:rsid w:val="00061B85"/>
    <w:rsid w:val="00062064"/>
    <w:rsid w:val="000620CD"/>
    <w:rsid w:val="00062994"/>
    <w:rsid w:val="00063071"/>
    <w:rsid w:val="000633B8"/>
    <w:rsid w:val="00063B93"/>
    <w:rsid w:val="00063EFE"/>
    <w:rsid w:val="000643F7"/>
    <w:rsid w:val="00064400"/>
    <w:rsid w:val="00064417"/>
    <w:rsid w:val="0006463B"/>
    <w:rsid w:val="00064649"/>
    <w:rsid w:val="0006496D"/>
    <w:rsid w:val="00064BF9"/>
    <w:rsid w:val="0006521A"/>
    <w:rsid w:val="00065388"/>
    <w:rsid w:val="00065665"/>
    <w:rsid w:val="0006601A"/>
    <w:rsid w:val="000665FE"/>
    <w:rsid w:val="00067422"/>
    <w:rsid w:val="00067818"/>
    <w:rsid w:val="00067833"/>
    <w:rsid w:val="00067B00"/>
    <w:rsid w:val="00067D7A"/>
    <w:rsid w:val="00070340"/>
    <w:rsid w:val="000708F9"/>
    <w:rsid w:val="000709BF"/>
    <w:rsid w:val="00070F54"/>
    <w:rsid w:val="000719DB"/>
    <w:rsid w:val="00071DAC"/>
    <w:rsid w:val="00072CA0"/>
    <w:rsid w:val="00072DEB"/>
    <w:rsid w:val="00072FF3"/>
    <w:rsid w:val="00073115"/>
    <w:rsid w:val="000733F5"/>
    <w:rsid w:val="000734AE"/>
    <w:rsid w:val="00073913"/>
    <w:rsid w:val="00073F2F"/>
    <w:rsid w:val="00073F84"/>
    <w:rsid w:val="0007414A"/>
    <w:rsid w:val="000743D1"/>
    <w:rsid w:val="000746A8"/>
    <w:rsid w:val="00074FC6"/>
    <w:rsid w:val="00075E6F"/>
    <w:rsid w:val="00076052"/>
    <w:rsid w:val="00076223"/>
    <w:rsid w:val="00076436"/>
    <w:rsid w:val="00076558"/>
    <w:rsid w:val="00076B7F"/>
    <w:rsid w:val="00077068"/>
    <w:rsid w:val="0007761C"/>
    <w:rsid w:val="000778A6"/>
    <w:rsid w:val="0007793B"/>
    <w:rsid w:val="00077C43"/>
    <w:rsid w:val="00077C46"/>
    <w:rsid w:val="00077D8B"/>
    <w:rsid w:val="00077F9F"/>
    <w:rsid w:val="00080365"/>
    <w:rsid w:val="00080F05"/>
    <w:rsid w:val="000816B7"/>
    <w:rsid w:val="00081BA2"/>
    <w:rsid w:val="00082314"/>
    <w:rsid w:val="00082390"/>
    <w:rsid w:val="00082803"/>
    <w:rsid w:val="00082B6F"/>
    <w:rsid w:val="00082EB0"/>
    <w:rsid w:val="00083029"/>
    <w:rsid w:val="00083463"/>
    <w:rsid w:val="00083C57"/>
    <w:rsid w:val="000841AB"/>
    <w:rsid w:val="00084359"/>
    <w:rsid w:val="00084B57"/>
    <w:rsid w:val="00084EFD"/>
    <w:rsid w:val="00085489"/>
    <w:rsid w:val="00085E22"/>
    <w:rsid w:val="000863D1"/>
    <w:rsid w:val="00086607"/>
    <w:rsid w:val="00086A7A"/>
    <w:rsid w:val="00086DE4"/>
    <w:rsid w:val="000874E4"/>
    <w:rsid w:val="00087822"/>
    <w:rsid w:val="0008798A"/>
    <w:rsid w:val="00087DEF"/>
    <w:rsid w:val="0009050C"/>
    <w:rsid w:val="00090A54"/>
    <w:rsid w:val="000921FF"/>
    <w:rsid w:val="0009280A"/>
    <w:rsid w:val="00092C72"/>
    <w:rsid w:val="00092F80"/>
    <w:rsid w:val="00093B1B"/>
    <w:rsid w:val="00093BC8"/>
    <w:rsid w:val="00094079"/>
    <w:rsid w:val="00094187"/>
    <w:rsid w:val="000942A8"/>
    <w:rsid w:val="000944DC"/>
    <w:rsid w:val="00094641"/>
    <w:rsid w:val="00095245"/>
    <w:rsid w:val="00095368"/>
    <w:rsid w:val="00095431"/>
    <w:rsid w:val="000955A6"/>
    <w:rsid w:val="0009679B"/>
    <w:rsid w:val="00096C11"/>
    <w:rsid w:val="00096FC2"/>
    <w:rsid w:val="00097185"/>
    <w:rsid w:val="000978D4"/>
    <w:rsid w:val="000A009C"/>
    <w:rsid w:val="000A01C7"/>
    <w:rsid w:val="000A0BC4"/>
    <w:rsid w:val="000A1B67"/>
    <w:rsid w:val="000A1C1D"/>
    <w:rsid w:val="000A2970"/>
    <w:rsid w:val="000A2A2A"/>
    <w:rsid w:val="000A2A81"/>
    <w:rsid w:val="000A315C"/>
    <w:rsid w:val="000A3B88"/>
    <w:rsid w:val="000A3FD5"/>
    <w:rsid w:val="000A4A30"/>
    <w:rsid w:val="000A4A5B"/>
    <w:rsid w:val="000A4A8E"/>
    <w:rsid w:val="000A4BA2"/>
    <w:rsid w:val="000A4C42"/>
    <w:rsid w:val="000A4D00"/>
    <w:rsid w:val="000A55E9"/>
    <w:rsid w:val="000A60E3"/>
    <w:rsid w:val="000A6219"/>
    <w:rsid w:val="000A653C"/>
    <w:rsid w:val="000A66D6"/>
    <w:rsid w:val="000A694F"/>
    <w:rsid w:val="000A6DD1"/>
    <w:rsid w:val="000A6DED"/>
    <w:rsid w:val="000A6DF5"/>
    <w:rsid w:val="000A71F5"/>
    <w:rsid w:val="000A7631"/>
    <w:rsid w:val="000A7792"/>
    <w:rsid w:val="000A7BFA"/>
    <w:rsid w:val="000A7E34"/>
    <w:rsid w:val="000B0351"/>
    <w:rsid w:val="000B071E"/>
    <w:rsid w:val="000B0A14"/>
    <w:rsid w:val="000B0B87"/>
    <w:rsid w:val="000B0BFF"/>
    <w:rsid w:val="000B0C3D"/>
    <w:rsid w:val="000B12F3"/>
    <w:rsid w:val="000B264B"/>
    <w:rsid w:val="000B2E83"/>
    <w:rsid w:val="000B39D1"/>
    <w:rsid w:val="000B40C2"/>
    <w:rsid w:val="000B40C4"/>
    <w:rsid w:val="000B4168"/>
    <w:rsid w:val="000B428C"/>
    <w:rsid w:val="000B4ECB"/>
    <w:rsid w:val="000B5B09"/>
    <w:rsid w:val="000B5CD6"/>
    <w:rsid w:val="000B5DAB"/>
    <w:rsid w:val="000B6098"/>
    <w:rsid w:val="000B615E"/>
    <w:rsid w:val="000B7097"/>
    <w:rsid w:val="000B71A8"/>
    <w:rsid w:val="000B7353"/>
    <w:rsid w:val="000B7627"/>
    <w:rsid w:val="000B7B9F"/>
    <w:rsid w:val="000B7FF5"/>
    <w:rsid w:val="000C035A"/>
    <w:rsid w:val="000C05CA"/>
    <w:rsid w:val="000C0D0A"/>
    <w:rsid w:val="000C1B71"/>
    <w:rsid w:val="000C1DA8"/>
    <w:rsid w:val="000C3114"/>
    <w:rsid w:val="000C321E"/>
    <w:rsid w:val="000C3F88"/>
    <w:rsid w:val="000C4249"/>
    <w:rsid w:val="000C467F"/>
    <w:rsid w:val="000C4C63"/>
    <w:rsid w:val="000C5FF0"/>
    <w:rsid w:val="000C6193"/>
    <w:rsid w:val="000C6EFD"/>
    <w:rsid w:val="000C735B"/>
    <w:rsid w:val="000C7737"/>
    <w:rsid w:val="000C7F94"/>
    <w:rsid w:val="000D0185"/>
    <w:rsid w:val="000D0783"/>
    <w:rsid w:val="000D0794"/>
    <w:rsid w:val="000D1531"/>
    <w:rsid w:val="000D1770"/>
    <w:rsid w:val="000D180B"/>
    <w:rsid w:val="000D1955"/>
    <w:rsid w:val="000D1963"/>
    <w:rsid w:val="000D2993"/>
    <w:rsid w:val="000D29A7"/>
    <w:rsid w:val="000D2B25"/>
    <w:rsid w:val="000D2BE7"/>
    <w:rsid w:val="000D3563"/>
    <w:rsid w:val="000D3FE5"/>
    <w:rsid w:val="000D456B"/>
    <w:rsid w:val="000D45FF"/>
    <w:rsid w:val="000D4E7F"/>
    <w:rsid w:val="000D522D"/>
    <w:rsid w:val="000D57AA"/>
    <w:rsid w:val="000D5BE8"/>
    <w:rsid w:val="000D5BFA"/>
    <w:rsid w:val="000D68EC"/>
    <w:rsid w:val="000D73C3"/>
    <w:rsid w:val="000D7AED"/>
    <w:rsid w:val="000D7CB9"/>
    <w:rsid w:val="000E0F57"/>
    <w:rsid w:val="000E12E1"/>
    <w:rsid w:val="000E169F"/>
    <w:rsid w:val="000E18AA"/>
    <w:rsid w:val="000E2314"/>
    <w:rsid w:val="000E2815"/>
    <w:rsid w:val="000E37C6"/>
    <w:rsid w:val="000E37D5"/>
    <w:rsid w:val="000E3822"/>
    <w:rsid w:val="000E416E"/>
    <w:rsid w:val="000E4174"/>
    <w:rsid w:val="000E427E"/>
    <w:rsid w:val="000E4C55"/>
    <w:rsid w:val="000E4F64"/>
    <w:rsid w:val="000E5225"/>
    <w:rsid w:val="000E5EE2"/>
    <w:rsid w:val="000E6907"/>
    <w:rsid w:val="000E7541"/>
    <w:rsid w:val="000E7D2C"/>
    <w:rsid w:val="000E7EF2"/>
    <w:rsid w:val="000F1599"/>
    <w:rsid w:val="000F1CE2"/>
    <w:rsid w:val="000F1DED"/>
    <w:rsid w:val="000F1DEE"/>
    <w:rsid w:val="000F1E18"/>
    <w:rsid w:val="000F2BCD"/>
    <w:rsid w:val="000F2EDB"/>
    <w:rsid w:val="000F2FE8"/>
    <w:rsid w:val="000F383E"/>
    <w:rsid w:val="000F3FFF"/>
    <w:rsid w:val="000F44ED"/>
    <w:rsid w:val="000F4B95"/>
    <w:rsid w:val="000F4E5E"/>
    <w:rsid w:val="000F5992"/>
    <w:rsid w:val="000F6AB9"/>
    <w:rsid w:val="000F6B00"/>
    <w:rsid w:val="000F6FE4"/>
    <w:rsid w:val="000F7194"/>
    <w:rsid w:val="000F746A"/>
    <w:rsid w:val="000F749D"/>
    <w:rsid w:val="000F7811"/>
    <w:rsid w:val="0010047E"/>
    <w:rsid w:val="001008C8"/>
    <w:rsid w:val="0010124A"/>
    <w:rsid w:val="001017D7"/>
    <w:rsid w:val="001019D5"/>
    <w:rsid w:val="00102396"/>
    <w:rsid w:val="00102D15"/>
    <w:rsid w:val="00103102"/>
    <w:rsid w:val="00104E2B"/>
    <w:rsid w:val="001051AF"/>
    <w:rsid w:val="001057AF"/>
    <w:rsid w:val="001064B4"/>
    <w:rsid w:val="00106684"/>
    <w:rsid w:val="0010699C"/>
    <w:rsid w:val="00106EC5"/>
    <w:rsid w:val="00107005"/>
    <w:rsid w:val="001072E0"/>
    <w:rsid w:val="0010744E"/>
    <w:rsid w:val="00107B42"/>
    <w:rsid w:val="00107E83"/>
    <w:rsid w:val="001108D1"/>
    <w:rsid w:val="00111111"/>
    <w:rsid w:val="001118DA"/>
    <w:rsid w:val="00111EB0"/>
    <w:rsid w:val="00111F0F"/>
    <w:rsid w:val="001123E7"/>
    <w:rsid w:val="001129B2"/>
    <w:rsid w:val="00112A7E"/>
    <w:rsid w:val="001139CD"/>
    <w:rsid w:val="00113A3E"/>
    <w:rsid w:val="001144DF"/>
    <w:rsid w:val="00114702"/>
    <w:rsid w:val="00114A7D"/>
    <w:rsid w:val="00114A97"/>
    <w:rsid w:val="001159EE"/>
    <w:rsid w:val="00115CEB"/>
    <w:rsid w:val="00115E66"/>
    <w:rsid w:val="001161CF"/>
    <w:rsid w:val="001167DB"/>
    <w:rsid w:val="00116A34"/>
    <w:rsid w:val="00116BF6"/>
    <w:rsid w:val="00116D76"/>
    <w:rsid w:val="00116E49"/>
    <w:rsid w:val="00116EEE"/>
    <w:rsid w:val="00117062"/>
    <w:rsid w:val="001170CE"/>
    <w:rsid w:val="001178E2"/>
    <w:rsid w:val="00117C52"/>
    <w:rsid w:val="00117E15"/>
    <w:rsid w:val="001209B7"/>
    <w:rsid w:val="001213E9"/>
    <w:rsid w:val="001214D0"/>
    <w:rsid w:val="0012191F"/>
    <w:rsid w:val="00122ED2"/>
    <w:rsid w:val="00122F0D"/>
    <w:rsid w:val="001230B1"/>
    <w:rsid w:val="00123B86"/>
    <w:rsid w:val="00123D76"/>
    <w:rsid w:val="00123DB7"/>
    <w:rsid w:val="00123E85"/>
    <w:rsid w:val="0012425E"/>
    <w:rsid w:val="00124942"/>
    <w:rsid w:val="00124DCD"/>
    <w:rsid w:val="00124F09"/>
    <w:rsid w:val="0012511F"/>
    <w:rsid w:val="00125392"/>
    <w:rsid w:val="00125527"/>
    <w:rsid w:val="00125C92"/>
    <w:rsid w:val="001266B4"/>
    <w:rsid w:val="00126AD8"/>
    <w:rsid w:val="001276ED"/>
    <w:rsid w:val="001277B5"/>
    <w:rsid w:val="00127854"/>
    <w:rsid w:val="00127CEB"/>
    <w:rsid w:val="00127E6A"/>
    <w:rsid w:val="00130067"/>
    <w:rsid w:val="001302B8"/>
    <w:rsid w:val="001306E4"/>
    <w:rsid w:val="00131086"/>
    <w:rsid w:val="0013112F"/>
    <w:rsid w:val="0013161B"/>
    <w:rsid w:val="00131C30"/>
    <w:rsid w:val="00131D14"/>
    <w:rsid w:val="00131F24"/>
    <w:rsid w:val="00132003"/>
    <w:rsid w:val="00132477"/>
    <w:rsid w:val="0013362D"/>
    <w:rsid w:val="0013431D"/>
    <w:rsid w:val="00134648"/>
    <w:rsid w:val="001347EC"/>
    <w:rsid w:val="00134D6F"/>
    <w:rsid w:val="00135759"/>
    <w:rsid w:val="00135AED"/>
    <w:rsid w:val="00135BC4"/>
    <w:rsid w:val="001369C3"/>
    <w:rsid w:val="00136EE6"/>
    <w:rsid w:val="001378A8"/>
    <w:rsid w:val="00137AF4"/>
    <w:rsid w:val="00137B6B"/>
    <w:rsid w:val="00137DCB"/>
    <w:rsid w:val="001407AB"/>
    <w:rsid w:val="00141CB6"/>
    <w:rsid w:val="00142194"/>
    <w:rsid w:val="00142DA2"/>
    <w:rsid w:val="0014457C"/>
    <w:rsid w:val="001449E6"/>
    <w:rsid w:val="00144A01"/>
    <w:rsid w:val="00144E1E"/>
    <w:rsid w:val="001454FB"/>
    <w:rsid w:val="0014579B"/>
    <w:rsid w:val="00146A7E"/>
    <w:rsid w:val="00146B52"/>
    <w:rsid w:val="00147A72"/>
    <w:rsid w:val="00150404"/>
    <w:rsid w:val="001505CF"/>
    <w:rsid w:val="00150615"/>
    <w:rsid w:val="00150A96"/>
    <w:rsid w:val="0015132A"/>
    <w:rsid w:val="00151383"/>
    <w:rsid w:val="00151628"/>
    <w:rsid w:val="00151A64"/>
    <w:rsid w:val="00151CC8"/>
    <w:rsid w:val="001520E7"/>
    <w:rsid w:val="0015286F"/>
    <w:rsid w:val="001528B1"/>
    <w:rsid w:val="00152ABE"/>
    <w:rsid w:val="00152AFF"/>
    <w:rsid w:val="0015328E"/>
    <w:rsid w:val="00154890"/>
    <w:rsid w:val="0015528D"/>
    <w:rsid w:val="001554EC"/>
    <w:rsid w:val="00155BC1"/>
    <w:rsid w:val="00155BD2"/>
    <w:rsid w:val="0015674A"/>
    <w:rsid w:val="00157E12"/>
    <w:rsid w:val="001602D9"/>
    <w:rsid w:val="00160438"/>
    <w:rsid w:val="001605FB"/>
    <w:rsid w:val="00160863"/>
    <w:rsid w:val="00160C56"/>
    <w:rsid w:val="00160E79"/>
    <w:rsid w:val="001612BA"/>
    <w:rsid w:val="00161BDC"/>
    <w:rsid w:val="001621B2"/>
    <w:rsid w:val="00162769"/>
    <w:rsid w:val="00163021"/>
    <w:rsid w:val="0016315E"/>
    <w:rsid w:val="00163A4F"/>
    <w:rsid w:val="00164057"/>
    <w:rsid w:val="001648B4"/>
    <w:rsid w:val="00164A96"/>
    <w:rsid w:val="00165114"/>
    <w:rsid w:val="00165276"/>
    <w:rsid w:val="0016528C"/>
    <w:rsid w:val="001654FA"/>
    <w:rsid w:val="0016649D"/>
    <w:rsid w:val="001665C2"/>
    <w:rsid w:val="0016722F"/>
    <w:rsid w:val="001676E6"/>
    <w:rsid w:val="00167DD2"/>
    <w:rsid w:val="00167EAD"/>
    <w:rsid w:val="00170051"/>
    <w:rsid w:val="00170340"/>
    <w:rsid w:val="0017080E"/>
    <w:rsid w:val="00170C26"/>
    <w:rsid w:val="00171430"/>
    <w:rsid w:val="00171519"/>
    <w:rsid w:val="00172140"/>
    <w:rsid w:val="00173C5E"/>
    <w:rsid w:val="00173D2C"/>
    <w:rsid w:val="00174529"/>
    <w:rsid w:val="00174B79"/>
    <w:rsid w:val="00174D16"/>
    <w:rsid w:val="00174E84"/>
    <w:rsid w:val="00175041"/>
    <w:rsid w:val="001755DB"/>
    <w:rsid w:val="00175BB3"/>
    <w:rsid w:val="00176570"/>
    <w:rsid w:val="00176634"/>
    <w:rsid w:val="00176A91"/>
    <w:rsid w:val="0017703B"/>
    <w:rsid w:val="00177172"/>
    <w:rsid w:val="00177477"/>
    <w:rsid w:val="00177851"/>
    <w:rsid w:val="00177B77"/>
    <w:rsid w:val="00177E3F"/>
    <w:rsid w:val="001801CB"/>
    <w:rsid w:val="00180275"/>
    <w:rsid w:val="00180644"/>
    <w:rsid w:val="00180EBB"/>
    <w:rsid w:val="00181091"/>
    <w:rsid w:val="0018131E"/>
    <w:rsid w:val="00181735"/>
    <w:rsid w:val="0018191A"/>
    <w:rsid w:val="00181BE3"/>
    <w:rsid w:val="00182153"/>
    <w:rsid w:val="00182398"/>
    <w:rsid w:val="00183525"/>
    <w:rsid w:val="0018358B"/>
    <w:rsid w:val="00183724"/>
    <w:rsid w:val="001837D4"/>
    <w:rsid w:val="00184EAF"/>
    <w:rsid w:val="00184FFB"/>
    <w:rsid w:val="0018503D"/>
    <w:rsid w:val="0018523C"/>
    <w:rsid w:val="00185E01"/>
    <w:rsid w:val="00186242"/>
    <w:rsid w:val="00186292"/>
    <w:rsid w:val="00187319"/>
    <w:rsid w:val="00187533"/>
    <w:rsid w:val="0019079F"/>
    <w:rsid w:val="00190953"/>
    <w:rsid w:val="00190A19"/>
    <w:rsid w:val="00191194"/>
    <w:rsid w:val="00191762"/>
    <w:rsid w:val="00192441"/>
    <w:rsid w:val="00193478"/>
    <w:rsid w:val="001935E2"/>
    <w:rsid w:val="00193B8B"/>
    <w:rsid w:val="0019444D"/>
    <w:rsid w:val="00194A22"/>
    <w:rsid w:val="00194D8F"/>
    <w:rsid w:val="00195571"/>
    <w:rsid w:val="001958DC"/>
    <w:rsid w:val="00195962"/>
    <w:rsid w:val="00196252"/>
    <w:rsid w:val="001966AA"/>
    <w:rsid w:val="001968EE"/>
    <w:rsid w:val="00196D5E"/>
    <w:rsid w:val="00196F4B"/>
    <w:rsid w:val="001971A3"/>
    <w:rsid w:val="0019745F"/>
    <w:rsid w:val="001A0639"/>
    <w:rsid w:val="001A0CAB"/>
    <w:rsid w:val="001A0E41"/>
    <w:rsid w:val="001A11EB"/>
    <w:rsid w:val="001A13C7"/>
    <w:rsid w:val="001A1D0A"/>
    <w:rsid w:val="001A3056"/>
    <w:rsid w:val="001A312F"/>
    <w:rsid w:val="001A327E"/>
    <w:rsid w:val="001A330F"/>
    <w:rsid w:val="001A344A"/>
    <w:rsid w:val="001A36AB"/>
    <w:rsid w:val="001A39F9"/>
    <w:rsid w:val="001A3ACE"/>
    <w:rsid w:val="001A3D32"/>
    <w:rsid w:val="001A406C"/>
    <w:rsid w:val="001A423C"/>
    <w:rsid w:val="001A494C"/>
    <w:rsid w:val="001A4B26"/>
    <w:rsid w:val="001A60AE"/>
    <w:rsid w:val="001A62A1"/>
    <w:rsid w:val="001A63E7"/>
    <w:rsid w:val="001A64CF"/>
    <w:rsid w:val="001A6AF5"/>
    <w:rsid w:val="001A6BDC"/>
    <w:rsid w:val="001A6CDA"/>
    <w:rsid w:val="001A77A1"/>
    <w:rsid w:val="001A7ABC"/>
    <w:rsid w:val="001B0B8C"/>
    <w:rsid w:val="001B0F50"/>
    <w:rsid w:val="001B1136"/>
    <w:rsid w:val="001B16CE"/>
    <w:rsid w:val="001B1C75"/>
    <w:rsid w:val="001B253D"/>
    <w:rsid w:val="001B2A03"/>
    <w:rsid w:val="001B2FDC"/>
    <w:rsid w:val="001B31D7"/>
    <w:rsid w:val="001B381A"/>
    <w:rsid w:val="001B4093"/>
    <w:rsid w:val="001B522A"/>
    <w:rsid w:val="001B5614"/>
    <w:rsid w:val="001B5738"/>
    <w:rsid w:val="001B58C9"/>
    <w:rsid w:val="001B5B22"/>
    <w:rsid w:val="001B5E1A"/>
    <w:rsid w:val="001B6006"/>
    <w:rsid w:val="001B6727"/>
    <w:rsid w:val="001B6BD1"/>
    <w:rsid w:val="001B6E93"/>
    <w:rsid w:val="001B74F5"/>
    <w:rsid w:val="001B793A"/>
    <w:rsid w:val="001B79FD"/>
    <w:rsid w:val="001B7B84"/>
    <w:rsid w:val="001C05AB"/>
    <w:rsid w:val="001C06EB"/>
    <w:rsid w:val="001C0D96"/>
    <w:rsid w:val="001C1059"/>
    <w:rsid w:val="001C1BD0"/>
    <w:rsid w:val="001C1FAE"/>
    <w:rsid w:val="001C2A8A"/>
    <w:rsid w:val="001C3869"/>
    <w:rsid w:val="001C4859"/>
    <w:rsid w:val="001C54F3"/>
    <w:rsid w:val="001C5539"/>
    <w:rsid w:val="001C5E26"/>
    <w:rsid w:val="001C6D7C"/>
    <w:rsid w:val="001C7A1D"/>
    <w:rsid w:val="001D1184"/>
    <w:rsid w:val="001D28A8"/>
    <w:rsid w:val="001D2F5F"/>
    <w:rsid w:val="001D30A6"/>
    <w:rsid w:val="001D44EC"/>
    <w:rsid w:val="001D4B0E"/>
    <w:rsid w:val="001D58FF"/>
    <w:rsid w:val="001D59B0"/>
    <w:rsid w:val="001D6266"/>
    <w:rsid w:val="001D63FD"/>
    <w:rsid w:val="001D677E"/>
    <w:rsid w:val="001D687E"/>
    <w:rsid w:val="001D6CF0"/>
    <w:rsid w:val="001D6F3F"/>
    <w:rsid w:val="001D72FB"/>
    <w:rsid w:val="001D77AA"/>
    <w:rsid w:val="001D77EC"/>
    <w:rsid w:val="001D79C2"/>
    <w:rsid w:val="001E011D"/>
    <w:rsid w:val="001E04F1"/>
    <w:rsid w:val="001E07BF"/>
    <w:rsid w:val="001E1E50"/>
    <w:rsid w:val="001E2173"/>
    <w:rsid w:val="001E217D"/>
    <w:rsid w:val="001E3BD1"/>
    <w:rsid w:val="001E3F0E"/>
    <w:rsid w:val="001E4217"/>
    <w:rsid w:val="001E44BA"/>
    <w:rsid w:val="001E460E"/>
    <w:rsid w:val="001E4676"/>
    <w:rsid w:val="001E4EE8"/>
    <w:rsid w:val="001E5159"/>
    <w:rsid w:val="001E68D0"/>
    <w:rsid w:val="001E6F95"/>
    <w:rsid w:val="001E72CE"/>
    <w:rsid w:val="001E7E31"/>
    <w:rsid w:val="001F00B5"/>
    <w:rsid w:val="001F07C5"/>
    <w:rsid w:val="001F0EEE"/>
    <w:rsid w:val="001F0FEB"/>
    <w:rsid w:val="001F1324"/>
    <w:rsid w:val="001F134E"/>
    <w:rsid w:val="001F1528"/>
    <w:rsid w:val="001F1946"/>
    <w:rsid w:val="001F1C38"/>
    <w:rsid w:val="001F1C73"/>
    <w:rsid w:val="001F2AA8"/>
    <w:rsid w:val="001F2D44"/>
    <w:rsid w:val="001F3378"/>
    <w:rsid w:val="001F3654"/>
    <w:rsid w:val="001F3C43"/>
    <w:rsid w:val="001F4719"/>
    <w:rsid w:val="001F4917"/>
    <w:rsid w:val="001F4F17"/>
    <w:rsid w:val="001F4F38"/>
    <w:rsid w:val="001F52BB"/>
    <w:rsid w:val="001F5808"/>
    <w:rsid w:val="001F5B4F"/>
    <w:rsid w:val="001F65EA"/>
    <w:rsid w:val="001F66CF"/>
    <w:rsid w:val="001F6F66"/>
    <w:rsid w:val="001F7137"/>
    <w:rsid w:val="001F7188"/>
    <w:rsid w:val="001F7273"/>
    <w:rsid w:val="001F732F"/>
    <w:rsid w:val="001F7DFE"/>
    <w:rsid w:val="002005FD"/>
    <w:rsid w:val="002009FC"/>
    <w:rsid w:val="00201180"/>
    <w:rsid w:val="00201590"/>
    <w:rsid w:val="00201756"/>
    <w:rsid w:val="00201F0C"/>
    <w:rsid w:val="00201F26"/>
    <w:rsid w:val="00202022"/>
    <w:rsid w:val="00202157"/>
    <w:rsid w:val="002028E4"/>
    <w:rsid w:val="00202D5B"/>
    <w:rsid w:val="00202F2A"/>
    <w:rsid w:val="002036F3"/>
    <w:rsid w:val="0020412A"/>
    <w:rsid w:val="00204191"/>
    <w:rsid w:val="002047D3"/>
    <w:rsid w:val="00204D49"/>
    <w:rsid w:val="00204DCE"/>
    <w:rsid w:val="0020508D"/>
    <w:rsid w:val="002054D8"/>
    <w:rsid w:val="002056FA"/>
    <w:rsid w:val="00205719"/>
    <w:rsid w:val="00205A83"/>
    <w:rsid w:val="00205CBD"/>
    <w:rsid w:val="00206487"/>
    <w:rsid w:val="0020674D"/>
    <w:rsid w:val="00206C3F"/>
    <w:rsid w:val="00207B64"/>
    <w:rsid w:val="00207E8B"/>
    <w:rsid w:val="00207F3A"/>
    <w:rsid w:val="00210071"/>
    <w:rsid w:val="002101C6"/>
    <w:rsid w:val="002104AB"/>
    <w:rsid w:val="002106D6"/>
    <w:rsid w:val="002108DD"/>
    <w:rsid w:val="0021092F"/>
    <w:rsid w:val="00210D0F"/>
    <w:rsid w:val="00210E8F"/>
    <w:rsid w:val="00211151"/>
    <w:rsid w:val="002113C7"/>
    <w:rsid w:val="0021169E"/>
    <w:rsid w:val="00211789"/>
    <w:rsid w:val="00211A04"/>
    <w:rsid w:val="00211AD9"/>
    <w:rsid w:val="00211C20"/>
    <w:rsid w:val="002128EE"/>
    <w:rsid w:val="002130FB"/>
    <w:rsid w:val="0021421B"/>
    <w:rsid w:val="0021443C"/>
    <w:rsid w:val="002157C5"/>
    <w:rsid w:val="00215BDE"/>
    <w:rsid w:val="00216381"/>
    <w:rsid w:val="002164F2"/>
    <w:rsid w:val="002169E6"/>
    <w:rsid w:val="0021708A"/>
    <w:rsid w:val="002173CF"/>
    <w:rsid w:val="00217490"/>
    <w:rsid w:val="00217DC1"/>
    <w:rsid w:val="00217E3C"/>
    <w:rsid w:val="00220226"/>
    <w:rsid w:val="00220734"/>
    <w:rsid w:val="002216C1"/>
    <w:rsid w:val="002217C9"/>
    <w:rsid w:val="00221B6F"/>
    <w:rsid w:val="00221CCF"/>
    <w:rsid w:val="00222513"/>
    <w:rsid w:val="0022259D"/>
    <w:rsid w:val="0022290A"/>
    <w:rsid w:val="0022346E"/>
    <w:rsid w:val="00224266"/>
    <w:rsid w:val="00224DB7"/>
    <w:rsid w:val="00225A4D"/>
    <w:rsid w:val="00225A93"/>
    <w:rsid w:val="00226100"/>
    <w:rsid w:val="002263FB"/>
    <w:rsid w:val="00226565"/>
    <w:rsid w:val="002267AC"/>
    <w:rsid w:val="00226C70"/>
    <w:rsid w:val="00227667"/>
    <w:rsid w:val="00227D3F"/>
    <w:rsid w:val="00227E28"/>
    <w:rsid w:val="002302A5"/>
    <w:rsid w:val="002306BE"/>
    <w:rsid w:val="00230CC1"/>
    <w:rsid w:val="00230D14"/>
    <w:rsid w:val="00231065"/>
    <w:rsid w:val="002314E9"/>
    <w:rsid w:val="00231668"/>
    <w:rsid w:val="00231F99"/>
    <w:rsid w:val="00232817"/>
    <w:rsid w:val="00232C3E"/>
    <w:rsid w:val="00233016"/>
    <w:rsid w:val="00233184"/>
    <w:rsid w:val="002333EC"/>
    <w:rsid w:val="00233881"/>
    <w:rsid w:val="00233F81"/>
    <w:rsid w:val="00235478"/>
    <w:rsid w:val="00235509"/>
    <w:rsid w:val="002358C7"/>
    <w:rsid w:val="002362CC"/>
    <w:rsid w:val="00237506"/>
    <w:rsid w:val="002378D0"/>
    <w:rsid w:val="00237D12"/>
    <w:rsid w:val="002402A5"/>
    <w:rsid w:val="002402D0"/>
    <w:rsid w:val="00240307"/>
    <w:rsid w:val="0024055D"/>
    <w:rsid w:val="0024063F"/>
    <w:rsid w:val="00240C70"/>
    <w:rsid w:val="00240ECA"/>
    <w:rsid w:val="0024120B"/>
    <w:rsid w:val="002414ED"/>
    <w:rsid w:val="00241524"/>
    <w:rsid w:val="00241D6C"/>
    <w:rsid w:val="002423ED"/>
    <w:rsid w:val="00242A2B"/>
    <w:rsid w:val="002431B9"/>
    <w:rsid w:val="00243481"/>
    <w:rsid w:val="00243A1C"/>
    <w:rsid w:val="00243F60"/>
    <w:rsid w:val="002445D3"/>
    <w:rsid w:val="00245AA1"/>
    <w:rsid w:val="00245ACA"/>
    <w:rsid w:val="00245C87"/>
    <w:rsid w:val="00246194"/>
    <w:rsid w:val="00246411"/>
    <w:rsid w:val="00247253"/>
    <w:rsid w:val="00247B6D"/>
    <w:rsid w:val="00250362"/>
    <w:rsid w:val="00252089"/>
    <w:rsid w:val="0025249A"/>
    <w:rsid w:val="00252889"/>
    <w:rsid w:val="00252ADA"/>
    <w:rsid w:val="00252B92"/>
    <w:rsid w:val="0025326E"/>
    <w:rsid w:val="002537E1"/>
    <w:rsid w:val="002542D4"/>
    <w:rsid w:val="002543C7"/>
    <w:rsid w:val="0025448F"/>
    <w:rsid w:val="00254F3C"/>
    <w:rsid w:val="00255021"/>
    <w:rsid w:val="002553EA"/>
    <w:rsid w:val="00255705"/>
    <w:rsid w:val="0025577C"/>
    <w:rsid w:val="002557DC"/>
    <w:rsid w:val="00255A33"/>
    <w:rsid w:val="0025626E"/>
    <w:rsid w:val="0025627D"/>
    <w:rsid w:val="002574F8"/>
    <w:rsid w:val="002576C6"/>
    <w:rsid w:val="0025785F"/>
    <w:rsid w:val="00260197"/>
    <w:rsid w:val="00260820"/>
    <w:rsid w:val="00261517"/>
    <w:rsid w:val="00261696"/>
    <w:rsid w:val="00261799"/>
    <w:rsid w:val="00261984"/>
    <w:rsid w:val="0026218F"/>
    <w:rsid w:val="0026258A"/>
    <w:rsid w:val="00262A9D"/>
    <w:rsid w:val="00263002"/>
    <w:rsid w:val="00263540"/>
    <w:rsid w:val="00263AF8"/>
    <w:rsid w:val="00264279"/>
    <w:rsid w:val="0026440A"/>
    <w:rsid w:val="00265130"/>
    <w:rsid w:val="00265203"/>
    <w:rsid w:val="0026581B"/>
    <w:rsid w:val="00265EDA"/>
    <w:rsid w:val="00266594"/>
    <w:rsid w:val="0026664B"/>
    <w:rsid w:val="002672E6"/>
    <w:rsid w:val="00267DD3"/>
    <w:rsid w:val="00270D49"/>
    <w:rsid w:val="00270E0F"/>
    <w:rsid w:val="00270FEA"/>
    <w:rsid w:val="00272342"/>
    <w:rsid w:val="00272390"/>
    <w:rsid w:val="00272582"/>
    <w:rsid w:val="00272A37"/>
    <w:rsid w:val="00272B60"/>
    <w:rsid w:val="00272E91"/>
    <w:rsid w:val="002734B2"/>
    <w:rsid w:val="00273945"/>
    <w:rsid w:val="00273A8C"/>
    <w:rsid w:val="00273DEE"/>
    <w:rsid w:val="00274DBC"/>
    <w:rsid w:val="0027522C"/>
    <w:rsid w:val="0027543F"/>
    <w:rsid w:val="0027552E"/>
    <w:rsid w:val="002759BD"/>
    <w:rsid w:val="002760E4"/>
    <w:rsid w:val="002765B9"/>
    <w:rsid w:val="00276627"/>
    <w:rsid w:val="00277378"/>
    <w:rsid w:val="002775E0"/>
    <w:rsid w:val="00280BAA"/>
    <w:rsid w:val="00281B11"/>
    <w:rsid w:val="002834D7"/>
    <w:rsid w:val="0028431C"/>
    <w:rsid w:val="00284533"/>
    <w:rsid w:val="0028456E"/>
    <w:rsid w:val="00284581"/>
    <w:rsid w:val="002849CC"/>
    <w:rsid w:val="00284AA1"/>
    <w:rsid w:val="00284B57"/>
    <w:rsid w:val="00284BDB"/>
    <w:rsid w:val="00284FF3"/>
    <w:rsid w:val="00285937"/>
    <w:rsid w:val="00285CC4"/>
    <w:rsid w:val="0028603C"/>
    <w:rsid w:val="00286851"/>
    <w:rsid w:val="00286F54"/>
    <w:rsid w:val="002909AD"/>
    <w:rsid w:val="00291B90"/>
    <w:rsid w:val="00292F4A"/>
    <w:rsid w:val="00293D39"/>
    <w:rsid w:val="00293DF5"/>
    <w:rsid w:val="00294685"/>
    <w:rsid w:val="00294853"/>
    <w:rsid w:val="00294D1A"/>
    <w:rsid w:val="002959F7"/>
    <w:rsid w:val="00295DF4"/>
    <w:rsid w:val="002962C6"/>
    <w:rsid w:val="0029660E"/>
    <w:rsid w:val="0029685C"/>
    <w:rsid w:val="00296FAA"/>
    <w:rsid w:val="00297134"/>
    <w:rsid w:val="0029798C"/>
    <w:rsid w:val="00297BF5"/>
    <w:rsid w:val="00297FC4"/>
    <w:rsid w:val="002A04DB"/>
    <w:rsid w:val="002A1959"/>
    <w:rsid w:val="002A1C1D"/>
    <w:rsid w:val="002A3153"/>
    <w:rsid w:val="002A3638"/>
    <w:rsid w:val="002A3874"/>
    <w:rsid w:val="002A3CEF"/>
    <w:rsid w:val="002A3D2E"/>
    <w:rsid w:val="002A482E"/>
    <w:rsid w:val="002A49E9"/>
    <w:rsid w:val="002A4D9A"/>
    <w:rsid w:val="002A5153"/>
    <w:rsid w:val="002A61A0"/>
    <w:rsid w:val="002A64B0"/>
    <w:rsid w:val="002A666B"/>
    <w:rsid w:val="002A6A99"/>
    <w:rsid w:val="002A6B50"/>
    <w:rsid w:val="002A7567"/>
    <w:rsid w:val="002A7663"/>
    <w:rsid w:val="002A7DF4"/>
    <w:rsid w:val="002B0084"/>
    <w:rsid w:val="002B0308"/>
    <w:rsid w:val="002B0A44"/>
    <w:rsid w:val="002B14F2"/>
    <w:rsid w:val="002B1A43"/>
    <w:rsid w:val="002B1ABC"/>
    <w:rsid w:val="002B1DDB"/>
    <w:rsid w:val="002B1FB9"/>
    <w:rsid w:val="002B24EB"/>
    <w:rsid w:val="002B2690"/>
    <w:rsid w:val="002B26EC"/>
    <w:rsid w:val="002B324A"/>
    <w:rsid w:val="002B37E4"/>
    <w:rsid w:val="002B3D17"/>
    <w:rsid w:val="002B3EF5"/>
    <w:rsid w:val="002B469B"/>
    <w:rsid w:val="002B499B"/>
    <w:rsid w:val="002B5026"/>
    <w:rsid w:val="002B5793"/>
    <w:rsid w:val="002B5B5F"/>
    <w:rsid w:val="002B5F03"/>
    <w:rsid w:val="002B6423"/>
    <w:rsid w:val="002B65EE"/>
    <w:rsid w:val="002B6A63"/>
    <w:rsid w:val="002B6B7B"/>
    <w:rsid w:val="002B708E"/>
    <w:rsid w:val="002B77D4"/>
    <w:rsid w:val="002B7817"/>
    <w:rsid w:val="002B7C85"/>
    <w:rsid w:val="002B7CDE"/>
    <w:rsid w:val="002B7DCD"/>
    <w:rsid w:val="002C0228"/>
    <w:rsid w:val="002C02AE"/>
    <w:rsid w:val="002C0484"/>
    <w:rsid w:val="002C0D1E"/>
    <w:rsid w:val="002C1DFD"/>
    <w:rsid w:val="002C20CF"/>
    <w:rsid w:val="002C2381"/>
    <w:rsid w:val="002C29EB"/>
    <w:rsid w:val="002C2BF7"/>
    <w:rsid w:val="002C2DF6"/>
    <w:rsid w:val="002C324F"/>
    <w:rsid w:val="002C37AD"/>
    <w:rsid w:val="002C3B7F"/>
    <w:rsid w:val="002C4102"/>
    <w:rsid w:val="002C4380"/>
    <w:rsid w:val="002C44F8"/>
    <w:rsid w:val="002C66EA"/>
    <w:rsid w:val="002C6FB9"/>
    <w:rsid w:val="002C6FC6"/>
    <w:rsid w:val="002C729E"/>
    <w:rsid w:val="002C73DA"/>
    <w:rsid w:val="002C77F1"/>
    <w:rsid w:val="002C798B"/>
    <w:rsid w:val="002C7E66"/>
    <w:rsid w:val="002D04F3"/>
    <w:rsid w:val="002D0771"/>
    <w:rsid w:val="002D12E6"/>
    <w:rsid w:val="002D1750"/>
    <w:rsid w:val="002D1867"/>
    <w:rsid w:val="002D1BCB"/>
    <w:rsid w:val="002D2B6F"/>
    <w:rsid w:val="002D2EAA"/>
    <w:rsid w:val="002D304B"/>
    <w:rsid w:val="002D3A3E"/>
    <w:rsid w:val="002D3D52"/>
    <w:rsid w:val="002D4617"/>
    <w:rsid w:val="002D5B85"/>
    <w:rsid w:val="002D5E96"/>
    <w:rsid w:val="002D64B1"/>
    <w:rsid w:val="002D64E7"/>
    <w:rsid w:val="002D6984"/>
    <w:rsid w:val="002D6C02"/>
    <w:rsid w:val="002D6F6A"/>
    <w:rsid w:val="002D73D4"/>
    <w:rsid w:val="002D792F"/>
    <w:rsid w:val="002D7A7B"/>
    <w:rsid w:val="002D7C00"/>
    <w:rsid w:val="002D7E98"/>
    <w:rsid w:val="002E01B5"/>
    <w:rsid w:val="002E023A"/>
    <w:rsid w:val="002E0292"/>
    <w:rsid w:val="002E05E3"/>
    <w:rsid w:val="002E0CF1"/>
    <w:rsid w:val="002E1533"/>
    <w:rsid w:val="002E1AF0"/>
    <w:rsid w:val="002E1F1A"/>
    <w:rsid w:val="002E26BE"/>
    <w:rsid w:val="002E2940"/>
    <w:rsid w:val="002E2B3D"/>
    <w:rsid w:val="002E2E1F"/>
    <w:rsid w:val="002E3A69"/>
    <w:rsid w:val="002E3B8A"/>
    <w:rsid w:val="002E43DA"/>
    <w:rsid w:val="002E462F"/>
    <w:rsid w:val="002E49BF"/>
    <w:rsid w:val="002E5015"/>
    <w:rsid w:val="002E5DC8"/>
    <w:rsid w:val="002E5E18"/>
    <w:rsid w:val="002E620F"/>
    <w:rsid w:val="002E6CBA"/>
    <w:rsid w:val="002E6CF2"/>
    <w:rsid w:val="002E6CF3"/>
    <w:rsid w:val="002E779E"/>
    <w:rsid w:val="002F0126"/>
    <w:rsid w:val="002F04E5"/>
    <w:rsid w:val="002F0C88"/>
    <w:rsid w:val="002F1B07"/>
    <w:rsid w:val="002F29ED"/>
    <w:rsid w:val="002F313C"/>
    <w:rsid w:val="002F33E4"/>
    <w:rsid w:val="002F3F62"/>
    <w:rsid w:val="002F553D"/>
    <w:rsid w:val="002F5584"/>
    <w:rsid w:val="002F5EA3"/>
    <w:rsid w:val="002F60DC"/>
    <w:rsid w:val="002F6350"/>
    <w:rsid w:val="002F65D3"/>
    <w:rsid w:val="002F66A7"/>
    <w:rsid w:val="002F6C62"/>
    <w:rsid w:val="002F6C79"/>
    <w:rsid w:val="002F6E36"/>
    <w:rsid w:val="002F6EF0"/>
    <w:rsid w:val="002F7307"/>
    <w:rsid w:val="002F7734"/>
    <w:rsid w:val="002F790C"/>
    <w:rsid w:val="002F7D96"/>
    <w:rsid w:val="003002FC"/>
    <w:rsid w:val="0030047E"/>
    <w:rsid w:val="0030054A"/>
    <w:rsid w:val="003007FD"/>
    <w:rsid w:val="00300FCD"/>
    <w:rsid w:val="00301451"/>
    <w:rsid w:val="00301764"/>
    <w:rsid w:val="00302274"/>
    <w:rsid w:val="00302D04"/>
    <w:rsid w:val="0030316D"/>
    <w:rsid w:val="003033C3"/>
    <w:rsid w:val="00303A69"/>
    <w:rsid w:val="00304BC5"/>
    <w:rsid w:val="00304C98"/>
    <w:rsid w:val="00304F99"/>
    <w:rsid w:val="003061F3"/>
    <w:rsid w:val="00306229"/>
    <w:rsid w:val="003065EA"/>
    <w:rsid w:val="00306E16"/>
    <w:rsid w:val="003075F8"/>
    <w:rsid w:val="0030791A"/>
    <w:rsid w:val="00310D08"/>
    <w:rsid w:val="00311022"/>
    <w:rsid w:val="00311D1C"/>
    <w:rsid w:val="0031215C"/>
    <w:rsid w:val="00312989"/>
    <w:rsid w:val="00312B46"/>
    <w:rsid w:val="00312DFF"/>
    <w:rsid w:val="00313C11"/>
    <w:rsid w:val="00313E87"/>
    <w:rsid w:val="00313EFD"/>
    <w:rsid w:val="00314E48"/>
    <w:rsid w:val="00314EAA"/>
    <w:rsid w:val="00315218"/>
    <w:rsid w:val="00315F77"/>
    <w:rsid w:val="003162FE"/>
    <w:rsid w:val="003169FF"/>
    <w:rsid w:val="00317374"/>
    <w:rsid w:val="0031782B"/>
    <w:rsid w:val="00320787"/>
    <w:rsid w:val="00320797"/>
    <w:rsid w:val="00321303"/>
    <w:rsid w:val="003215D0"/>
    <w:rsid w:val="00321806"/>
    <w:rsid w:val="00321B0F"/>
    <w:rsid w:val="00321CA7"/>
    <w:rsid w:val="00321E51"/>
    <w:rsid w:val="00322242"/>
    <w:rsid w:val="0032294B"/>
    <w:rsid w:val="00322BDA"/>
    <w:rsid w:val="00322CEA"/>
    <w:rsid w:val="00322FEA"/>
    <w:rsid w:val="0032368B"/>
    <w:rsid w:val="00323B3C"/>
    <w:rsid w:val="00323B9B"/>
    <w:rsid w:val="00323EE0"/>
    <w:rsid w:val="003250B5"/>
    <w:rsid w:val="0032569D"/>
    <w:rsid w:val="0032579B"/>
    <w:rsid w:val="00325E39"/>
    <w:rsid w:val="0032688E"/>
    <w:rsid w:val="0032707E"/>
    <w:rsid w:val="00327342"/>
    <w:rsid w:val="003275CF"/>
    <w:rsid w:val="00327901"/>
    <w:rsid w:val="00327958"/>
    <w:rsid w:val="00327AE8"/>
    <w:rsid w:val="003300D1"/>
    <w:rsid w:val="0033073B"/>
    <w:rsid w:val="00330EEC"/>
    <w:rsid w:val="003310FC"/>
    <w:rsid w:val="003316A2"/>
    <w:rsid w:val="003317B7"/>
    <w:rsid w:val="00331BA2"/>
    <w:rsid w:val="00331F09"/>
    <w:rsid w:val="0033248F"/>
    <w:rsid w:val="0033289C"/>
    <w:rsid w:val="00333651"/>
    <w:rsid w:val="00333CF9"/>
    <w:rsid w:val="00334294"/>
    <w:rsid w:val="0033643A"/>
    <w:rsid w:val="00336881"/>
    <w:rsid w:val="0033705C"/>
    <w:rsid w:val="0033716B"/>
    <w:rsid w:val="00337E3A"/>
    <w:rsid w:val="003403A3"/>
    <w:rsid w:val="00340700"/>
    <w:rsid w:val="00340EFA"/>
    <w:rsid w:val="00340F68"/>
    <w:rsid w:val="0034111E"/>
    <w:rsid w:val="00341701"/>
    <w:rsid w:val="00341AD2"/>
    <w:rsid w:val="00341E1B"/>
    <w:rsid w:val="00341FD3"/>
    <w:rsid w:val="00341FE1"/>
    <w:rsid w:val="003428A2"/>
    <w:rsid w:val="003429EB"/>
    <w:rsid w:val="00343364"/>
    <w:rsid w:val="00343F2D"/>
    <w:rsid w:val="00345340"/>
    <w:rsid w:val="003454D9"/>
    <w:rsid w:val="003468BE"/>
    <w:rsid w:val="003468D2"/>
    <w:rsid w:val="00346D81"/>
    <w:rsid w:val="00346D98"/>
    <w:rsid w:val="00347190"/>
    <w:rsid w:val="00347298"/>
    <w:rsid w:val="003473FC"/>
    <w:rsid w:val="0034767C"/>
    <w:rsid w:val="00350310"/>
    <w:rsid w:val="003504E0"/>
    <w:rsid w:val="003512A3"/>
    <w:rsid w:val="00351B7B"/>
    <w:rsid w:val="003520CF"/>
    <w:rsid w:val="00352130"/>
    <w:rsid w:val="00352236"/>
    <w:rsid w:val="00352629"/>
    <w:rsid w:val="00352E77"/>
    <w:rsid w:val="00352F5E"/>
    <w:rsid w:val="003535C3"/>
    <w:rsid w:val="00353699"/>
    <w:rsid w:val="0035389A"/>
    <w:rsid w:val="0035435C"/>
    <w:rsid w:val="00354637"/>
    <w:rsid w:val="0035480E"/>
    <w:rsid w:val="0035494E"/>
    <w:rsid w:val="00354BFF"/>
    <w:rsid w:val="00355078"/>
    <w:rsid w:val="00355151"/>
    <w:rsid w:val="00355BD8"/>
    <w:rsid w:val="0035620D"/>
    <w:rsid w:val="00356595"/>
    <w:rsid w:val="00356AD2"/>
    <w:rsid w:val="003577C2"/>
    <w:rsid w:val="00357A65"/>
    <w:rsid w:val="003607F7"/>
    <w:rsid w:val="00360DE5"/>
    <w:rsid w:val="003611FF"/>
    <w:rsid w:val="00361C08"/>
    <w:rsid w:val="00361F51"/>
    <w:rsid w:val="0036201E"/>
    <w:rsid w:val="0036203B"/>
    <w:rsid w:val="00362CC8"/>
    <w:rsid w:val="003633E1"/>
    <w:rsid w:val="0036373E"/>
    <w:rsid w:val="003637FE"/>
    <w:rsid w:val="00363899"/>
    <w:rsid w:val="003639F7"/>
    <w:rsid w:val="00363AD4"/>
    <w:rsid w:val="00363D93"/>
    <w:rsid w:val="00363EAE"/>
    <w:rsid w:val="00364893"/>
    <w:rsid w:val="00364C66"/>
    <w:rsid w:val="0036535A"/>
    <w:rsid w:val="00365A9D"/>
    <w:rsid w:val="003664D6"/>
    <w:rsid w:val="0036663D"/>
    <w:rsid w:val="00366BCD"/>
    <w:rsid w:val="00366C81"/>
    <w:rsid w:val="00366D2F"/>
    <w:rsid w:val="00367ED9"/>
    <w:rsid w:val="00370229"/>
    <w:rsid w:val="00370628"/>
    <w:rsid w:val="0037094D"/>
    <w:rsid w:val="00370976"/>
    <w:rsid w:val="0037282B"/>
    <w:rsid w:val="0037338E"/>
    <w:rsid w:val="00373419"/>
    <w:rsid w:val="0037342D"/>
    <w:rsid w:val="003738CE"/>
    <w:rsid w:val="0037433D"/>
    <w:rsid w:val="00374A9F"/>
    <w:rsid w:val="003761FF"/>
    <w:rsid w:val="003764D2"/>
    <w:rsid w:val="00376858"/>
    <w:rsid w:val="00376B56"/>
    <w:rsid w:val="003773A5"/>
    <w:rsid w:val="003775F7"/>
    <w:rsid w:val="0037765D"/>
    <w:rsid w:val="0037791B"/>
    <w:rsid w:val="00377C60"/>
    <w:rsid w:val="00377CC1"/>
    <w:rsid w:val="0038033E"/>
    <w:rsid w:val="00380874"/>
    <w:rsid w:val="003809F8"/>
    <w:rsid w:val="00381950"/>
    <w:rsid w:val="0038219D"/>
    <w:rsid w:val="003822A4"/>
    <w:rsid w:val="003822B8"/>
    <w:rsid w:val="00382429"/>
    <w:rsid w:val="00382C45"/>
    <w:rsid w:val="00383387"/>
    <w:rsid w:val="0038351C"/>
    <w:rsid w:val="00383891"/>
    <w:rsid w:val="00384199"/>
    <w:rsid w:val="003845F8"/>
    <w:rsid w:val="00384A94"/>
    <w:rsid w:val="00384C64"/>
    <w:rsid w:val="00384F28"/>
    <w:rsid w:val="003852A8"/>
    <w:rsid w:val="003854D7"/>
    <w:rsid w:val="00385827"/>
    <w:rsid w:val="00385E7A"/>
    <w:rsid w:val="00386A77"/>
    <w:rsid w:val="00386B3B"/>
    <w:rsid w:val="00386FFC"/>
    <w:rsid w:val="003872A8"/>
    <w:rsid w:val="00387ADC"/>
    <w:rsid w:val="00387EF5"/>
    <w:rsid w:val="0039027C"/>
    <w:rsid w:val="0039030C"/>
    <w:rsid w:val="003906A3"/>
    <w:rsid w:val="003907C0"/>
    <w:rsid w:val="00390A55"/>
    <w:rsid w:val="003916E8"/>
    <w:rsid w:val="00391F3C"/>
    <w:rsid w:val="00391F87"/>
    <w:rsid w:val="00392149"/>
    <w:rsid w:val="0039226F"/>
    <w:rsid w:val="00392461"/>
    <w:rsid w:val="00392690"/>
    <w:rsid w:val="003926B0"/>
    <w:rsid w:val="00393365"/>
    <w:rsid w:val="0039363C"/>
    <w:rsid w:val="00393D4C"/>
    <w:rsid w:val="0039401F"/>
    <w:rsid w:val="00394B4B"/>
    <w:rsid w:val="00397EBC"/>
    <w:rsid w:val="00397F87"/>
    <w:rsid w:val="003A0AD3"/>
    <w:rsid w:val="003A0E16"/>
    <w:rsid w:val="003A185C"/>
    <w:rsid w:val="003A1B78"/>
    <w:rsid w:val="003A1C7C"/>
    <w:rsid w:val="003A1C83"/>
    <w:rsid w:val="003A1EC2"/>
    <w:rsid w:val="003A1FAF"/>
    <w:rsid w:val="003A24EE"/>
    <w:rsid w:val="003A2A46"/>
    <w:rsid w:val="003A2BEE"/>
    <w:rsid w:val="003A2C57"/>
    <w:rsid w:val="003A2F79"/>
    <w:rsid w:val="003A2FE5"/>
    <w:rsid w:val="003A4992"/>
    <w:rsid w:val="003A49C3"/>
    <w:rsid w:val="003A4F37"/>
    <w:rsid w:val="003A50FA"/>
    <w:rsid w:val="003A5467"/>
    <w:rsid w:val="003A581E"/>
    <w:rsid w:val="003A6060"/>
    <w:rsid w:val="003A67B4"/>
    <w:rsid w:val="003A797D"/>
    <w:rsid w:val="003A7BB1"/>
    <w:rsid w:val="003B03DB"/>
    <w:rsid w:val="003B03ED"/>
    <w:rsid w:val="003B080C"/>
    <w:rsid w:val="003B0A8E"/>
    <w:rsid w:val="003B0BC6"/>
    <w:rsid w:val="003B0C46"/>
    <w:rsid w:val="003B0CFE"/>
    <w:rsid w:val="003B0DDF"/>
    <w:rsid w:val="003B11BE"/>
    <w:rsid w:val="003B1310"/>
    <w:rsid w:val="003B1AF1"/>
    <w:rsid w:val="003B1B97"/>
    <w:rsid w:val="003B25FB"/>
    <w:rsid w:val="003B436D"/>
    <w:rsid w:val="003B45BC"/>
    <w:rsid w:val="003B49C5"/>
    <w:rsid w:val="003B500B"/>
    <w:rsid w:val="003B7173"/>
    <w:rsid w:val="003B76FC"/>
    <w:rsid w:val="003B7796"/>
    <w:rsid w:val="003B7B38"/>
    <w:rsid w:val="003B7F75"/>
    <w:rsid w:val="003B7FBB"/>
    <w:rsid w:val="003C0070"/>
    <w:rsid w:val="003C008F"/>
    <w:rsid w:val="003C0482"/>
    <w:rsid w:val="003C04FC"/>
    <w:rsid w:val="003C0B8A"/>
    <w:rsid w:val="003C1764"/>
    <w:rsid w:val="003C1D2A"/>
    <w:rsid w:val="003C2AF5"/>
    <w:rsid w:val="003C3097"/>
    <w:rsid w:val="003C30B4"/>
    <w:rsid w:val="003C4520"/>
    <w:rsid w:val="003C4616"/>
    <w:rsid w:val="003C4D5C"/>
    <w:rsid w:val="003C562D"/>
    <w:rsid w:val="003C5A63"/>
    <w:rsid w:val="003C610A"/>
    <w:rsid w:val="003C69FC"/>
    <w:rsid w:val="003C6BCA"/>
    <w:rsid w:val="003C6DB2"/>
    <w:rsid w:val="003C72E5"/>
    <w:rsid w:val="003C75B9"/>
    <w:rsid w:val="003C7AA9"/>
    <w:rsid w:val="003C7D73"/>
    <w:rsid w:val="003D0205"/>
    <w:rsid w:val="003D06E1"/>
    <w:rsid w:val="003D086A"/>
    <w:rsid w:val="003D1421"/>
    <w:rsid w:val="003D1587"/>
    <w:rsid w:val="003D238C"/>
    <w:rsid w:val="003D24F7"/>
    <w:rsid w:val="003D257D"/>
    <w:rsid w:val="003D2754"/>
    <w:rsid w:val="003D3259"/>
    <w:rsid w:val="003D35A5"/>
    <w:rsid w:val="003D38BA"/>
    <w:rsid w:val="003D5788"/>
    <w:rsid w:val="003D589D"/>
    <w:rsid w:val="003D67AC"/>
    <w:rsid w:val="003D68EA"/>
    <w:rsid w:val="003D6965"/>
    <w:rsid w:val="003D6DA3"/>
    <w:rsid w:val="003D6DAE"/>
    <w:rsid w:val="003E0184"/>
    <w:rsid w:val="003E0251"/>
    <w:rsid w:val="003E042B"/>
    <w:rsid w:val="003E044B"/>
    <w:rsid w:val="003E0721"/>
    <w:rsid w:val="003E0CD3"/>
    <w:rsid w:val="003E13FF"/>
    <w:rsid w:val="003E14E7"/>
    <w:rsid w:val="003E1719"/>
    <w:rsid w:val="003E18C4"/>
    <w:rsid w:val="003E1E30"/>
    <w:rsid w:val="003E1F08"/>
    <w:rsid w:val="003E2182"/>
    <w:rsid w:val="003E2824"/>
    <w:rsid w:val="003E333B"/>
    <w:rsid w:val="003E334E"/>
    <w:rsid w:val="003E36E5"/>
    <w:rsid w:val="003E37C7"/>
    <w:rsid w:val="003E3BF0"/>
    <w:rsid w:val="003E3EAB"/>
    <w:rsid w:val="003E4056"/>
    <w:rsid w:val="003E42A7"/>
    <w:rsid w:val="003E4507"/>
    <w:rsid w:val="003E4EE4"/>
    <w:rsid w:val="003E5576"/>
    <w:rsid w:val="003E5852"/>
    <w:rsid w:val="003E5EB4"/>
    <w:rsid w:val="003E6E09"/>
    <w:rsid w:val="003E6F20"/>
    <w:rsid w:val="003E718F"/>
    <w:rsid w:val="003E7C23"/>
    <w:rsid w:val="003E7D50"/>
    <w:rsid w:val="003E7F51"/>
    <w:rsid w:val="003F101A"/>
    <w:rsid w:val="003F1095"/>
    <w:rsid w:val="003F15CD"/>
    <w:rsid w:val="003F18F1"/>
    <w:rsid w:val="003F1B20"/>
    <w:rsid w:val="003F2112"/>
    <w:rsid w:val="003F248F"/>
    <w:rsid w:val="003F2962"/>
    <w:rsid w:val="003F2C0E"/>
    <w:rsid w:val="003F2E97"/>
    <w:rsid w:val="003F3171"/>
    <w:rsid w:val="003F31EC"/>
    <w:rsid w:val="003F37E9"/>
    <w:rsid w:val="003F382F"/>
    <w:rsid w:val="003F41E8"/>
    <w:rsid w:val="003F4877"/>
    <w:rsid w:val="003F48A1"/>
    <w:rsid w:val="003F4D4E"/>
    <w:rsid w:val="003F4EEC"/>
    <w:rsid w:val="003F4FE9"/>
    <w:rsid w:val="003F6082"/>
    <w:rsid w:val="003F6180"/>
    <w:rsid w:val="003F6452"/>
    <w:rsid w:val="003F66E1"/>
    <w:rsid w:val="003F6931"/>
    <w:rsid w:val="003F75BF"/>
    <w:rsid w:val="003F76B7"/>
    <w:rsid w:val="003F773F"/>
    <w:rsid w:val="003F7D6D"/>
    <w:rsid w:val="0040016B"/>
    <w:rsid w:val="004006D6"/>
    <w:rsid w:val="0040104C"/>
    <w:rsid w:val="0040138F"/>
    <w:rsid w:val="00401DB1"/>
    <w:rsid w:val="00402646"/>
    <w:rsid w:val="0040298C"/>
    <w:rsid w:val="00402A4C"/>
    <w:rsid w:val="00402C0A"/>
    <w:rsid w:val="004039CF"/>
    <w:rsid w:val="004042FD"/>
    <w:rsid w:val="004046A7"/>
    <w:rsid w:val="004048F3"/>
    <w:rsid w:val="00404F09"/>
    <w:rsid w:val="00405237"/>
    <w:rsid w:val="00405792"/>
    <w:rsid w:val="00405802"/>
    <w:rsid w:val="00405E07"/>
    <w:rsid w:val="00405F26"/>
    <w:rsid w:val="00406221"/>
    <w:rsid w:val="004066FB"/>
    <w:rsid w:val="00407458"/>
    <w:rsid w:val="004079D9"/>
    <w:rsid w:val="00410282"/>
    <w:rsid w:val="00410585"/>
    <w:rsid w:val="0041072B"/>
    <w:rsid w:val="00410764"/>
    <w:rsid w:val="00411C57"/>
    <w:rsid w:val="00411D78"/>
    <w:rsid w:val="0041223C"/>
    <w:rsid w:val="004126E0"/>
    <w:rsid w:val="00412E27"/>
    <w:rsid w:val="0041318B"/>
    <w:rsid w:val="004144B8"/>
    <w:rsid w:val="00414806"/>
    <w:rsid w:val="00414A8D"/>
    <w:rsid w:val="0041542E"/>
    <w:rsid w:val="004154BF"/>
    <w:rsid w:val="00415780"/>
    <w:rsid w:val="00415827"/>
    <w:rsid w:val="00415A77"/>
    <w:rsid w:val="00415A8A"/>
    <w:rsid w:val="00415D23"/>
    <w:rsid w:val="0041615B"/>
    <w:rsid w:val="00416645"/>
    <w:rsid w:val="00416796"/>
    <w:rsid w:val="004168C5"/>
    <w:rsid w:val="00416D78"/>
    <w:rsid w:val="0041745A"/>
    <w:rsid w:val="00417BC7"/>
    <w:rsid w:val="00417EEC"/>
    <w:rsid w:val="00417F24"/>
    <w:rsid w:val="0042078A"/>
    <w:rsid w:val="0042096D"/>
    <w:rsid w:val="00420E6D"/>
    <w:rsid w:val="00421C2B"/>
    <w:rsid w:val="00422CB8"/>
    <w:rsid w:val="004233B2"/>
    <w:rsid w:val="004235D5"/>
    <w:rsid w:val="004236FB"/>
    <w:rsid w:val="004237BE"/>
    <w:rsid w:val="00423B8C"/>
    <w:rsid w:val="00423FF8"/>
    <w:rsid w:val="00424232"/>
    <w:rsid w:val="00424370"/>
    <w:rsid w:val="00424BCC"/>
    <w:rsid w:val="00424F6A"/>
    <w:rsid w:val="00425774"/>
    <w:rsid w:val="00426F7E"/>
    <w:rsid w:val="00427129"/>
    <w:rsid w:val="0042715C"/>
    <w:rsid w:val="004301B1"/>
    <w:rsid w:val="00431368"/>
    <w:rsid w:val="00431ECD"/>
    <w:rsid w:val="00432121"/>
    <w:rsid w:val="004326BA"/>
    <w:rsid w:val="004333A6"/>
    <w:rsid w:val="004335BD"/>
    <w:rsid w:val="0043379F"/>
    <w:rsid w:val="004338B0"/>
    <w:rsid w:val="00433900"/>
    <w:rsid w:val="00433AD5"/>
    <w:rsid w:val="004346DA"/>
    <w:rsid w:val="004348CC"/>
    <w:rsid w:val="00434AED"/>
    <w:rsid w:val="00434EAA"/>
    <w:rsid w:val="00434F64"/>
    <w:rsid w:val="004350B4"/>
    <w:rsid w:val="0043575F"/>
    <w:rsid w:val="004363E7"/>
    <w:rsid w:val="004365E8"/>
    <w:rsid w:val="004372EA"/>
    <w:rsid w:val="004376E9"/>
    <w:rsid w:val="00437EE6"/>
    <w:rsid w:val="004400F3"/>
    <w:rsid w:val="004416DD"/>
    <w:rsid w:val="004419DD"/>
    <w:rsid w:val="00441A95"/>
    <w:rsid w:val="00441D12"/>
    <w:rsid w:val="004425B4"/>
    <w:rsid w:val="00443B08"/>
    <w:rsid w:val="00444CE5"/>
    <w:rsid w:val="00445AD1"/>
    <w:rsid w:val="00445C48"/>
    <w:rsid w:val="004460F3"/>
    <w:rsid w:val="004465A9"/>
    <w:rsid w:val="0044683C"/>
    <w:rsid w:val="00446E3D"/>
    <w:rsid w:val="00446F0E"/>
    <w:rsid w:val="00447A93"/>
    <w:rsid w:val="00447CE2"/>
    <w:rsid w:val="004502CC"/>
    <w:rsid w:val="00450FFB"/>
    <w:rsid w:val="004511E3"/>
    <w:rsid w:val="004513B9"/>
    <w:rsid w:val="004520ED"/>
    <w:rsid w:val="00452B43"/>
    <w:rsid w:val="00452D2E"/>
    <w:rsid w:val="00452E71"/>
    <w:rsid w:val="00453895"/>
    <w:rsid w:val="00453EBB"/>
    <w:rsid w:val="004542CB"/>
    <w:rsid w:val="0045480C"/>
    <w:rsid w:val="00454DE2"/>
    <w:rsid w:val="004555C5"/>
    <w:rsid w:val="004570EF"/>
    <w:rsid w:val="00457544"/>
    <w:rsid w:val="00457565"/>
    <w:rsid w:val="00457848"/>
    <w:rsid w:val="0046001F"/>
    <w:rsid w:val="0046063A"/>
    <w:rsid w:val="0046069B"/>
    <w:rsid w:val="004607F9"/>
    <w:rsid w:val="00460DA4"/>
    <w:rsid w:val="004612BE"/>
    <w:rsid w:val="00461382"/>
    <w:rsid w:val="00462514"/>
    <w:rsid w:val="004630FD"/>
    <w:rsid w:val="0046342A"/>
    <w:rsid w:val="00463E1B"/>
    <w:rsid w:val="00463E73"/>
    <w:rsid w:val="0046401C"/>
    <w:rsid w:val="00464999"/>
    <w:rsid w:val="004650EF"/>
    <w:rsid w:val="004651F5"/>
    <w:rsid w:val="004652D3"/>
    <w:rsid w:val="004659D7"/>
    <w:rsid w:val="00465AFA"/>
    <w:rsid w:val="00466797"/>
    <w:rsid w:val="004676E9"/>
    <w:rsid w:val="00467822"/>
    <w:rsid w:val="00467898"/>
    <w:rsid w:val="00467C6A"/>
    <w:rsid w:val="00470476"/>
    <w:rsid w:val="004706AA"/>
    <w:rsid w:val="00471219"/>
    <w:rsid w:val="004715EA"/>
    <w:rsid w:val="00471D65"/>
    <w:rsid w:val="004732E1"/>
    <w:rsid w:val="0047382F"/>
    <w:rsid w:val="00473907"/>
    <w:rsid w:val="00473C03"/>
    <w:rsid w:val="00474DB3"/>
    <w:rsid w:val="00475247"/>
    <w:rsid w:val="004753B8"/>
    <w:rsid w:val="00475BE1"/>
    <w:rsid w:val="00475D24"/>
    <w:rsid w:val="00475E55"/>
    <w:rsid w:val="004766D3"/>
    <w:rsid w:val="00476BBF"/>
    <w:rsid w:val="00477AEB"/>
    <w:rsid w:val="00477C21"/>
    <w:rsid w:val="00477C3F"/>
    <w:rsid w:val="00477CD4"/>
    <w:rsid w:val="00477DDF"/>
    <w:rsid w:val="0048084E"/>
    <w:rsid w:val="00480BD3"/>
    <w:rsid w:val="00480E1C"/>
    <w:rsid w:val="00480ED4"/>
    <w:rsid w:val="004810CA"/>
    <w:rsid w:val="00481B48"/>
    <w:rsid w:val="004824DF"/>
    <w:rsid w:val="00482737"/>
    <w:rsid w:val="00482E91"/>
    <w:rsid w:val="00483AD0"/>
    <w:rsid w:val="00484148"/>
    <w:rsid w:val="004845DF"/>
    <w:rsid w:val="0048462C"/>
    <w:rsid w:val="004846D2"/>
    <w:rsid w:val="00484950"/>
    <w:rsid w:val="00484FA5"/>
    <w:rsid w:val="004860C8"/>
    <w:rsid w:val="0048617F"/>
    <w:rsid w:val="004867AC"/>
    <w:rsid w:val="004867D8"/>
    <w:rsid w:val="00486A37"/>
    <w:rsid w:val="004874ED"/>
    <w:rsid w:val="0049006E"/>
    <w:rsid w:val="004910D6"/>
    <w:rsid w:val="00491996"/>
    <w:rsid w:val="00491CA5"/>
    <w:rsid w:val="00492206"/>
    <w:rsid w:val="00492569"/>
    <w:rsid w:val="00493347"/>
    <w:rsid w:val="00493825"/>
    <w:rsid w:val="004946A1"/>
    <w:rsid w:val="00495BE4"/>
    <w:rsid w:val="00495EE5"/>
    <w:rsid w:val="00496239"/>
    <w:rsid w:val="00496267"/>
    <w:rsid w:val="00496402"/>
    <w:rsid w:val="00496540"/>
    <w:rsid w:val="0049686F"/>
    <w:rsid w:val="00496F58"/>
    <w:rsid w:val="00497449"/>
    <w:rsid w:val="004A009F"/>
    <w:rsid w:val="004A02AA"/>
    <w:rsid w:val="004A03C9"/>
    <w:rsid w:val="004A09F6"/>
    <w:rsid w:val="004A1539"/>
    <w:rsid w:val="004A1991"/>
    <w:rsid w:val="004A1E1C"/>
    <w:rsid w:val="004A1F33"/>
    <w:rsid w:val="004A2693"/>
    <w:rsid w:val="004A2A11"/>
    <w:rsid w:val="004A2CC1"/>
    <w:rsid w:val="004A2E1E"/>
    <w:rsid w:val="004A3F21"/>
    <w:rsid w:val="004A42AC"/>
    <w:rsid w:val="004A44AE"/>
    <w:rsid w:val="004A46FA"/>
    <w:rsid w:val="004A478F"/>
    <w:rsid w:val="004A4B21"/>
    <w:rsid w:val="004A4C5E"/>
    <w:rsid w:val="004A4F90"/>
    <w:rsid w:val="004A5E5C"/>
    <w:rsid w:val="004A65D9"/>
    <w:rsid w:val="004A68DB"/>
    <w:rsid w:val="004A6E56"/>
    <w:rsid w:val="004A7286"/>
    <w:rsid w:val="004A7AB9"/>
    <w:rsid w:val="004A7C5E"/>
    <w:rsid w:val="004A7F49"/>
    <w:rsid w:val="004B0AB3"/>
    <w:rsid w:val="004B1083"/>
    <w:rsid w:val="004B1BB6"/>
    <w:rsid w:val="004B1C40"/>
    <w:rsid w:val="004B21D8"/>
    <w:rsid w:val="004B2282"/>
    <w:rsid w:val="004B2943"/>
    <w:rsid w:val="004B2C65"/>
    <w:rsid w:val="004B2CD8"/>
    <w:rsid w:val="004B3258"/>
    <w:rsid w:val="004B36C2"/>
    <w:rsid w:val="004B3765"/>
    <w:rsid w:val="004B39C1"/>
    <w:rsid w:val="004B3D77"/>
    <w:rsid w:val="004B46CA"/>
    <w:rsid w:val="004B475C"/>
    <w:rsid w:val="004B4B38"/>
    <w:rsid w:val="004B4DB8"/>
    <w:rsid w:val="004B6214"/>
    <w:rsid w:val="004B67D1"/>
    <w:rsid w:val="004B7182"/>
    <w:rsid w:val="004B74DD"/>
    <w:rsid w:val="004B77BE"/>
    <w:rsid w:val="004C0519"/>
    <w:rsid w:val="004C07D7"/>
    <w:rsid w:val="004C0F35"/>
    <w:rsid w:val="004C193F"/>
    <w:rsid w:val="004C1D16"/>
    <w:rsid w:val="004C1E29"/>
    <w:rsid w:val="004C2023"/>
    <w:rsid w:val="004C25EC"/>
    <w:rsid w:val="004C2C59"/>
    <w:rsid w:val="004C2D1E"/>
    <w:rsid w:val="004C329F"/>
    <w:rsid w:val="004C32E5"/>
    <w:rsid w:val="004C34B1"/>
    <w:rsid w:val="004C350A"/>
    <w:rsid w:val="004C35EC"/>
    <w:rsid w:val="004C4357"/>
    <w:rsid w:val="004C4359"/>
    <w:rsid w:val="004C43E3"/>
    <w:rsid w:val="004C4429"/>
    <w:rsid w:val="004C44FE"/>
    <w:rsid w:val="004C4656"/>
    <w:rsid w:val="004C4981"/>
    <w:rsid w:val="004C4E56"/>
    <w:rsid w:val="004C4E6D"/>
    <w:rsid w:val="004C50AB"/>
    <w:rsid w:val="004C5351"/>
    <w:rsid w:val="004C5697"/>
    <w:rsid w:val="004C5734"/>
    <w:rsid w:val="004C5B38"/>
    <w:rsid w:val="004C5E16"/>
    <w:rsid w:val="004C6935"/>
    <w:rsid w:val="004C6E98"/>
    <w:rsid w:val="004C6EA0"/>
    <w:rsid w:val="004C6EFC"/>
    <w:rsid w:val="004C71A2"/>
    <w:rsid w:val="004C7260"/>
    <w:rsid w:val="004C7316"/>
    <w:rsid w:val="004C7DF5"/>
    <w:rsid w:val="004C7FDD"/>
    <w:rsid w:val="004D04CC"/>
    <w:rsid w:val="004D067C"/>
    <w:rsid w:val="004D072B"/>
    <w:rsid w:val="004D07EA"/>
    <w:rsid w:val="004D0984"/>
    <w:rsid w:val="004D0CC6"/>
    <w:rsid w:val="004D1634"/>
    <w:rsid w:val="004D18C2"/>
    <w:rsid w:val="004D19E2"/>
    <w:rsid w:val="004D269F"/>
    <w:rsid w:val="004D27C4"/>
    <w:rsid w:val="004D2AC1"/>
    <w:rsid w:val="004D2C5E"/>
    <w:rsid w:val="004D3F8A"/>
    <w:rsid w:val="004D3FCF"/>
    <w:rsid w:val="004D42BE"/>
    <w:rsid w:val="004D44DC"/>
    <w:rsid w:val="004D470B"/>
    <w:rsid w:val="004D4765"/>
    <w:rsid w:val="004D4E3E"/>
    <w:rsid w:val="004D50D3"/>
    <w:rsid w:val="004D52FF"/>
    <w:rsid w:val="004D5837"/>
    <w:rsid w:val="004D58C5"/>
    <w:rsid w:val="004D63C6"/>
    <w:rsid w:val="004D688F"/>
    <w:rsid w:val="004D7742"/>
    <w:rsid w:val="004D7796"/>
    <w:rsid w:val="004D7F6E"/>
    <w:rsid w:val="004E03FE"/>
    <w:rsid w:val="004E1DDA"/>
    <w:rsid w:val="004E2027"/>
    <w:rsid w:val="004E23A9"/>
    <w:rsid w:val="004E23B9"/>
    <w:rsid w:val="004E32F8"/>
    <w:rsid w:val="004E33E6"/>
    <w:rsid w:val="004E3761"/>
    <w:rsid w:val="004E3802"/>
    <w:rsid w:val="004E39CA"/>
    <w:rsid w:val="004E3F09"/>
    <w:rsid w:val="004E4C3E"/>
    <w:rsid w:val="004E596D"/>
    <w:rsid w:val="004E6F31"/>
    <w:rsid w:val="004E70FA"/>
    <w:rsid w:val="004E7513"/>
    <w:rsid w:val="004F0179"/>
    <w:rsid w:val="004F0776"/>
    <w:rsid w:val="004F07B4"/>
    <w:rsid w:val="004F0A2E"/>
    <w:rsid w:val="004F0A50"/>
    <w:rsid w:val="004F0BBC"/>
    <w:rsid w:val="004F158C"/>
    <w:rsid w:val="004F159F"/>
    <w:rsid w:val="004F2179"/>
    <w:rsid w:val="004F2765"/>
    <w:rsid w:val="004F2D39"/>
    <w:rsid w:val="004F2E66"/>
    <w:rsid w:val="004F2EC7"/>
    <w:rsid w:val="004F31B6"/>
    <w:rsid w:val="004F3D7F"/>
    <w:rsid w:val="004F40CB"/>
    <w:rsid w:val="004F5A64"/>
    <w:rsid w:val="004F7453"/>
    <w:rsid w:val="004F76CB"/>
    <w:rsid w:val="0050022D"/>
    <w:rsid w:val="00500239"/>
    <w:rsid w:val="005003AB"/>
    <w:rsid w:val="00500FEB"/>
    <w:rsid w:val="00501669"/>
    <w:rsid w:val="005017A9"/>
    <w:rsid w:val="00501833"/>
    <w:rsid w:val="00501D1E"/>
    <w:rsid w:val="00502104"/>
    <w:rsid w:val="005025C0"/>
    <w:rsid w:val="00502D77"/>
    <w:rsid w:val="00502E35"/>
    <w:rsid w:val="0050301A"/>
    <w:rsid w:val="00503965"/>
    <w:rsid w:val="00503B38"/>
    <w:rsid w:val="00503E58"/>
    <w:rsid w:val="00503E9D"/>
    <w:rsid w:val="00503F0C"/>
    <w:rsid w:val="00504056"/>
    <w:rsid w:val="0050443E"/>
    <w:rsid w:val="005048EF"/>
    <w:rsid w:val="00504935"/>
    <w:rsid w:val="0050493A"/>
    <w:rsid w:val="00504D1A"/>
    <w:rsid w:val="00504EB8"/>
    <w:rsid w:val="00506243"/>
    <w:rsid w:val="00506740"/>
    <w:rsid w:val="00506AF4"/>
    <w:rsid w:val="00506D56"/>
    <w:rsid w:val="0050770B"/>
    <w:rsid w:val="00507BEA"/>
    <w:rsid w:val="0051007B"/>
    <w:rsid w:val="00510100"/>
    <w:rsid w:val="00510AB2"/>
    <w:rsid w:val="00510C06"/>
    <w:rsid w:val="00510FF3"/>
    <w:rsid w:val="00511A3F"/>
    <w:rsid w:val="00511CC7"/>
    <w:rsid w:val="005123B0"/>
    <w:rsid w:val="005123D1"/>
    <w:rsid w:val="005125C5"/>
    <w:rsid w:val="00512842"/>
    <w:rsid w:val="00512C46"/>
    <w:rsid w:val="0051327D"/>
    <w:rsid w:val="00513292"/>
    <w:rsid w:val="005133F8"/>
    <w:rsid w:val="005140B3"/>
    <w:rsid w:val="00514C99"/>
    <w:rsid w:val="00515E9D"/>
    <w:rsid w:val="005161E6"/>
    <w:rsid w:val="00516799"/>
    <w:rsid w:val="00516E39"/>
    <w:rsid w:val="005170DB"/>
    <w:rsid w:val="0051736C"/>
    <w:rsid w:val="00517424"/>
    <w:rsid w:val="0051783C"/>
    <w:rsid w:val="00520130"/>
    <w:rsid w:val="00520388"/>
    <w:rsid w:val="00520994"/>
    <w:rsid w:val="00520DE4"/>
    <w:rsid w:val="005212D1"/>
    <w:rsid w:val="00521398"/>
    <w:rsid w:val="005216F4"/>
    <w:rsid w:val="00521A71"/>
    <w:rsid w:val="00521C4C"/>
    <w:rsid w:val="005225C7"/>
    <w:rsid w:val="00522834"/>
    <w:rsid w:val="005230ED"/>
    <w:rsid w:val="0052353E"/>
    <w:rsid w:val="005236B0"/>
    <w:rsid w:val="005241CD"/>
    <w:rsid w:val="0052439F"/>
    <w:rsid w:val="00524C98"/>
    <w:rsid w:val="005254B6"/>
    <w:rsid w:val="00525807"/>
    <w:rsid w:val="00525E67"/>
    <w:rsid w:val="00525F94"/>
    <w:rsid w:val="00526CD8"/>
    <w:rsid w:val="00526EAD"/>
    <w:rsid w:val="00527552"/>
    <w:rsid w:val="00530019"/>
    <w:rsid w:val="00530813"/>
    <w:rsid w:val="00530C6C"/>
    <w:rsid w:val="00530C83"/>
    <w:rsid w:val="00531334"/>
    <w:rsid w:val="0053171E"/>
    <w:rsid w:val="00531800"/>
    <w:rsid w:val="00531CED"/>
    <w:rsid w:val="00531D80"/>
    <w:rsid w:val="0053214E"/>
    <w:rsid w:val="005322E0"/>
    <w:rsid w:val="0053246E"/>
    <w:rsid w:val="005324E4"/>
    <w:rsid w:val="005329CE"/>
    <w:rsid w:val="00532A14"/>
    <w:rsid w:val="00532FF1"/>
    <w:rsid w:val="0053374D"/>
    <w:rsid w:val="00533A96"/>
    <w:rsid w:val="00533E81"/>
    <w:rsid w:val="00534464"/>
    <w:rsid w:val="00534790"/>
    <w:rsid w:val="00534926"/>
    <w:rsid w:val="00534F19"/>
    <w:rsid w:val="00535343"/>
    <w:rsid w:val="005355C1"/>
    <w:rsid w:val="00535B0B"/>
    <w:rsid w:val="005360E0"/>
    <w:rsid w:val="005364A9"/>
    <w:rsid w:val="00536A36"/>
    <w:rsid w:val="005377B0"/>
    <w:rsid w:val="00537C18"/>
    <w:rsid w:val="005402D0"/>
    <w:rsid w:val="00540E4B"/>
    <w:rsid w:val="0054154B"/>
    <w:rsid w:val="0054169A"/>
    <w:rsid w:val="00541AC7"/>
    <w:rsid w:val="00541C33"/>
    <w:rsid w:val="00542477"/>
    <w:rsid w:val="005425D7"/>
    <w:rsid w:val="00542785"/>
    <w:rsid w:val="005429C0"/>
    <w:rsid w:val="005429D8"/>
    <w:rsid w:val="00543553"/>
    <w:rsid w:val="005436D0"/>
    <w:rsid w:val="00543A5B"/>
    <w:rsid w:val="005448F0"/>
    <w:rsid w:val="0054503F"/>
    <w:rsid w:val="00545082"/>
    <w:rsid w:val="00545145"/>
    <w:rsid w:val="00545325"/>
    <w:rsid w:val="005453AD"/>
    <w:rsid w:val="0054569C"/>
    <w:rsid w:val="00545DB7"/>
    <w:rsid w:val="005462E0"/>
    <w:rsid w:val="00546C28"/>
    <w:rsid w:val="00547001"/>
    <w:rsid w:val="00547251"/>
    <w:rsid w:val="005478AA"/>
    <w:rsid w:val="00550097"/>
    <w:rsid w:val="0055021D"/>
    <w:rsid w:val="00550481"/>
    <w:rsid w:val="00550683"/>
    <w:rsid w:val="00550D2C"/>
    <w:rsid w:val="005511C0"/>
    <w:rsid w:val="00552418"/>
    <w:rsid w:val="0055255E"/>
    <w:rsid w:val="005529E3"/>
    <w:rsid w:val="00553096"/>
    <w:rsid w:val="00553678"/>
    <w:rsid w:val="00553748"/>
    <w:rsid w:val="00553CC7"/>
    <w:rsid w:val="00553F34"/>
    <w:rsid w:val="005541CE"/>
    <w:rsid w:val="0055420D"/>
    <w:rsid w:val="0055448A"/>
    <w:rsid w:val="00554636"/>
    <w:rsid w:val="0055471E"/>
    <w:rsid w:val="00555A2D"/>
    <w:rsid w:val="00555DC1"/>
    <w:rsid w:val="00556516"/>
    <w:rsid w:val="005567A5"/>
    <w:rsid w:val="00560024"/>
    <w:rsid w:val="005600D3"/>
    <w:rsid w:val="00560806"/>
    <w:rsid w:val="00560AC2"/>
    <w:rsid w:val="00560BF9"/>
    <w:rsid w:val="00560C8B"/>
    <w:rsid w:val="00560F48"/>
    <w:rsid w:val="005615F8"/>
    <w:rsid w:val="0056185D"/>
    <w:rsid w:val="00561DE3"/>
    <w:rsid w:val="005623A4"/>
    <w:rsid w:val="00562419"/>
    <w:rsid w:val="00562825"/>
    <w:rsid w:val="00562CB9"/>
    <w:rsid w:val="005634D1"/>
    <w:rsid w:val="00563976"/>
    <w:rsid w:val="00563AFE"/>
    <w:rsid w:val="00563E7F"/>
    <w:rsid w:val="00564B1A"/>
    <w:rsid w:val="005651DF"/>
    <w:rsid w:val="0056536A"/>
    <w:rsid w:val="0056585D"/>
    <w:rsid w:val="00565F29"/>
    <w:rsid w:val="005667D3"/>
    <w:rsid w:val="005669E9"/>
    <w:rsid w:val="00567824"/>
    <w:rsid w:val="00567836"/>
    <w:rsid w:val="005678C8"/>
    <w:rsid w:val="005678C9"/>
    <w:rsid w:val="00567C2C"/>
    <w:rsid w:val="00567E87"/>
    <w:rsid w:val="00567EE8"/>
    <w:rsid w:val="0057014C"/>
    <w:rsid w:val="00570A05"/>
    <w:rsid w:val="0057137F"/>
    <w:rsid w:val="005713D9"/>
    <w:rsid w:val="005724AE"/>
    <w:rsid w:val="00573769"/>
    <w:rsid w:val="00573793"/>
    <w:rsid w:val="00573C7B"/>
    <w:rsid w:val="005742A7"/>
    <w:rsid w:val="00575276"/>
    <w:rsid w:val="005756D9"/>
    <w:rsid w:val="00576042"/>
    <w:rsid w:val="00576136"/>
    <w:rsid w:val="005770D8"/>
    <w:rsid w:val="0057741F"/>
    <w:rsid w:val="00577A29"/>
    <w:rsid w:val="00577B1C"/>
    <w:rsid w:val="00577B4E"/>
    <w:rsid w:val="00577EBF"/>
    <w:rsid w:val="00577F70"/>
    <w:rsid w:val="00580EB1"/>
    <w:rsid w:val="00581566"/>
    <w:rsid w:val="0058170B"/>
    <w:rsid w:val="00581CF2"/>
    <w:rsid w:val="00581D96"/>
    <w:rsid w:val="005828DE"/>
    <w:rsid w:val="00582938"/>
    <w:rsid w:val="00582A86"/>
    <w:rsid w:val="00582C3C"/>
    <w:rsid w:val="0058309C"/>
    <w:rsid w:val="00583495"/>
    <w:rsid w:val="0058456F"/>
    <w:rsid w:val="005851F3"/>
    <w:rsid w:val="005853E4"/>
    <w:rsid w:val="00585666"/>
    <w:rsid w:val="00586452"/>
    <w:rsid w:val="00586D56"/>
    <w:rsid w:val="00586D76"/>
    <w:rsid w:val="0058706F"/>
    <w:rsid w:val="0058721B"/>
    <w:rsid w:val="00587317"/>
    <w:rsid w:val="00590CD1"/>
    <w:rsid w:val="00591360"/>
    <w:rsid w:val="00591AAD"/>
    <w:rsid w:val="00591BEF"/>
    <w:rsid w:val="00591DFC"/>
    <w:rsid w:val="00592A5D"/>
    <w:rsid w:val="00592D2A"/>
    <w:rsid w:val="00592EE0"/>
    <w:rsid w:val="0059328A"/>
    <w:rsid w:val="0059373E"/>
    <w:rsid w:val="00594424"/>
    <w:rsid w:val="00594B87"/>
    <w:rsid w:val="00594EC0"/>
    <w:rsid w:val="00595175"/>
    <w:rsid w:val="0059545B"/>
    <w:rsid w:val="00596D16"/>
    <w:rsid w:val="00596D72"/>
    <w:rsid w:val="005A0E19"/>
    <w:rsid w:val="005A0FC7"/>
    <w:rsid w:val="005A14B6"/>
    <w:rsid w:val="005A18C6"/>
    <w:rsid w:val="005A1B89"/>
    <w:rsid w:val="005A224F"/>
    <w:rsid w:val="005A27B8"/>
    <w:rsid w:val="005A2940"/>
    <w:rsid w:val="005A3F5D"/>
    <w:rsid w:val="005A4121"/>
    <w:rsid w:val="005A433E"/>
    <w:rsid w:val="005A4358"/>
    <w:rsid w:val="005A44AC"/>
    <w:rsid w:val="005A5F79"/>
    <w:rsid w:val="005A66FA"/>
    <w:rsid w:val="005A7103"/>
    <w:rsid w:val="005A7372"/>
    <w:rsid w:val="005A79B9"/>
    <w:rsid w:val="005A7A1D"/>
    <w:rsid w:val="005B0CEE"/>
    <w:rsid w:val="005B10CF"/>
    <w:rsid w:val="005B1D19"/>
    <w:rsid w:val="005B214C"/>
    <w:rsid w:val="005B2527"/>
    <w:rsid w:val="005B328E"/>
    <w:rsid w:val="005B3509"/>
    <w:rsid w:val="005B3B01"/>
    <w:rsid w:val="005B4E15"/>
    <w:rsid w:val="005B583B"/>
    <w:rsid w:val="005B661A"/>
    <w:rsid w:val="005B6758"/>
    <w:rsid w:val="005B6852"/>
    <w:rsid w:val="005B6B94"/>
    <w:rsid w:val="005B72DA"/>
    <w:rsid w:val="005B7348"/>
    <w:rsid w:val="005B7385"/>
    <w:rsid w:val="005B79A8"/>
    <w:rsid w:val="005B7DF7"/>
    <w:rsid w:val="005B7E73"/>
    <w:rsid w:val="005B7EF7"/>
    <w:rsid w:val="005C003F"/>
    <w:rsid w:val="005C12E9"/>
    <w:rsid w:val="005C134D"/>
    <w:rsid w:val="005C14DC"/>
    <w:rsid w:val="005C183B"/>
    <w:rsid w:val="005C1E5C"/>
    <w:rsid w:val="005C2D29"/>
    <w:rsid w:val="005C326A"/>
    <w:rsid w:val="005C3552"/>
    <w:rsid w:val="005C386B"/>
    <w:rsid w:val="005C3EB0"/>
    <w:rsid w:val="005C45A0"/>
    <w:rsid w:val="005C4719"/>
    <w:rsid w:val="005C50B4"/>
    <w:rsid w:val="005C53C8"/>
    <w:rsid w:val="005C61C4"/>
    <w:rsid w:val="005C6209"/>
    <w:rsid w:val="005C6232"/>
    <w:rsid w:val="005C62AB"/>
    <w:rsid w:val="005C6739"/>
    <w:rsid w:val="005C6A97"/>
    <w:rsid w:val="005C6ABF"/>
    <w:rsid w:val="005C6CDD"/>
    <w:rsid w:val="005C7858"/>
    <w:rsid w:val="005C7960"/>
    <w:rsid w:val="005C79E2"/>
    <w:rsid w:val="005D03FC"/>
    <w:rsid w:val="005D082B"/>
    <w:rsid w:val="005D1102"/>
    <w:rsid w:val="005D146B"/>
    <w:rsid w:val="005D1CAE"/>
    <w:rsid w:val="005D25EE"/>
    <w:rsid w:val="005D2E94"/>
    <w:rsid w:val="005D32B9"/>
    <w:rsid w:val="005D3565"/>
    <w:rsid w:val="005D3C7D"/>
    <w:rsid w:val="005D409F"/>
    <w:rsid w:val="005D44A5"/>
    <w:rsid w:val="005D4C9D"/>
    <w:rsid w:val="005D4E15"/>
    <w:rsid w:val="005D50B8"/>
    <w:rsid w:val="005D50DE"/>
    <w:rsid w:val="005D5217"/>
    <w:rsid w:val="005D5811"/>
    <w:rsid w:val="005D6BB9"/>
    <w:rsid w:val="005D6DFF"/>
    <w:rsid w:val="005D6FBD"/>
    <w:rsid w:val="005D7212"/>
    <w:rsid w:val="005D72C0"/>
    <w:rsid w:val="005D74B8"/>
    <w:rsid w:val="005D7959"/>
    <w:rsid w:val="005E04D3"/>
    <w:rsid w:val="005E1071"/>
    <w:rsid w:val="005E135F"/>
    <w:rsid w:val="005E14C5"/>
    <w:rsid w:val="005E1AD4"/>
    <w:rsid w:val="005E216A"/>
    <w:rsid w:val="005E21ED"/>
    <w:rsid w:val="005E2417"/>
    <w:rsid w:val="005E2525"/>
    <w:rsid w:val="005E3267"/>
    <w:rsid w:val="005E3D57"/>
    <w:rsid w:val="005E424D"/>
    <w:rsid w:val="005E4901"/>
    <w:rsid w:val="005E49E5"/>
    <w:rsid w:val="005E4C6C"/>
    <w:rsid w:val="005E5510"/>
    <w:rsid w:val="005E63E0"/>
    <w:rsid w:val="005E6A58"/>
    <w:rsid w:val="005E74AA"/>
    <w:rsid w:val="005E7FB6"/>
    <w:rsid w:val="005F00E8"/>
    <w:rsid w:val="005F20ED"/>
    <w:rsid w:val="005F250C"/>
    <w:rsid w:val="005F265C"/>
    <w:rsid w:val="005F272D"/>
    <w:rsid w:val="005F276A"/>
    <w:rsid w:val="005F34DC"/>
    <w:rsid w:val="005F403C"/>
    <w:rsid w:val="005F472D"/>
    <w:rsid w:val="005F486C"/>
    <w:rsid w:val="005F4A05"/>
    <w:rsid w:val="005F515D"/>
    <w:rsid w:val="005F58F6"/>
    <w:rsid w:val="005F5E01"/>
    <w:rsid w:val="005F62D1"/>
    <w:rsid w:val="005F6310"/>
    <w:rsid w:val="005F6A04"/>
    <w:rsid w:val="005F7191"/>
    <w:rsid w:val="005F7296"/>
    <w:rsid w:val="005F7D1A"/>
    <w:rsid w:val="0060026A"/>
    <w:rsid w:val="006005B0"/>
    <w:rsid w:val="00600974"/>
    <w:rsid w:val="00600D49"/>
    <w:rsid w:val="00601AD4"/>
    <w:rsid w:val="00601EFD"/>
    <w:rsid w:val="006026B5"/>
    <w:rsid w:val="00602F06"/>
    <w:rsid w:val="00603836"/>
    <w:rsid w:val="00603A0D"/>
    <w:rsid w:val="00603F64"/>
    <w:rsid w:val="0060415E"/>
    <w:rsid w:val="00604420"/>
    <w:rsid w:val="006047C3"/>
    <w:rsid w:val="00604D8B"/>
    <w:rsid w:val="00604FFE"/>
    <w:rsid w:val="0060515D"/>
    <w:rsid w:val="0060572C"/>
    <w:rsid w:val="00605ADC"/>
    <w:rsid w:val="00605E01"/>
    <w:rsid w:val="006070E2"/>
    <w:rsid w:val="0060714A"/>
    <w:rsid w:val="00607223"/>
    <w:rsid w:val="00610392"/>
    <w:rsid w:val="00610963"/>
    <w:rsid w:val="0061141D"/>
    <w:rsid w:val="00611CE4"/>
    <w:rsid w:val="00611D6E"/>
    <w:rsid w:val="00612381"/>
    <w:rsid w:val="00612E4C"/>
    <w:rsid w:val="00613201"/>
    <w:rsid w:val="00613A13"/>
    <w:rsid w:val="006147E7"/>
    <w:rsid w:val="006148C0"/>
    <w:rsid w:val="00614BEE"/>
    <w:rsid w:val="0061506A"/>
    <w:rsid w:val="00615574"/>
    <w:rsid w:val="00615678"/>
    <w:rsid w:val="006156DE"/>
    <w:rsid w:val="006158B9"/>
    <w:rsid w:val="00615AC0"/>
    <w:rsid w:val="006164A2"/>
    <w:rsid w:val="00616E90"/>
    <w:rsid w:val="006178A6"/>
    <w:rsid w:val="00617FD3"/>
    <w:rsid w:val="006207BC"/>
    <w:rsid w:val="006209AF"/>
    <w:rsid w:val="00621166"/>
    <w:rsid w:val="00621C81"/>
    <w:rsid w:val="00621E03"/>
    <w:rsid w:val="00623207"/>
    <w:rsid w:val="006238C5"/>
    <w:rsid w:val="00623DB8"/>
    <w:rsid w:val="00623DFC"/>
    <w:rsid w:val="0062412C"/>
    <w:rsid w:val="006241F9"/>
    <w:rsid w:val="0062440C"/>
    <w:rsid w:val="0062472F"/>
    <w:rsid w:val="006247C0"/>
    <w:rsid w:val="00625048"/>
    <w:rsid w:val="0062510A"/>
    <w:rsid w:val="006257AA"/>
    <w:rsid w:val="00625839"/>
    <w:rsid w:val="00625D78"/>
    <w:rsid w:val="00626629"/>
    <w:rsid w:val="00626E36"/>
    <w:rsid w:val="00627173"/>
    <w:rsid w:val="00627474"/>
    <w:rsid w:val="0062752A"/>
    <w:rsid w:val="006275DD"/>
    <w:rsid w:val="00627B8B"/>
    <w:rsid w:val="00630E31"/>
    <w:rsid w:val="0063102B"/>
    <w:rsid w:val="0063105D"/>
    <w:rsid w:val="00631984"/>
    <w:rsid w:val="00632239"/>
    <w:rsid w:val="0063330A"/>
    <w:rsid w:val="00633834"/>
    <w:rsid w:val="0063391C"/>
    <w:rsid w:val="00633CBC"/>
    <w:rsid w:val="00633D90"/>
    <w:rsid w:val="00634746"/>
    <w:rsid w:val="006347A2"/>
    <w:rsid w:val="00634A5D"/>
    <w:rsid w:val="0063570F"/>
    <w:rsid w:val="00635711"/>
    <w:rsid w:val="00635ADF"/>
    <w:rsid w:val="006363D5"/>
    <w:rsid w:val="006363DA"/>
    <w:rsid w:val="00636ED5"/>
    <w:rsid w:val="006406AD"/>
    <w:rsid w:val="00640F05"/>
    <w:rsid w:val="006419DC"/>
    <w:rsid w:val="00641F5A"/>
    <w:rsid w:val="006421DF"/>
    <w:rsid w:val="00642337"/>
    <w:rsid w:val="006431FB"/>
    <w:rsid w:val="00643884"/>
    <w:rsid w:val="00643F6F"/>
    <w:rsid w:val="0064418E"/>
    <w:rsid w:val="00644F7F"/>
    <w:rsid w:val="0064538E"/>
    <w:rsid w:val="00645F55"/>
    <w:rsid w:val="00646A25"/>
    <w:rsid w:val="00646EA5"/>
    <w:rsid w:val="00647A5E"/>
    <w:rsid w:val="00647B67"/>
    <w:rsid w:val="00647C7F"/>
    <w:rsid w:val="00647E05"/>
    <w:rsid w:val="00647FE8"/>
    <w:rsid w:val="006505C2"/>
    <w:rsid w:val="006510E8"/>
    <w:rsid w:val="006515CB"/>
    <w:rsid w:val="00651C76"/>
    <w:rsid w:val="00651E25"/>
    <w:rsid w:val="00653024"/>
    <w:rsid w:val="006535B6"/>
    <w:rsid w:val="00653919"/>
    <w:rsid w:val="00653930"/>
    <w:rsid w:val="00653965"/>
    <w:rsid w:val="00653C96"/>
    <w:rsid w:val="00654157"/>
    <w:rsid w:val="00654555"/>
    <w:rsid w:val="00654915"/>
    <w:rsid w:val="00654D9A"/>
    <w:rsid w:val="00654EEE"/>
    <w:rsid w:val="00655BB8"/>
    <w:rsid w:val="00655F87"/>
    <w:rsid w:val="006562F3"/>
    <w:rsid w:val="00656573"/>
    <w:rsid w:val="00657025"/>
    <w:rsid w:val="00657393"/>
    <w:rsid w:val="00657409"/>
    <w:rsid w:val="00657568"/>
    <w:rsid w:val="00657ED4"/>
    <w:rsid w:val="006600B9"/>
    <w:rsid w:val="00660260"/>
    <w:rsid w:val="00660419"/>
    <w:rsid w:val="0066072D"/>
    <w:rsid w:val="00660FEB"/>
    <w:rsid w:val="00661381"/>
    <w:rsid w:val="0066164D"/>
    <w:rsid w:val="00661B4A"/>
    <w:rsid w:val="00661FEA"/>
    <w:rsid w:val="00662265"/>
    <w:rsid w:val="006624E0"/>
    <w:rsid w:val="00662D25"/>
    <w:rsid w:val="00662FB6"/>
    <w:rsid w:val="00663301"/>
    <w:rsid w:val="00663804"/>
    <w:rsid w:val="006639F8"/>
    <w:rsid w:val="00663BEB"/>
    <w:rsid w:val="00664193"/>
    <w:rsid w:val="006641B8"/>
    <w:rsid w:val="006643DF"/>
    <w:rsid w:val="00664C01"/>
    <w:rsid w:val="00664E12"/>
    <w:rsid w:val="00664F11"/>
    <w:rsid w:val="0066515C"/>
    <w:rsid w:val="006651D0"/>
    <w:rsid w:val="006653DB"/>
    <w:rsid w:val="0066573E"/>
    <w:rsid w:val="00665DE5"/>
    <w:rsid w:val="006664BC"/>
    <w:rsid w:val="006665F2"/>
    <w:rsid w:val="006669A7"/>
    <w:rsid w:val="00666FE8"/>
    <w:rsid w:val="006671DE"/>
    <w:rsid w:val="00667588"/>
    <w:rsid w:val="00667C2C"/>
    <w:rsid w:val="00667EA6"/>
    <w:rsid w:val="006702FE"/>
    <w:rsid w:val="00670387"/>
    <w:rsid w:val="00670AF3"/>
    <w:rsid w:val="00670B5E"/>
    <w:rsid w:val="0067199C"/>
    <w:rsid w:val="00671C63"/>
    <w:rsid w:val="00671FF3"/>
    <w:rsid w:val="006726D4"/>
    <w:rsid w:val="00672746"/>
    <w:rsid w:val="00672BF0"/>
    <w:rsid w:val="00672EBC"/>
    <w:rsid w:val="006733E5"/>
    <w:rsid w:val="006736C1"/>
    <w:rsid w:val="006743BA"/>
    <w:rsid w:val="006744E3"/>
    <w:rsid w:val="00674644"/>
    <w:rsid w:val="00674A18"/>
    <w:rsid w:val="0067528F"/>
    <w:rsid w:val="00675728"/>
    <w:rsid w:val="00675CC0"/>
    <w:rsid w:val="00675E44"/>
    <w:rsid w:val="0067619F"/>
    <w:rsid w:val="0067696C"/>
    <w:rsid w:val="00676A7B"/>
    <w:rsid w:val="00677784"/>
    <w:rsid w:val="00677917"/>
    <w:rsid w:val="0068018B"/>
    <w:rsid w:val="006806D0"/>
    <w:rsid w:val="00680B45"/>
    <w:rsid w:val="00680B97"/>
    <w:rsid w:val="00681A38"/>
    <w:rsid w:val="00681CF8"/>
    <w:rsid w:val="0068214C"/>
    <w:rsid w:val="00682F92"/>
    <w:rsid w:val="00683085"/>
    <w:rsid w:val="00683D28"/>
    <w:rsid w:val="006842BB"/>
    <w:rsid w:val="0068468C"/>
    <w:rsid w:val="00685208"/>
    <w:rsid w:val="0068522C"/>
    <w:rsid w:val="0068609C"/>
    <w:rsid w:val="006874D8"/>
    <w:rsid w:val="00687951"/>
    <w:rsid w:val="00687B29"/>
    <w:rsid w:val="00687B93"/>
    <w:rsid w:val="00687E01"/>
    <w:rsid w:val="00687F19"/>
    <w:rsid w:val="00690220"/>
    <w:rsid w:val="00690638"/>
    <w:rsid w:val="00690A5F"/>
    <w:rsid w:val="00690F04"/>
    <w:rsid w:val="00691098"/>
    <w:rsid w:val="006912ED"/>
    <w:rsid w:val="0069189C"/>
    <w:rsid w:val="006918FE"/>
    <w:rsid w:val="00691980"/>
    <w:rsid w:val="006923D6"/>
    <w:rsid w:val="006932B6"/>
    <w:rsid w:val="006933B2"/>
    <w:rsid w:val="00694402"/>
    <w:rsid w:val="0069481D"/>
    <w:rsid w:val="00694887"/>
    <w:rsid w:val="00694C91"/>
    <w:rsid w:val="006950FD"/>
    <w:rsid w:val="006957C4"/>
    <w:rsid w:val="00696109"/>
    <w:rsid w:val="00696684"/>
    <w:rsid w:val="006967E5"/>
    <w:rsid w:val="006969F6"/>
    <w:rsid w:val="00696B27"/>
    <w:rsid w:val="00697484"/>
    <w:rsid w:val="006A02CB"/>
    <w:rsid w:val="006A05F3"/>
    <w:rsid w:val="006A087B"/>
    <w:rsid w:val="006A0D9E"/>
    <w:rsid w:val="006A10D8"/>
    <w:rsid w:val="006A1449"/>
    <w:rsid w:val="006A1593"/>
    <w:rsid w:val="006A1797"/>
    <w:rsid w:val="006A1A0D"/>
    <w:rsid w:val="006A1EAF"/>
    <w:rsid w:val="006A1F92"/>
    <w:rsid w:val="006A20BD"/>
    <w:rsid w:val="006A2386"/>
    <w:rsid w:val="006A2403"/>
    <w:rsid w:val="006A25A4"/>
    <w:rsid w:val="006A298B"/>
    <w:rsid w:val="006A2FFC"/>
    <w:rsid w:val="006A3379"/>
    <w:rsid w:val="006A3701"/>
    <w:rsid w:val="006A39AF"/>
    <w:rsid w:val="006A3D83"/>
    <w:rsid w:val="006A4CCE"/>
    <w:rsid w:val="006A4F8E"/>
    <w:rsid w:val="006A5308"/>
    <w:rsid w:val="006A593C"/>
    <w:rsid w:val="006A59BA"/>
    <w:rsid w:val="006A59DA"/>
    <w:rsid w:val="006A5D0C"/>
    <w:rsid w:val="006A624D"/>
    <w:rsid w:val="006A67DF"/>
    <w:rsid w:val="006A68F3"/>
    <w:rsid w:val="006A6B2B"/>
    <w:rsid w:val="006A6CA2"/>
    <w:rsid w:val="006A7844"/>
    <w:rsid w:val="006A7F6F"/>
    <w:rsid w:val="006B0212"/>
    <w:rsid w:val="006B1C46"/>
    <w:rsid w:val="006B1E20"/>
    <w:rsid w:val="006B257B"/>
    <w:rsid w:val="006B2C55"/>
    <w:rsid w:val="006B32A5"/>
    <w:rsid w:val="006B38E7"/>
    <w:rsid w:val="006B404E"/>
    <w:rsid w:val="006B40AD"/>
    <w:rsid w:val="006B4382"/>
    <w:rsid w:val="006B522D"/>
    <w:rsid w:val="006B5339"/>
    <w:rsid w:val="006B5367"/>
    <w:rsid w:val="006B5455"/>
    <w:rsid w:val="006B59D4"/>
    <w:rsid w:val="006B63AA"/>
    <w:rsid w:val="006B66C8"/>
    <w:rsid w:val="006B6C14"/>
    <w:rsid w:val="006B71A8"/>
    <w:rsid w:val="006B7579"/>
    <w:rsid w:val="006B7DC9"/>
    <w:rsid w:val="006B7E61"/>
    <w:rsid w:val="006B7FD5"/>
    <w:rsid w:val="006B7FDD"/>
    <w:rsid w:val="006C0111"/>
    <w:rsid w:val="006C012F"/>
    <w:rsid w:val="006C0186"/>
    <w:rsid w:val="006C0577"/>
    <w:rsid w:val="006C0731"/>
    <w:rsid w:val="006C0807"/>
    <w:rsid w:val="006C119B"/>
    <w:rsid w:val="006C1C5F"/>
    <w:rsid w:val="006C1DF0"/>
    <w:rsid w:val="006C208C"/>
    <w:rsid w:val="006C30AC"/>
    <w:rsid w:val="006C3157"/>
    <w:rsid w:val="006C396F"/>
    <w:rsid w:val="006C4D66"/>
    <w:rsid w:val="006C5277"/>
    <w:rsid w:val="006C5387"/>
    <w:rsid w:val="006C54F9"/>
    <w:rsid w:val="006C59CD"/>
    <w:rsid w:val="006C60F4"/>
    <w:rsid w:val="006C6955"/>
    <w:rsid w:val="006C73EB"/>
    <w:rsid w:val="006C7B78"/>
    <w:rsid w:val="006C7C0C"/>
    <w:rsid w:val="006D0F5B"/>
    <w:rsid w:val="006D123A"/>
    <w:rsid w:val="006D2000"/>
    <w:rsid w:val="006D2689"/>
    <w:rsid w:val="006D29F4"/>
    <w:rsid w:val="006D311C"/>
    <w:rsid w:val="006D3D6F"/>
    <w:rsid w:val="006D3E65"/>
    <w:rsid w:val="006D412C"/>
    <w:rsid w:val="006D5A20"/>
    <w:rsid w:val="006D5A42"/>
    <w:rsid w:val="006D5FF4"/>
    <w:rsid w:val="006D6134"/>
    <w:rsid w:val="006D6190"/>
    <w:rsid w:val="006D64C7"/>
    <w:rsid w:val="006D6704"/>
    <w:rsid w:val="006D6C92"/>
    <w:rsid w:val="006D6D53"/>
    <w:rsid w:val="006D75AA"/>
    <w:rsid w:val="006D76C3"/>
    <w:rsid w:val="006D79C1"/>
    <w:rsid w:val="006D7ADA"/>
    <w:rsid w:val="006D7DF8"/>
    <w:rsid w:val="006D7FF8"/>
    <w:rsid w:val="006E0634"/>
    <w:rsid w:val="006E0EEE"/>
    <w:rsid w:val="006E17C0"/>
    <w:rsid w:val="006E188C"/>
    <w:rsid w:val="006E190E"/>
    <w:rsid w:val="006E23D3"/>
    <w:rsid w:val="006E2D7D"/>
    <w:rsid w:val="006E33B2"/>
    <w:rsid w:val="006E3A1F"/>
    <w:rsid w:val="006E3BA6"/>
    <w:rsid w:val="006E42CB"/>
    <w:rsid w:val="006E49ED"/>
    <w:rsid w:val="006E5612"/>
    <w:rsid w:val="006E592D"/>
    <w:rsid w:val="006E62A3"/>
    <w:rsid w:val="006E6620"/>
    <w:rsid w:val="006E7191"/>
    <w:rsid w:val="006E71A5"/>
    <w:rsid w:val="006E7719"/>
    <w:rsid w:val="006E7A58"/>
    <w:rsid w:val="006E7B1E"/>
    <w:rsid w:val="006E7D2F"/>
    <w:rsid w:val="006F106B"/>
    <w:rsid w:val="006F108F"/>
    <w:rsid w:val="006F150A"/>
    <w:rsid w:val="006F1BBF"/>
    <w:rsid w:val="006F2DED"/>
    <w:rsid w:val="006F302E"/>
    <w:rsid w:val="006F365D"/>
    <w:rsid w:val="006F3895"/>
    <w:rsid w:val="006F38BF"/>
    <w:rsid w:val="006F46C4"/>
    <w:rsid w:val="006F46FA"/>
    <w:rsid w:val="006F4A9F"/>
    <w:rsid w:val="006F4F0B"/>
    <w:rsid w:val="006F4FC7"/>
    <w:rsid w:val="006F5022"/>
    <w:rsid w:val="006F5EAD"/>
    <w:rsid w:val="006F611E"/>
    <w:rsid w:val="006F723E"/>
    <w:rsid w:val="006F74E4"/>
    <w:rsid w:val="006F7CD8"/>
    <w:rsid w:val="006F7F2B"/>
    <w:rsid w:val="00700E28"/>
    <w:rsid w:val="007022E1"/>
    <w:rsid w:val="0070230B"/>
    <w:rsid w:val="0070290A"/>
    <w:rsid w:val="0070320D"/>
    <w:rsid w:val="007033FB"/>
    <w:rsid w:val="007036A6"/>
    <w:rsid w:val="00704030"/>
    <w:rsid w:val="007040AD"/>
    <w:rsid w:val="00704153"/>
    <w:rsid w:val="007042C2"/>
    <w:rsid w:val="007044BF"/>
    <w:rsid w:val="007047BC"/>
    <w:rsid w:val="007049BE"/>
    <w:rsid w:val="00704A99"/>
    <w:rsid w:val="00704DEA"/>
    <w:rsid w:val="00704F7C"/>
    <w:rsid w:val="00705D76"/>
    <w:rsid w:val="0070607C"/>
    <w:rsid w:val="0070660A"/>
    <w:rsid w:val="00706680"/>
    <w:rsid w:val="00706B95"/>
    <w:rsid w:val="00706F32"/>
    <w:rsid w:val="00707B58"/>
    <w:rsid w:val="00707B88"/>
    <w:rsid w:val="00707EC6"/>
    <w:rsid w:val="00707F3F"/>
    <w:rsid w:val="00707F6C"/>
    <w:rsid w:val="0071013E"/>
    <w:rsid w:val="00710702"/>
    <w:rsid w:val="007107B7"/>
    <w:rsid w:val="00710E26"/>
    <w:rsid w:val="00710FB0"/>
    <w:rsid w:val="0071121C"/>
    <w:rsid w:val="007113B6"/>
    <w:rsid w:val="007114B6"/>
    <w:rsid w:val="00711A71"/>
    <w:rsid w:val="00711C04"/>
    <w:rsid w:val="00711FB6"/>
    <w:rsid w:val="00712681"/>
    <w:rsid w:val="00712829"/>
    <w:rsid w:val="007128DF"/>
    <w:rsid w:val="00712F3A"/>
    <w:rsid w:val="00713390"/>
    <w:rsid w:val="00713748"/>
    <w:rsid w:val="0071384F"/>
    <w:rsid w:val="00714039"/>
    <w:rsid w:val="00714353"/>
    <w:rsid w:val="00714448"/>
    <w:rsid w:val="007151E5"/>
    <w:rsid w:val="00716902"/>
    <w:rsid w:val="00717121"/>
    <w:rsid w:val="007175D3"/>
    <w:rsid w:val="00717AFA"/>
    <w:rsid w:val="00717D7C"/>
    <w:rsid w:val="00720042"/>
    <w:rsid w:val="007201DC"/>
    <w:rsid w:val="00720258"/>
    <w:rsid w:val="00720655"/>
    <w:rsid w:val="00720B65"/>
    <w:rsid w:val="00720BA7"/>
    <w:rsid w:val="00720DCF"/>
    <w:rsid w:val="007212EA"/>
    <w:rsid w:val="00722350"/>
    <w:rsid w:val="00722CF8"/>
    <w:rsid w:val="00723080"/>
    <w:rsid w:val="00723224"/>
    <w:rsid w:val="00723285"/>
    <w:rsid w:val="0072329B"/>
    <w:rsid w:val="007238C0"/>
    <w:rsid w:val="00723CDC"/>
    <w:rsid w:val="007250C8"/>
    <w:rsid w:val="0072525F"/>
    <w:rsid w:val="0072580D"/>
    <w:rsid w:val="00725D4E"/>
    <w:rsid w:val="00725FF8"/>
    <w:rsid w:val="007272AF"/>
    <w:rsid w:val="007277E1"/>
    <w:rsid w:val="00727812"/>
    <w:rsid w:val="0072790F"/>
    <w:rsid w:val="00730460"/>
    <w:rsid w:val="007307A3"/>
    <w:rsid w:val="00731244"/>
    <w:rsid w:val="00731AE4"/>
    <w:rsid w:val="00731CBA"/>
    <w:rsid w:val="007325B8"/>
    <w:rsid w:val="0073264B"/>
    <w:rsid w:val="00732771"/>
    <w:rsid w:val="007333C0"/>
    <w:rsid w:val="007336E8"/>
    <w:rsid w:val="00734626"/>
    <w:rsid w:val="007349FD"/>
    <w:rsid w:val="00736845"/>
    <w:rsid w:val="00737A25"/>
    <w:rsid w:val="00737C5E"/>
    <w:rsid w:val="007402C7"/>
    <w:rsid w:val="00740E95"/>
    <w:rsid w:val="007412E0"/>
    <w:rsid w:val="0074153F"/>
    <w:rsid w:val="00741B79"/>
    <w:rsid w:val="00741CF9"/>
    <w:rsid w:val="00742328"/>
    <w:rsid w:val="0074247D"/>
    <w:rsid w:val="007425D6"/>
    <w:rsid w:val="00742777"/>
    <w:rsid w:val="00742A15"/>
    <w:rsid w:val="00743AB1"/>
    <w:rsid w:val="00743D51"/>
    <w:rsid w:val="00744A8B"/>
    <w:rsid w:val="0074550E"/>
    <w:rsid w:val="00745A48"/>
    <w:rsid w:val="00745C40"/>
    <w:rsid w:val="00745ED4"/>
    <w:rsid w:val="007460B4"/>
    <w:rsid w:val="00747549"/>
    <w:rsid w:val="00747996"/>
    <w:rsid w:val="00747F0D"/>
    <w:rsid w:val="0075047D"/>
    <w:rsid w:val="00751017"/>
    <w:rsid w:val="00751B48"/>
    <w:rsid w:val="00751FA7"/>
    <w:rsid w:val="0075205F"/>
    <w:rsid w:val="00752498"/>
    <w:rsid w:val="00752B31"/>
    <w:rsid w:val="00752D90"/>
    <w:rsid w:val="00752E08"/>
    <w:rsid w:val="00753130"/>
    <w:rsid w:val="00753501"/>
    <w:rsid w:val="007535AE"/>
    <w:rsid w:val="0075403A"/>
    <w:rsid w:val="007540F2"/>
    <w:rsid w:val="00754828"/>
    <w:rsid w:val="00754F7F"/>
    <w:rsid w:val="00755631"/>
    <w:rsid w:val="00757146"/>
    <w:rsid w:val="0075760B"/>
    <w:rsid w:val="007576C7"/>
    <w:rsid w:val="00757D8F"/>
    <w:rsid w:val="00757DCD"/>
    <w:rsid w:val="00757E4F"/>
    <w:rsid w:val="00760288"/>
    <w:rsid w:val="00760490"/>
    <w:rsid w:val="00760ECE"/>
    <w:rsid w:val="00761014"/>
    <w:rsid w:val="007618D8"/>
    <w:rsid w:val="0076208F"/>
    <w:rsid w:val="007625DB"/>
    <w:rsid w:val="00762725"/>
    <w:rsid w:val="00762EF7"/>
    <w:rsid w:val="00762F07"/>
    <w:rsid w:val="00763B28"/>
    <w:rsid w:val="0076430C"/>
    <w:rsid w:val="007645A0"/>
    <w:rsid w:val="00764A1D"/>
    <w:rsid w:val="00764DD4"/>
    <w:rsid w:val="007650B4"/>
    <w:rsid w:val="0076535E"/>
    <w:rsid w:val="00765824"/>
    <w:rsid w:val="00765AD5"/>
    <w:rsid w:val="007666F9"/>
    <w:rsid w:val="00766F93"/>
    <w:rsid w:val="00767D4E"/>
    <w:rsid w:val="00770448"/>
    <w:rsid w:val="007704C6"/>
    <w:rsid w:val="00770543"/>
    <w:rsid w:val="007709DA"/>
    <w:rsid w:val="00770ABF"/>
    <w:rsid w:val="00770BAD"/>
    <w:rsid w:val="00770EEA"/>
    <w:rsid w:val="00771011"/>
    <w:rsid w:val="00771365"/>
    <w:rsid w:val="00771B2F"/>
    <w:rsid w:val="00772E42"/>
    <w:rsid w:val="00772F22"/>
    <w:rsid w:val="00772F8D"/>
    <w:rsid w:val="00773132"/>
    <w:rsid w:val="0077349C"/>
    <w:rsid w:val="00773831"/>
    <w:rsid w:val="007738E5"/>
    <w:rsid w:val="00773B65"/>
    <w:rsid w:val="00774512"/>
    <w:rsid w:val="00774B68"/>
    <w:rsid w:val="00774D7C"/>
    <w:rsid w:val="00775C80"/>
    <w:rsid w:val="007760FC"/>
    <w:rsid w:val="0077704E"/>
    <w:rsid w:val="007802E2"/>
    <w:rsid w:val="00780CF2"/>
    <w:rsid w:val="007813CF"/>
    <w:rsid w:val="00782339"/>
    <w:rsid w:val="007829B7"/>
    <w:rsid w:val="007834F7"/>
    <w:rsid w:val="00783E83"/>
    <w:rsid w:val="00784404"/>
    <w:rsid w:val="0078440F"/>
    <w:rsid w:val="0078497E"/>
    <w:rsid w:val="00784B14"/>
    <w:rsid w:val="00784F2C"/>
    <w:rsid w:val="00784F56"/>
    <w:rsid w:val="007850DF"/>
    <w:rsid w:val="00785674"/>
    <w:rsid w:val="00785690"/>
    <w:rsid w:val="0078692E"/>
    <w:rsid w:val="00787155"/>
    <w:rsid w:val="007876E1"/>
    <w:rsid w:val="0079026A"/>
    <w:rsid w:val="00790432"/>
    <w:rsid w:val="00790494"/>
    <w:rsid w:val="00790808"/>
    <w:rsid w:val="00790A3E"/>
    <w:rsid w:val="00790AE0"/>
    <w:rsid w:val="00790FA5"/>
    <w:rsid w:val="007921EC"/>
    <w:rsid w:val="007936DC"/>
    <w:rsid w:val="00794812"/>
    <w:rsid w:val="00794AFE"/>
    <w:rsid w:val="00794CA3"/>
    <w:rsid w:val="00794CEF"/>
    <w:rsid w:val="0079511E"/>
    <w:rsid w:val="00796495"/>
    <w:rsid w:val="00796EC9"/>
    <w:rsid w:val="007974FA"/>
    <w:rsid w:val="0079757D"/>
    <w:rsid w:val="00797995"/>
    <w:rsid w:val="00797D53"/>
    <w:rsid w:val="007A0212"/>
    <w:rsid w:val="007A034C"/>
    <w:rsid w:val="007A09A8"/>
    <w:rsid w:val="007A0AC9"/>
    <w:rsid w:val="007A0C12"/>
    <w:rsid w:val="007A10C2"/>
    <w:rsid w:val="007A1104"/>
    <w:rsid w:val="007A165C"/>
    <w:rsid w:val="007A1A75"/>
    <w:rsid w:val="007A1D54"/>
    <w:rsid w:val="007A2E94"/>
    <w:rsid w:val="007A3167"/>
    <w:rsid w:val="007A3275"/>
    <w:rsid w:val="007A38B9"/>
    <w:rsid w:val="007A3A13"/>
    <w:rsid w:val="007A3BF5"/>
    <w:rsid w:val="007A3CEB"/>
    <w:rsid w:val="007A413D"/>
    <w:rsid w:val="007A427A"/>
    <w:rsid w:val="007A4656"/>
    <w:rsid w:val="007A4A3B"/>
    <w:rsid w:val="007A4C4A"/>
    <w:rsid w:val="007A4D9D"/>
    <w:rsid w:val="007A59E3"/>
    <w:rsid w:val="007A5F4C"/>
    <w:rsid w:val="007A6174"/>
    <w:rsid w:val="007A634A"/>
    <w:rsid w:val="007A63B5"/>
    <w:rsid w:val="007A6406"/>
    <w:rsid w:val="007A65E9"/>
    <w:rsid w:val="007A6926"/>
    <w:rsid w:val="007A6A9E"/>
    <w:rsid w:val="007A6C84"/>
    <w:rsid w:val="007A77C0"/>
    <w:rsid w:val="007A7B18"/>
    <w:rsid w:val="007B0399"/>
    <w:rsid w:val="007B0900"/>
    <w:rsid w:val="007B0B93"/>
    <w:rsid w:val="007B0BAD"/>
    <w:rsid w:val="007B0E5F"/>
    <w:rsid w:val="007B13C7"/>
    <w:rsid w:val="007B13EC"/>
    <w:rsid w:val="007B1C65"/>
    <w:rsid w:val="007B233C"/>
    <w:rsid w:val="007B435C"/>
    <w:rsid w:val="007B452D"/>
    <w:rsid w:val="007B462B"/>
    <w:rsid w:val="007B48AE"/>
    <w:rsid w:val="007B6C2D"/>
    <w:rsid w:val="007B7175"/>
    <w:rsid w:val="007B71C0"/>
    <w:rsid w:val="007B7F67"/>
    <w:rsid w:val="007C0011"/>
    <w:rsid w:val="007C0309"/>
    <w:rsid w:val="007C0AE1"/>
    <w:rsid w:val="007C0C6B"/>
    <w:rsid w:val="007C154A"/>
    <w:rsid w:val="007C1842"/>
    <w:rsid w:val="007C1EFC"/>
    <w:rsid w:val="007C21C5"/>
    <w:rsid w:val="007C24AA"/>
    <w:rsid w:val="007C2851"/>
    <w:rsid w:val="007C2CD3"/>
    <w:rsid w:val="007C2E4D"/>
    <w:rsid w:val="007C3177"/>
    <w:rsid w:val="007C386B"/>
    <w:rsid w:val="007C38EE"/>
    <w:rsid w:val="007C4090"/>
    <w:rsid w:val="007C460F"/>
    <w:rsid w:val="007C65CD"/>
    <w:rsid w:val="007C66AF"/>
    <w:rsid w:val="007C71D9"/>
    <w:rsid w:val="007C77DE"/>
    <w:rsid w:val="007C7D63"/>
    <w:rsid w:val="007D0D07"/>
    <w:rsid w:val="007D0DFB"/>
    <w:rsid w:val="007D1746"/>
    <w:rsid w:val="007D1ACD"/>
    <w:rsid w:val="007D1E14"/>
    <w:rsid w:val="007D2649"/>
    <w:rsid w:val="007D3BD3"/>
    <w:rsid w:val="007D4838"/>
    <w:rsid w:val="007D4F2E"/>
    <w:rsid w:val="007D516E"/>
    <w:rsid w:val="007D5C8F"/>
    <w:rsid w:val="007D658D"/>
    <w:rsid w:val="007D6896"/>
    <w:rsid w:val="007D6994"/>
    <w:rsid w:val="007D6AD9"/>
    <w:rsid w:val="007D79B9"/>
    <w:rsid w:val="007D7FB5"/>
    <w:rsid w:val="007E0419"/>
    <w:rsid w:val="007E04C9"/>
    <w:rsid w:val="007E095D"/>
    <w:rsid w:val="007E15CA"/>
    <w:rsid w:val="007E170A"/>
    <w:rsid w:val="007E1ADA"/>
    <w:rsid w:val="007E2BC5"/>
    <w:rsid w:val="007E2E81"/>
    <w:rsid w:val="007E3271"/>
    <w:rsid w:val="007E3C04"/>
    <w:rsid w:val="007E3E2A"/>
    <w:rsid w:val="007E4384"/>
    <w:rsid w:val="007E467B"/>
    <w:rsid w:val="007E46B6"/>
    <w:rsid w:val="007E4E45"/>
    <w:rsid w:val="007E5197"/>
    <w:rsid w:val="007E52F3"/>
    <w:rsid w:val="007E5646"/>
    <w:rsid w:val="007E61C8"/>
    <w:rsid w:val="007E62E8"/>
    <w:rsid w:val="007E63BF"/>
    <w:rsid w:val="007E66ED"/>
    <w:rsid w:val="007E70F8"/>
    <w:rsid w:val="007F017A"/>
    <w:rsid w:val="007F05B0"/>
    <w:rsid w:val="007F05BC"/>
    <w:rsid w:val="007F0ACA"/>
    <w:rsid w:val="007F1B90"/>
    <w:rsid w:val="007F1BB6"/>
    <w:rsid w:val="007F1C43"/>
    <w:rsid w:val="007F1DC9"/>
    <w:rsid w:val="007F21FB"/>
    <w:rsid w:val="007F26A0"/>
    <w:rsid w:val="007F2859"/>
    <w:rsid w:val="007F2D2B"/>
    <w:rsid w:val="007F2FA8"/>
    <w:rsid w:val="007F301F"/>
    <w:rsid w:val="007F3C5C"/>
    <w:rsid w:val="007F5657"/>
    <w:rsid w:val="007F572F"/>
    <w:rsid w:val="007F57A9"/>
    <w:rsid w:val="007F5828"/>
    <w:rsid w:val="007F5DA7"/>
    <w:rsid w:val="007F5F6B"/>
    <w:rsid w:val="007F60C9"/>
    <w:rsid w:val="007F6550"/>
    <w:rsid w:val="007F7081"/>
    <w:rsid w:val="007F7256"/>
    <w:rsid w:val="007F7857"/>
    <w:rsid w:val="00800178"/>
    <w:rsid w:val="00800743"/>
    <w:rsid w:val="008009FB"/>
    <w:rsid w:val="008011CA"/>
    <w:rsid w:val="00802115"/>
    <w:rsid w:val="008023AD"/>
    <w:rsid w:val="0080246D"/>
    <w:rsid w:val="0080297F"/>
    <w:rsid w:val="00802E82"/>
    <w:rsid w:val="008039A7"/>
    <w:rsid w:val="00803E71"/>
    <w:rsid w:val="0080443A"/>
    <w:rsid w:val="008050D4"/>
    <w:rsid w:val="00805193"/>
    <w:rsid w:val="00805376"/>
    <w:rsid w:val="00805E6B"/>
    <w:rsid w:val="00806B48"/>
    <w:rsid w:val="00806B79"/>
    <w:rsid w:val="00806FAB"/>
    <w:rsid w:val="008070F9"/>
    <w:rsid w:val="00807409"/>
    <w:rsid w:val="00807532"/>
    <w:rsid w:val="00807C05"/>
    <w:rsid w:val="00810142"/>
    <w:rsid w:val="008104C2"/>
    <w:rsid w:val="008105F1"/>
    <w:rsid w:val="008109FF"/>
    <w:rsid w:val="00810A3A"/>
    <w:rsid w:val="00810A43"/>
    <w:rsid w:val="00810D7D"/>
    <w:rsid w:val="0081149E"/>
    <w:rsid w:val="0081255C"/>
    <w:rsid w:val="008129F8"/>
    <w:rsid w:val="0081385E"/>
    <w:rsid w:val="008139AE"/>
    <w:rsid w:val="00813D72"/>
    <w:rsid w:val="00814123"/>
    <w:rsid w:val="008142DE"/>
    <w:rsid w:val="00814482"/>
    <w:rsid w:val="008144F4"/>
    <w:rsid w:val="00814939"/>
    <w:rsid w:val="00814940"/>
    <w:rsid w:val="00815814"/>
    <w:rsid w:val="00815A3A"/>
    <w:rsid w:val="008160AA"/>
    <w:rsid w:val="0081713C"/>
    <w:rsid w:val="00817926"/>
    <w:rsid w:val="00817A3E"/>
    <w:rsid w:val="00817CE9"/>
    <w:rsid w:val="00820043"/>
    <w:rsid w:val="0082015A"/>
    <w:rsid w:val="008203AC"/>
    <w:rsid w:val="00820485"/>
    <w:rsid w:val="0082098C"/>
    <w:rsid w:val="00820C87"/>
    <w:rsid w:val="00821D6A"/>
    <w:rsid w:val="00822B88"/>
    <w:rsid w:val="0082336A"/>
    <w:rsid w:val="008237D2"/>
    <w:rsid w:val="00823BD1"/>
    <w:rsid w:val="008240EF"/>
    <w:rsid w:val="008248B1"/>
    <w:rsid w:val="00824A60"/>
    <w:rsid w:val="00826543"/>
    <w:rsid w:val="008270C9"/>
    <w:rsid w:val="00827420"/>
    <w:rsid w:val="00827500"/>
    <w:rsid w:val="00827890"/>
    <w:rsid w:val="00827C4C"/>
    <w:rsid w:val="00827D38"/>
    <w:rsid w:val="00830D77"/>
    <w:rsid w:val="00831610"/>
    <w:rsid w:val="00832557"/>
    <w:rsid w:val="0083401D"/>
    <w:rsid w:val="00834126"/>
    <w:rsid w:val="00834226"/>
    <w:rsid w:val="00834839"/>
    <w:rsid w:val="00834A08"/>
    <w:rsid w:val="00835338"/>
    <w:rsid w:val="00835E22"/>
    <w:rsid w:val="008364CD"/>
    <w:rsid w:val="0083660F"/>
    <w:rsid w:val="00836A78"/>
    <w:rsid w:val="0083757B"/>
    <w:rsid w:val="00837CF8"/>
    <w:rsid w:val="00840530"/>
    <w:rsid w:val="00840532"/>
    <w:rsid w:val="00840D4F"/>
    <w:rsid w:val="00840EAF"/>
    <w:rsid w:val="0084102B"/>
    <w:rsid w:val="008411AD"/>
    <w:rsid w:val="008415D7"/>
    <w:rsid w:val="0084160B"/>
    <w:rsid w:val="00841666"/>
    <w:rsid w:val="00841D60"/>
    <w:rsid w:val="00842134"/>
    <w:rsid w:val="00842394"/>
    <w:rsid w:val="00842B81"/>
    <w:rsid w:val="00842D2A"/>
    <w:rsid w:val="00843508"/>
    <w:rsid w:val="008437F4"/>
    <w:rsid w:val="00843A9D"/>
    <w:rsid w:val="008441AF"/>
    <w:rsid w:val="0084479C"/>
    <w:rsid w:val="00844DE2"/>
    <w:rsid w:val="00844F55"/>
    <w:rsid w:val="008452CB"/>
    <w:rsid w:val="0084548E"/>
    <w:rsid w:val="00845685"/>
    <w:rsid w:val="008467AA"/>
    <w:rsid w:val="0084693E"/>
    <w:rsid w:val="008477BC"/>
    <w:rsid w:val="00847913"/>
    <w:rsid w:val="00850492"/>
    <w:rsid w:val="00851032"/>
    <w:rsid w:val="00851504"/>
    <w:rsid w:val="008523CF"/>
    <w:rsid w:val="00853182"/>
    <w:rsid w:val="008533FF"/>
    <w:rsid w:val="00853ECF"/>
    <w:rsid w:val="0085439C"/>
    <w:rsid w:val="008549C2"/>
    <w:rsid w:val="00854AD1"/>
    <w:rsid w:val="00854E53"/>
    <w:rsid w:val="0085543E"/>
    <w:rsid w:val="00855771"/>
    <w:rsid w:val="0085578B"/>
    <w:rsid w:val="00855CB4"/>
    <w:rsid w:val="00855D76"/>
    <w:rsid w:val="00856DE1"/>
    <w:rsid w:val="00856EEC"/>
    <w:rsid w:val="00857202"/>
    <w:rsid w:val="0085763D"/>
    <w:rsid w:val="008579B9"/>
    <w:rsid w:val="00857C72"/>
    <w:rsid w:val="0086055E"/>
    <w:rsid w:val="00860637"/>
    <w:rsid w:val="00860E4D"/>
    <w:rsid w:val="00861337"/>
    <w:rsid w:val="00861906"/>
    <w:rsid w:val="00861D5C"/>
    <w:rsid w:val="00862217"/>
    <w:rsid w:val="00862F82"/>
    <w:rsid w:val="00863252"/>
    <w:rsid w:val="008633F6"/>
    <w:rsid w:val="0086434B"/>
    <w:rsid w:val="00864415"/>
    <w:rsid w:val="008646F4"/>
    <w:rsid w:val="00864DBC"/>
    <w:rsid w:val="00864EE5"/>
    <w:rsid w:val="0086594A"/>
    <w:rsid w:val="00865A02"/>
    <w:rsid w:val="00865EE8"/>
    <w:rsid w:val="008676F6"/>
    <w:rsid w:val="00870753"/>
    <w:rsid w:val="00870BED"/>
    <w:rsid w:val="0087197E"/>
    <w:rsid w:val="00871C18"/>
    <w:rsid w:val="00872B76"/>
    <w:rsid w:val="00873FFC"/>
    <w:rsid w:val="008742D4"/>
    <w:rsid w:val="0087433F"/>
    <w:rsid w:val="008748C4"/>
    <w:rsid w:val="00874A7F"/>
    <w:rsid w:val="00875B10"/>
    <w:rsid w:val="00875FB0"/>
    <w:rsid w:val="008761B1"/>
    <w:rsid w:val="00876C34"/>
    <w:rsid w:val="00877328"/>
    <w:rsid w:val="00877621"/>
    <w:rsid w:val="00880122"/>
    <w:rsid w:val="008803DB"/>
    <w:rsid w:val="0088059E"/>
    <w:rsid w:val="008805E4"/>
    <w:rsid w:val="00880A20"/>
    <w:rsid w:val="00881014"/>
    <w:rsid w:val="0088132C"/>
    <w:rsid w:val="00881613"/>
    <w:rsid w:val="008819D7"/>
    <w:rsid w:val="00881CE8"/>
    <w:rsid w:val="008821CD"/>
    <w:rsid w:val="00882328"/>
    <w:rsid w:val="0088255E"/>
    <w:rsid w:val="00882B67"/>
    <w:rsid w:val="0088317C"/>
    <w:rsid w:val="00883B30"/>
    <w:rsid w:val="00884217"/>
    <w:rsid w:val="00884BA6"/>
    <w:rsid w:val="00885269"/>
    <w:rsid w:val="008855C7"/>
    <w:rsid w:val="008859BE"/>
    <w:rsid w:val="00885BAD"/>
    <w:rsid w:val="0088620A"/>
    <w:rsid w:val="0088645D"/>
    <w:rsid w:val="008868ED"/>
    <w:rsid w:val="00886A7E"/>
    <w:rsid w:val="00886AC4"/>
    <w:rsid w:val="00886DAC"/>
    <w:rsid w:val="00891286"/>
    <w:rsid w:val="0089142B"/>
    <w:rsid w:val="00891A9C"/>
    <w:rsid w:val="00891B2E"/>
    <w:rsid w:val="00891CDB"/>
    <w:rsid w:val="00891D26"/>
    <w:rsid w:val="008922A3"/>
    <w:rsid w:val="00892C97"/>
    <w:rsid w:val="00893590"/>
    <w:rsid w:val="00893596"/>
    <w:rsid w:val="00893C65"/>
    <w:rsid w:val="00894794"/>
    <w:rsid w:val="00894908"/>
    <w:rsid w:val="00894BAC"/>
    <w:rsid w:val="00894EEA"/>
    <w:rsid w:val="0089562F"/>
    <w:rsid w:val="0089578A"/>
    <w:rsid w:val="00895CF2"/>
    <w:rsid w:val="00896B6C"/>
    <w:rsid w:val="00896CD3"/>
    <w:rsid w:val="008973DD"/>
    <w:rsid w:val="008978E4"/>
    <w:rsid w:val="00897F3A"/>
    <w:rsid w:val="008A084B"/>
    <w:rsid w:val="008A0AE1"/>
    <w:rsid w:val="008A0D44"/>
    <w:rsid w:val="008A18DE"/>
    <w:rsid w:val="008A1976"/>
    <w:rsid w:val="008A1A55"/>
    <w:rsid w:val="008A2374"/>
    <w:rsid w:val="008A3189"/>
    <w:rsid w:val="008A3B0F"/>
    <w:rsid w:val="008A3CD1"/>
    <w:rsid w:val="008A44CD"/>
    <w:rsid w:val="008A4901"/>
    <w:rsid w:val="008A4910"/>
    <w:rsid w:val="008A51CD"/>
    <w:rsid w:val="008A53A8"/>
    <w:rsid w:val="008A56C8"/>
    <w:rsid w:val="008A5A6E"/>
    <w:rsid w:val="008A60BD"/>
    <w:rsid w:val="008A6C6B"/>
    <w:rsid w:val="008A6CCF"/>
    <w:rsid w:val="008A76FD"/>
    <w:rsid w:val="008A7AFB"/>
    <w:rsid w:val="008A7BCB"/>
    <w:rsid w:val="008A7E2E"/>
    <w:rsid w:val="008B0347"/>
    <w:rsid w:val="008B03CD"/>
    <w:rsid w:val="008B0AB8"/>
    <w:rsid w:val="008B1368"/>
    <w:rsid w:val="008B175D"/>
    <w:rsid w:val="008B1930"/>
    <w:rsid w:val="008B19FA"/>
    <w:rsid w:val="008B2291"/>
    <w:rsid w:val="008B29E3"/>
    <w:rsid w:val="008B2C6E"/>
    <w:rsid w:val="008B371C"/>
    <w:rsid w:val="008B37D1"/>
    <w:rsid w:val="008B3E46"/>
    <w:rsid w:val="008B4713"/>
    <w:rsid w:val="008B4846"/>
    <w:rsid w:val="008B48F3"/>
    <w:rsid w:val="008B4928"/>
    <w:rsid w:val="008B5541"/>
    <w:rsid w:val="008B6579"/>
    <w:rsid w:val="008B6593"/>
    <w:rsid w:val="008B6A09"/>
    <w:rsid w:val="008B6FD3"/>
    <w:rsid w:val="008B7006"/>
    <w:rsid w:val="008B73A4"/>
    <w:rsid w:val="008B7DE8"/>
    <w:rsid w:val="008C0B15"/>
    <w:rsid w:val="008C0FFE"/>
    <w:rsid w:val="008C1730"/>
    <w:rsid w:val="008C29DB"/>
    <w:rsid w:val="008C2A46"/>
    <w:rsid w:val="008C2AB7"/>
    <w:rsid w:val="008C3219"/>
    <w:rsid w:val="008C4945"/>
    <w:rsid w:val="008C4A20"/>
    <w:rsid w:val="008C4ACB"/>
    <w:rsid w:val="008C549D"/>
    <w:rsid w:val="008C5616"/>
    <w:rsid w:val="008C59D3"/>
    <w:rsid w:val="008C67E7"/>
    <w:rsid w:val="008C7357"/>
    <w:rsid w:val="008C7732"/>
    <w:rsid w:val="008D050A"/>
    <w:rsid w:val="008D08B1"/>
    <w:rsid w:val="008D0FD1"/>
    <w:rsid w:val="008D1ADD"/>
    <w:rsid w:val="008D27F2"/>
    <w:rsid w:val="008D2AB4"/>
    <w:rsid w:val="008D3039"/>
    <w:rsid w:val="008D318D"/>
    <w:rsid w:val="008D31E0"/>
    <w:rsid w:val="008D403C"/>
    <w:rsid w:val="008D40A7"/>
    <w:rsid w:val="008D4818"/>
    <w:rsid w:val="008D4E03"/>
    <w:rsid w:val="008D4F80"/>
    <w:rsid w:val="008D5327"/>
    <w:rsid w:val="008D6086"/>
    <w:rsid w:val="008D6FA8"/>
    <w:rsid w:val="008D747C"/>
    <w:rsid w:val="008E0096"/>
    <w:rsid w:val="008E00B8"/>
    <w:rsid w:val="008E02BA"/>
    <w:rsid w:val="008E1259"/>
    <w:rsid w:val="008E1935"/>
    <w:rsid w:val="008E292F"/>
    <w:rsid w:val="008E29FF"/>
    <w:rsid w:val="008E2E33"/>
    <w:rsid w:val="008E31C0"/>
    <w:rsid w:val="008E329C"/>
    <w:rsid w:val="008E3B38"/>
    <w:rsid w:val="008E4485"/>
    <w:rsid w:val="008E5051"/>
    <w:rsid w:val="008E5421"/>
    <w:rsid w:val="008E57ED"/>
    <w:rsid w:val="008E5C69"/>
    <w:rsid w:val="008E634A"/>
    <w:rsid w:val="008E65EC"/>
    <w:rsid w:val="008E6D1A"/>
    <w:rsid w:val="008E7021"/>
    <w:rsid w:val="008E71D6"/>
    <w:rsid w:val="008E79D3"/>
    <w:rsid w:val="008E7C59"/>
    <w:rsid w:val="008E7E7B"/>
    <w:rsid w:val="008F001C"/>
    <w:rsid w:val="008F092E"/>
    <w:rsid w:val="008F0B62"/>
    <w:rsid w:val="008F133D"/>
    <w:rsid w:val="008F1365"/>
    <w:rsid w:val="008F1670"/>
    <w:rsid w:val="008F179B"/>
    <w:rsid w:val="008F1B99"/>
    <w:rsid w:val="008F1E74"/>
    <w:rsid w:val="008F2132"/>
    <w:rsid w:val="008F2249"/>
    <w:rsid w:val="008F28AA"/>
    <w:rsid w:val="008F2C84"/>
    <w:rsid w:val="008F3097"/>
    <w:rsid w:val="008F3BA7"/>
    <w:rsid w:val="008F3D82"/>
    <w:rsid w:val="008F42C8"/>
    <w:rsid w:val="008F464E"/>
    <w:rsid w:val="008F4DC2"/>
    <w:rsid w:val="008F5172"/>
    <w:rsid w:val="008F5326"/>
    <w:rsid w:val="008F572E"/>
    <w:rsid w:val="008F5A54"/>
    <w:rsid w:val="008F5D8C"/>
    <w:rsid w:val="008F5E14"/>
    <w:rsid w:val="008F63D2"/>
    <w:rsid w:val="008F64AE"/>
    <w:rsid w:val="008F652A"/>
    <w:rsid w:val="008F6B4D"/>
    <w:rsid w:val="008F6C65"/>
    <w:rsid w:val="008F706F"/>
    <w:rsid w:val="009004DF"/>
    <w:rsid w:val="00900D05"/>
    <w:rsid w:val="0090122B"/>
    <w:rsid w:val="009019ED"/>
    <w:rsid w:val="00901D95"/>
    <w:rsid w:val="009027B1"/>
    <w:rsid w:val="00902D57"/>
    <w:rsid w:val="00903299"/>
    <w:rsid w:val="00903C13"/>
    <w:rsid w:val="0090407C"/>
    <w:rsid w:val="00904FBB"/>
    <w:rsid w:val="009054F9"/>
    <w:rsid w:val="00905504"/>
    <w:rsid w:val="00906B8F"/>
    <w:rsid w:val="00906BBF"/>
    <w:rsid w:val="00906BE4"/>
    <w:rsid w:val="00906CF9"/>
    <w:rsid w:val="00906F6D"/>
    <w:rsid w:val="00906F9F"/>
    <w:rsid w:val="00907DBB"/>
    <w:rsid w:val="009100A1"/>
    <w:rsid w:val="009102F3"/>
    <w:rsid w:val="00910387"/>
    <w:rsid w:val="00910587"/>
    <w:rsid w:val="00910D50"/>
    <w:rsid w:val="009114C1"/>
    <w:rsid w:val="009119E7"/>
    <w:rsid w:val="00911D75"/>
    <w:rsid w:val="00913747"/>
    <w:rsid w:val="00913E62"/>
    <w:rsid w:val="009143FC"/>
    <w:rsid w:val="00915F1C"/>
    <w:rsid w:val="00915FE5"/>
    <w:rsid w:val="0091604B"/>
    <w:rsid w:val="009162D4"/>
    <w:rsid w:val="00916340"/>
    <w:rsid w:val="00917B17"/>
    <w:rsid w:val="00917E34"/>
    <w:rsid w:val="009215B3"/>
    <w:rsid w:val="0092176E"/>
    <w:rsid w:val="00921771"/>
    <w:rsid w:val="009219F9"/>
    <w:rsid w:val="00923651"/>
    <w:rsid w:val="0092390F"/>
    <w:rsid w:val="00923B5A"/>
    <w:rsid w:val="00924006"/>
    <w:rsid w:val="00924981"/>
    <w:rsid w:val="009250E4"/>
    <w:rsid w:val="009256ED"/>
    <w:rsid w:val="00925958"/>
    <w:rsid w:val="00925D5A"/>
    <w:rsid w:val="009263DA"/>
    <w:rsid w:val="009273C7"/>
    <w:rsid w:val="00927492"/>
    <w:rsid w:val="0093028F"/>
    <w:rsid w:val="009309E8"/>
    <w:rsid w:val="00930B83"/>
    <w:rsid w:val="00930D6E"/>
    <w:rsid w:val="00931895"/>
    <w:rsid w:val="009319E7"/>
    <w:rsid w:val="00932F77"/>
    <w:rsid w:val="00933C79"/>
    <w:rsid w:val="00933CD1"/>
    <w:rsid w:val="00933E6D"/>
    <w:rsid w:val="00934302"/>
    <w:rsid w:val="0093447D"/>
    <w:rsid w:val="00934ED4"/>
    <w:rsid w:val="0093528F"/>
    <w:rsid w:val="00935C34"/>
    <w:rsid w:val="00936209"/>
    <w:rsid w:val="00936BB8"/>
    <w:rsid w:val="0093739A"/>
    <w:rsid w:val="009375A9"/>
    <w:rsid w:val="00937817"/>
    <w:rsid w:val="0094027D"/>
    <w:rsid w:val="009407CC"/>
    <w:rsid w:val="00940969"/>
    <w:rsid w:val="009410B7"/>
    <w:rsid w:val="00941460"/>
    <w:rsid w:val="009415E6"/>
    <w:rsid w:val="009416A8"/>
    <w:rsid w:val="00941BBB"/>
    <w:rsid w:val="00942307"/>
    <w:rsid w:val="00942A11"/>
    <w:rsid w:val="00942F7D"/>
    <w:rsid w:val="009433D5"/>
    <w:rsid w:val="009436AD"/>
    <w:rsid w:val="00943C53"/>
    <w:rsid w:val="00944BB1"/>
    <w:rsid w:val="009453C4"/>
    <w:rsid w:val="0094652C"/>
    <w:rsid w:val="0094660E"/>
    <w:rsid w:val="009477A8"/>
    <w:rsid w:val="0094785D"/>
    <w:rsid w:val="009478F4"/>
    <w:rsid w:val="00947C94"/>
    <w:rsid w:val="009500BE"/>
    <w:rsid w:val="009510D4"/>
    <w:rsid w:val="00951727"/>
    <w:rsid w:val="00951846"/>
    <w:rsid w:val="00951F8F"/>
    <w:rsid w:val="00952304"/>
    <w:rsid w:val="00953856"/>
    <w:rsid w:val="00953D15"/>
    <w:rsid w:val="0095478C"/>
    <w:rsid w:val="009547A0"/>
    <w:rsid w:val="009555AC"/>
    <w:rsid w:val="0095574B"/>
    <w:rsid w:val="00955C3A"/>
    <w:rsid w:val="00955DFE"/>
    <w:rsid w:val="00955E7C"/>
    <w:rsid w:val="00955EFF"/>
    <w:rsid w:val="0095690D"/>
    <w:rsid w:val="00956E22"/>
    <w:rsid w:val="00957D10"/>
    <w:rsid w:val="00960CD9"/>
    <w:rsid w:val="00960E15"/>
    <w:rsid w:val="00961393"/>
    <w:rsid w:val="0096221C"/>
    <w:rsid w:val="00962270"/>
    <w:rsid w:val="009622B9"/>
    <w:rsid w:val="00962F51"/>
    <w:rsid w:val="00963778"/>
    <w:rsid w:val="009642B9"/>
    <w:rsid w:val="0096478B"/>
    <w:rsid w:val="009647EF"/>
    <w:rsid w:val="00965EEA"/>
    <w:rsid w:val="00966AEA"/>
    <w:rsid w:val="00966EBC"/>
    <w:rsid w:val="00967061"/>
    <w:rsid w:val="00967288"/>
    <w:rsid w:val="00967352"/>
    <w:rsid w:val="0096771D"/>
    <w:rsid w:val="00967CBD"/>
    <w:rsid w:val="00970135"/>
    <w:rsid w:val="0097026B"/>
    <w:rsid w:val="00970681"/>
    <w:rsid w:val="0097098A"/>
    <w:rsid w:val="00970A8A"/>
    <w:rsid w:val="00971384"/>
    <w:rsid w:val="00971DE0"/>
    <w:rsid w:val="00971E5B"/>
    <w:rsid w:val="00972005"/>
    <w:rsid w:val="00972124"/>
    <w:rsid w:val="009721CE"/>
    <w:rsid w:val="00973D76"/>
    <w:rsid w:val="0097450C"/>
    <w:rsid w:val="009746CD"/>
    <w:rsid w:val="0097486D"/>
    <w:rsid w:val="00975419"/>
    <w:rsid w:val="00975672"/>
    <w:rsid w:val="00975891"/>
    <w:rsid w:val="0097591B"/>
    <w:rsid w:val="00975F53"/>
    <w:rsid w:val="009768E6"/>
    <w:rsid w:val="0097727D"/>
    <w:rsid w:val="00977621"/>
    <w:rsid w:val="00977F5D"/>
    <w:rsid w:val="009809D4"/>
    <w:rsid w:val="00981545"/>
    <w:rsid w:val="009816D9"/>
    <w:rsid w:val="00981743"/>
    <w:rsid w:val="009818C1"/>
    <w:rsid w:val="009819FB"/>
    <w:rsid w:val="00981AB5"/>
    <w:rsid w:val="00981D12"/>
    <w:rsid w:val="00981F10"/>
    <w:rsid w:val="00982B4B"/>
    <w:rsid w:val="00983912"/>
    <w:rsid w:val="00983B05"/>
    <w:rsid w:val="00983BC4"/>
    <w:rsid w:val="00983E29"/>
    <w:rsid w:val="00984924"/>
    <w:rsid w:val="00984B81"/>
    <w:rsid w:val="009853D1"/>
    <w:rsid w:val="009855D1"/>
    <w:rsid w:val="0098560C"/>
    <w:rsid w:val="009861AF"/>
    <w:rsid w:val="00986691"/>
    <w:rsid w:val="00986CB8"/>
    <w:rsid w:val="00986F93"/>
    <w:rsid w:val="009870C7"/>
    <w:rsid w:val="009879AD"/>
    <w:rsid w:val="00990106"/>
    <w:rsid w:val="009901B3"/>
    <w:rsid w:val="009902FB"/>
    <w:rsid w:val="00990353"/>
    <w:rsid w:val="0099045A"/>
    <w:rsid w:val="00990472"/>
    <w:rsid w:val="009904BE"/>
    <w:rsid w:val="0099063B"/>
    <w:rsid w:val="00990734"/>
    <w:rsid w:val="00990D70"/>
    <w:rsid w:val="00990E9C"/>
    <w:rsid w:val="00991033"/>
    <w:rsid w:val="00991417"/>
    <w:rsid w:val="00991731"/>
    <w:rsid w:val="00991874"/>
    <w:rsid w:val="00992311"/>
    <w:rsid w:val="00992BD2"/>
    <w:rsid w:val="00993020"/>
    <w:rsid w:val="00993604"/>
    <w:rsid w:val="00993680"/>
    <w:rsid w:val="00993814"/>
    <w:rsid w:val="009954B9"/>
    <w:rsid w:val="00995D3A"/>
    <w:rsid w:val="009964C4"/>
    <w:rsid w:val="00996C9B"/>
    <w:rsid w:val="009973BB"/>
    <w:rsid w:val="00997E5B"/>
    <w:rsid w:val="009A01DD"/>
    <w:rsid w:val="009A07F0"/>
    <w:rsid w:val="009A0E02"/>
    <w:rsid w:val="009A0F4C"/>
    <w:rsid w:val="009A16EF"/>
    <w:rsid w:val="009A176E"/>
    <w:rsid w:val="009A1A84"/>
    <w:rsid w:val="009A2AF3"/>
    <w:rsid w:val="009A2CCF"/>
    <w:rsid w:val="009A36FE"/>
    <w:rsid w:val="009A3CEF"/>
    <w:rsid w:val="009A3D21"/>
    <w:rsid w:val="009A3DD5"/>
    <w:rsid w:val="009A4AD1"/>
    <w:rsid w:val="009A4BEC"/>
    <w:rsid w:val="009A5295"/>
    <w:rsid w:val="009A53C4"/>
    <w:rsid w:val="009A53E7"/>
    <w:rsid w:val="009A58A9"/>
    <w:rsid w:val="009A60BC"/>
    <w:rsid w:val="009A611A"/>
    <w:rsid w:val="009A67B2"/>
    <w:rsid w:val="009A6DD4"/>
    <w:rsid w:val="009A7766"/>
    <w:rsid w:val="009B20FF"/>
    <w:rsid w:val="009B22BC"/>
    <w:rsid w:val="009B2FF8"/>
    <w:rsid w:val="009B30FB"/>
    <w:rsid w:val="009B3593"/>
    <w:rsid w:val="009B3955"/>
    <w:rsid w:val="009B3FDB"/>
    <w:rsid w:val="009B41AF"/>
    <w:rsid w:val="009B491B"/>
    <w:rsid w:val="009B4EA4"/>
    <w:rsid w:val="009B51E7"/>
    <w:rsid w:val="009B5764"/>
    <w:rsid w:val="009B5A81"/>
    <w:rsid w:val="009B5A8B"/>
    <w:rsid w:val="009B6833"/>
    <w:rsid w:val="009B683A"/>
    <w:rsid w:val="009B68BD"/>
    <w:rsid w:val="009B7953"/>
    <w:rsid w:val="009B7B21"/>
    <w:rsid w:val="009C0CB5"/>
    <w:rsid w:val="009C11A8"/>
    <w:rsid w:val="009C1901"/>
    <w:rsid w:val="009C23DD"/>
    <w:rsid w:val="009C242A"/>
    <w:rsid w:val="009C320B"/>
    <w:rsid w:val="009C3469"/>
    <w:rsid w:val="009C36FC"/>
    <w:rsid w:val="009C380C"/>
    <w:rsid w:val="009C3AB2"/>
    <w:rsid w:val="009C3C24"/>
    <w:rsid w:val="009C3F5D"/>
    <w:rsid w:val="009C424A"/>
    <w:rsid w:val="009C4A44"/>
    <w:rsid w:val="009C4DA6"/>
    <w:rsid w:val="009C50D9"/>
    <w:rsid w:val="009C514B"/>
    <w:rsid w:val="009C57F3"/>
    <w:rsid w:val="009C590C"/>
    <w:rsid w:val="009C5C73"/>
    <w:rsid w:val="009C5DB1"/>
    <w:rsid w:val="009C5E4A"/>
    <w:rsid w:val="009C6274"/>
    <w:rsid w:val="009C6548"/>
    <w:rsid w:val="009C78F7"/>
    <w:rsid w:val="009C796C"/>
    <w:rsid w:val="009C7AEF"/>
    <w:rsid w:val="009C7D7A"/>
    <w:rsid w:val="009D021A"/>
    <w:rsid w:val="009D0398"/>
    <w:rsid w:val="009D08D2"/>
    <w:rsid w:val="009D0998"/>
    <w:rsid w:val="009D09C4"/>
    <w:rsid w:val="009D0F17"/>
    <w:rsid w:val="009D1679"/>
    <w:rsid w:val="009D176A"/>
    <w:rsid w:val="009D179B"/>
    <w:rsid w:val="009D1D9B"/>
    <w:rsid w:val="009D1E2D"/>
    <w:rsid w:val="009D1E7C"/>
    <w:rsid w:val="009D1F65"/>
    <w:rsid w:val="009D250D"/>
    <w:rsid w:val="009D27F9"/>
    <w:rsid w:val="009D3909"/>
    <w:rsid w:val="009D39E9"/>
    <w:rsid w:val="009D3A7E"/>
    <w:rsid w:val="009D4684"/>
    <w:rsid w:val="009D49A6"/>
    <w:rsid w:val="009D4A03"/>
    <w:rsid w:val="009D4BBA"/>
    <w:rsid w:val="009D59DF"/>
    <w:rsid w:val="009D5E59"/>
    <w:rsid w:val="009D5FBF"/>
    <w:rsid w:val="009D6265"/>
    <w:rsid w:val="009D68F6"/>
    <w:rsid w:val="009D6930"/>
    <w:rsid w:val="009D7CB3"/>
    <w:rsid w:val="009E069C"/>
    <w:rsid w:val="009E1851"/>
    <w:rsid w:val="009E1E47"/>
    <w:rsid w:val="009E249C"/>
    <w:rsid w:val="009E2936"/>
    <w:rsid w:val="009E2F96"/>
    <w:rsid w:val="009E40EF"/>
    <w:rsid w:val="009E4275"/>
    <w:rsid w:val="009E4645"/>
    <w:rsid w:val="009E4A2A"/>
    <w:rsid w:val="009E4A95"/>
    <w:rsid w:val="009E4BCE"/>
    <w:rsid w:val="009E5771"/>
    <w:rsid w:val="009E5B01"/>
    <w:rsid w:val="009E5E04"/>
    <w:rsid w:val="009E70DA"/>
    <w:rsid w:val="009E7DE5"/>
    <w:rsid w:val="009E7EDD"/>
    <w:rsid w:val="009F18CE"/>
    <w:rsid w:val="009F1FAF"/>
    <w:rsid w:val="009F2106"/>
    <w:rsid w:val="009F2CF8"/>
    <w:rsid w:val="009F3554"/>
    <w:rsid w:val="009F39E5"/>
    <w:rsid w:val="009F3EEF"/>
    <w:rsid w:val="009F4065"/>
    <w:rsid w:val="009F4552"/>
    <w:rsid w:val="009F4C1D"/>
    <w:rsid w:val="009F4D4D"/>
    <w:rsid w:val="009F5503"/>
    <w:rsid w:val="009F5866"/>
    <w:rsid w:val="009F5A2D"/>
    <w:rsid w:val="009F615F"/>
    <w:rsid w:val="009F6448"/>
    <w:rsid w:val="009F69D7"/>
    <w:rsid w:val="009F6F81"/>
    <w:rsid w:val="009F71A9"/>
    <w:rsid w:val="009F74D6"/>
    <w:rsid w:val="009F752F"/>
    <w:rsid w:val="009F7703"/>
    <w:rsid w:val="009F7FB6"/>
    <w:rsid w:val="00A0085C"/>
    <w:rsid w:val="00A00B15"/>
    <w:rsid w:val="00A0107D"/>
    <w:rsid w:val="00A01176"/>
    <w:rsid w:val="00A0207B"/>
    <w:rsid w:val="00A0257C"/>
    <w:rsid w:val="00A039E6"/>
    <w:rsid w:val="00A03A7F"/>
    <w:rsid w:val="00A03F0D"/>
    <w:rsid w:val="00A041A7"/>
    <w:rsid w:val="00A0479D"/>
    <w:rsid w:val="00A04F0B"/>
    <w:rsid w:val="00A04FA5"/>
    <w:rsid w:val="00A05CF3"/>
    <w:rsid w:val="00A0632E"/>
    <w:rsid w:val="00A063E3"/>
    <w:rsid w:val="00A06F2C"/>
    <w:rsid w:val="00A06F46"/>
    <w:rsid w:val="00A07198"/>
    <w:rsid w:val="00A0748F"/>
    <w:rsid w:val="00A0753F"/>
    <w:rsid w:val="00A07754"/>
    <w:rsid w:val="00A07BA9"/>
    <w:rsid w:val="00A10018"/>
    <w:rsid w:val="00A10319"/>
    <w:rsid w:val="00A10453"/>
    <w:rsid w:val="00A107DD"/>
    <w:rsid w:val="00A10C44"/>
    <w:rsid w:val="00A11634"/>
    <w:rsid w:val="00A117A1"/>
    <w:rsid w:val="00A11D82"/>
    <w:rsid w:val="00A11FFF"/>
    <w:rsid w:val="00A120C7"/>
    <w:rsid w:val="00A1237F"/>
    <w:rsid w:val="00A12592"/>
    <w:rsid w:val="00A12B88"/>
    <w:rsid w:val="00A12B90"/>
    <w:rsid w:val="00A12C05"/>
    <w:rsid w:val="00A139C2"/>
    <w:rsid w:val="00A13A72"/>
    <w:rsid w:val="00A13D85"/>
    <w:rsid w:val="00A143B1"/>
    <w:rsid w:val="00A14829"/>
    <w:rsid w:val="00A14B0D"/>
    <w:rsid w:val="00A14CA1"/>
    <w:rsid w:val="00A15247"/>
    <w:rsid w:val="00A15567"/>
    <w:rsid w:val="00A15664"/>
    <w:rsid w:val="00A15A35"/>
    <w:rsid w:val="00A15D01"/>
    <w:rsid w:val="00A15D28"/>
    <w:rsid w:val="00A16258"/>
    <w:rsid w:val="00A1652B"/>
    <w:rsid w:val="00A1669C"/>
    <w:rsid w:val="00A16BEF"/>
    <w:rsid w:val="00A16C2D"/>
    <w:rsid w:val="00A16FAF"/>
    <w:rsid w:val="00A177C3"/>
    <w:rsid w:val="00A202D9"/>
    <w:rsid w:val="00A206EA"/>
    <w:rsid w:val="00A208DF"/>
    <w:rsid w:val="00A2097D"/>
    <w:rsid w:val="00A20E56"/>
    <w:rsid w:val="00A20F1D"/>
    <w:rsid w:val="00A2121E"/>
    <w:rsid w:val="00A21589"/>
    <w:rsid w:val="00A22490"/>
    <w:rsid w:val="00A235C2"/>
    <w:rsid w:val="00A25586"/>
    <w:rsid w:val="00A26783"/>
    <w:rsid w:val="00A2689B"/>
    <w:rsid w:val="00A2731D"/>
    <w:rsid w:val="00A27CB5"/>
    <w:rsid w:val="00A27D6F"/>
    <w:rsid w:val="00A3059E"/>
    <w:rsid w:val="00A30627"/>
    <w:rsid w:val="00A30CD0"/>
    <w:rsid w:val="00A30D95"/>
    <w:rsid w:val="00A3113C"/>
    <w:rsid w:val="00A3196C"/>
    <w:rsid w:val="00A32E6F"/>
    <w:rsid w:val="00A32EA7"/>
    <w:rsid w:val="00A3304A"/>
    <w:rsid w:val="00A338BD"/>
    <w:rsid w:val="00A34E38"/>
    <w:rsid w:val="00A34E84"/>
    <w:rsid w:val="00A35F68"/>
    <w:rsid w:val="00A36840"/>
    <w:rsid w:val="00A36E14"/>
    <w:rsid w:val="00A3735F"/>
    <w:rsid w:val="00A374CF"/>
    <w:rsid w:val="00A375FB"/>
    <w:rsid w:val="00A37CA6"/>
    <w:rsid w:val="00A37FDE"/>
    <w:rsid w:val="00A40174"/>
    <w:rsid w:val="00A40184"/>
    <w:rsid w:val="00A4124B"/>
    <w:rsid w:val="00A41747"/>
    <w:rsid w:val="00A41770"/>
    <w:rsid w:val="00A41B9C"/>
    <w:rsid w:val="00A41E03"/>
    <w:rsid w:val="00A42695"/>
    <w:rsid w:val="00A428D0"/>
    <w:rsid w:val="00A42A45"/>
    <w:rsid w:val="00A433EB"/>
    <w:rsid w:val="00A44479"/>
    <w:rsid w:val="00A44A4E"/>
    <w:rsid w:val="00A44AC4"/>
    <w:rsid w:val="00A450FD"/>
    <w:rsid w:val="00A45114"/>
    <w:rsid w:val="00A4553B"/>
    <w:rsid w:val="00A45A4B"/>
    <w:rsid w:val="00A45FF0"/>
    <w:rsid w:val="00A46894"/>
    <w:rsid w:val="00A4699B"/>
    <w:rsid w:val="00A46CBB"/>
    <w:rsid w:val="00A46E36"/>
    <w:rsid w:val="00A477B3"/>
    <w:rsid w:val="00A47A03"/>
    <w:rsid w:val="00A47FC6"/>
    <w:rsid w:val="00A505E6"/>
    <w:rsid w:val="00A512F8"/>
    <w:rsid w:val="00A51413"/>
    <w:rsid w:val="00A51484"/>
    <w:rsid w:val="00A51AFA"/>
    <w:rsid w:val="00A51BCC"/>
    <w:rsid w:val="00A51E34"/>
    <w:rsid w:val="00A52032"/>
    <w:rsid w:val="00A521ED"/>
    <w:rsid w:val="00A52588"/>
    <w:rsid w:val="00A534B2"/>
    <w:rsid w:val="00A5360B"/>
    <w:rsid w:val="00A53FDA"/>
    <w:rsid w:val="00A54DE3"/>
    <w:rsid w:val="00A55054"/>
    <w:rsid w:val="00A55626"/>
    <w:rsid w:val="00A55D1E"/>
    <w:rsid w:val="00A5673B"/>
    <w:rsid w:val="00A567D2"/>
    <w:rsid w:val="00A56B8B"/>
    <w:rsid w:val="00A56E3B"/>
    <w:rsid w:val="00A56E67"/>
    <w:rsid w:val="00A57052"/>
    <w:rsid w:val="00A572A2"/>
    <w:rsid w:val="00A578C2"/>
    <w:rsid w:val="00A57D9B"/>
    <w:rsid w:val="00A60EE0"/>
    <w:rsid w:val="00A6193F"/>
    <w:rsid w:val="00A6216A"/>
    <w:rsid w:val="00A623DA"/>
    <w:rsid w:val="00A62702"/>
    <w:rsid w:val="00A62798"/>
    <w:rsid w:val="00A62800"/>
    <w:rsid w:val="00A62974"/>
    <w:rsid w:val="00A62A44"/>
    <w:rsid w:val="00A63099"/>
    <w:rsid w:val="00A632D6"/>
    <w:rsid w:val="00A63AD6"/>
    <w:rsid w:val="00A64FBA"/>
    <w:rsid w:val="00A659F2"/>
    <w:rsid w:val="00A66887"/>
    <w:rsid w:val="00A6748D"/>
    <w:rsid w:val="00A67496"/>
    <w:rsid w:val="00A67768"/>
    <w:rsid w:val="00A705DC"/>
    <w:rsid w:val="00A705F0"/>
    <w:rsid w:val="00A70ECC"/>
    <w:rsid w:val="00A70FE2"/>
    <w:rsid w:val="00A7171B"/>
    <w:rsid w:val="00A719FC"/>
    <w:rsid w:val="00A71CD7"/>
    <w:rsid w:val="00A7331D"/>
    <w:rsid w:val="00A741DE"/>
    <w:rsid w:val="00A742C5"/>
    <w:rsid w:val="00A74FDA"/>
    <w:rsid w:val="00A755EC"/>
    <w:rsid w:val="00A756FF"/>
    <w:rsid w:val="00A758B2"/>
    <w:rsid w:val="00A7643F"/>
    <w:rsid w:val="00A77171"/>
    <w:rsid w:val="00A77297"/>
    <w:rsid w:val="00A7793E"/>
    <w:rsid w:val="00A77A15"/>
    <w:rsid w:val="00A77B5C"/>
    <w:rsid w:val="00A80106"/>
    <w:rsid w:val="00A80323"/>
    <w:rsid w:val="00A803CD"/>
    <w:rsid w:val="00A80505"/>
    <w:rsid w:val="00A8066F"/>
    <w:rsid w:val="00A807C2"/>
    <w:rsid w:val="00A808E2"/>
    <w:rsid w:val="00A818FF"/>
    <w:rsid w:val="00A81CA2"/>
    <w:rsid w:val="00A81E2D"/>
    <w:rsid w:val="00A82421"/>
    <w:rsid w:val="00A82819"/>
    <w:rsid w:val="00A82CE8"/>
    <w:rsid w:val="00A830B4"/>
    <w:rsid w:val="00A831BE"/>
    <w:rsid w:val="00A8334B"/>
    <w:rsid w:val="00A8397B"/>
    <w:rsid w:val="00A8440D"/>
    <w:rsid w:val="00A84C32"/>
    <w:rsid w:val="00A85053"/>
    <w:rsid w:val="00A851F5"/>
    <w:rsid w:val="00A8521D"/>
    <w:rsid w:val="00A85609"/>
    <w:rsid w:val="00A858B6"/>
    <w:rsid w:val="00A8597B"/>
    <w:rsid w:val="00A85BE2"/>
    <w:rsid w:val="00A85E3B"/>
    <w:rsid w:val="00A85E44"/>
    <w:rsid w:val="00A86AE6"/>
    <w:rsid w:val="00A8756C"/>
    <w:rsid w:val="00A876E2"/>
    <w:rsid w:val="00A903A9"/>
    <w:rsid w:val="00A90CBB"/>
    <w:rsid w:val="00A91064"/>
    <w:rsid w:val="00A9127B"/>
    <w:rsid w:val="00A912E3"/>
    <w:rsid w:val="00A914C2"/>
    <w:rsid w:val="00A922B6"/>
    <w:rsid w:val="00A9230C"/>
    <w:rsid w:val="00A92BDA"/>
    <w:rsid w:val="00A931B2"/>
    <w:rsid w:val="00A93D56"/>
    <w:rsid w:val="00A94E4F"/>
    <w:rsid w:val="00A95802"/>
    <w:rsid w:val="00A9661E"/>
    <w:rsid w:val="00A96684"/>
    <w:rsid w:val="00A96B4F"/>
    <w:rsid w:val="00A9729B"/>
    <w:rsid w:val="00A9730A"/>
    <w:rsid w:val="00A97D42"/>
    <w:rsid w:val="00A97DAA"/>
    <w:rsid w:val="00AA0428"/>
    <w:rsid w:val="00AA0801"/>
    <w:rsid w:val="00AA0D56"/>
    <w:rsid w:val="00AA0DE8"/>
    <w:rsid w:val="00AA140D"/>
    <w:rsid w:val="00AA1D19"/>
    <w:rsid w:val="00AA21B7"/>
    <w:rsid w:val="00AA2590"/>
    <w:rsid w:val="00AA273D"/>
    <w:rsid w:val="00AA2758"/>
    <w:rsid w:val="00AA2C4F"/>
    <w:rsid w:val="00AA3063"/>
    <w:rsid w:val="00AA3ADB"/>
    <w:rsid w:val="00AA3D39"/>
    <w:rsid w:val="00AA3FF1"/>
    <w:rsid w:val="00AA4139"/>
    <w:rsid w:val="00AA4298"/>
    <w:rsid w:val="00AA4324"/>
    <w:rsid w:val="00AA44D0"/>
    <w:rsid w:val="00AA47C8"/>
    <w:rsid w:val="00AA5015"/>
    <w:rsid w:val="00AA52E9"/>
    <w:rsid w:val="00AA533A"/>
    <w:rsid w:val="00AA579E"/>
    <w:rsid w:val="00AA5A39"/>
    <w:rsid w:val="00AA5DF7"/>
    <w:rsid w:val="00AA6128"/>
    <w:rsid w:val="00AA7734"/>
    <w:rsid w:val="00AA7E26"/>
    <w:rsid w:val="00AA7EAA"/>
    <w:rsid w:val="00AA7F2B"/>
    <w:rsid w:val="00AB004A"/>
    <w:rsid w:val="00AB04F4"/>
    <w:rsid w:val="00AB0536"/>
    <w:rsid w:val="00AB0757"/>
    <w:rsid w:val="00AB1E5B"/>
    <w:rsid w:val="00AB200C"/>
    <w:rsid w:val="00AB227C"/>
    <w:rsid w:val="00AB244B"/>
    <w:rsid w:val="00AB3106"/>
    <w:rsid w:val="00AB3B84"/>
    <w:rsid w:val="00AB4258"/>
    <w:rsid w:val="00AB4A2B"/>
    <w:rsid w:val="00AB56CA"/>
    <w:rsid w:val="00AB5731"/>
    <w:rsid w:val="00AB5BD9"/>
    <w:rsid w:val="00AB5EA2"/>
    <w:rsid w:val="00AB6F2C"/>
    <w:rsid w:val="00AB7033"/>
    <w:rsid w:val="00AB7293"/>
    <w:rsid w:val="00AB746D"/>
    <w:rsid w:val="00AB7717"/>
    <w:rsid w:val="00AB7760"/>
    <w:rsid w:val="00AB7990"/>
    <w:rsid w:val="00AB7CAB"/>
    <w:rsid w:val="00AC07C8"/>
    <w:rsid w:val="00AC0E8A"/>
    <w:rsid w:val="00AC12A0"/>
    <w:rsid w:val="00AC175A"/>
    <w:rsid w:val="00AC3800"/>
    <w:rsid w:val="00AC399B"/>
    <w:rsid w:val="00AC412A"/>
    <w:rsid w:val="00AC4381"/>
    <w:rsid w:val="00AC4AC9"/>
    <w:rsid w:val="00AC4BD5"/>
    <w:rsid w:val="00AC4C0A"/>
    <w:rsid w:val="00AC53EA"/>
    <w:rsid w:val="00AC5C14"/>
    <w:rsid w:val="00AC6506"/>
    <w:rsid w:val="00AC6EF4"/>
    <w:rsid w:val="00AC6F58"/>
    <w:rsid w:val="00AC74BE"/>
    <w:rsid w:val="00AC7BEE"/>
    <w:rsid w:val="00AC7E02"/>
    <w:rsid w:val="00AD0CFD"/>
    <w:rsid w:val="00AD105A"/>
    <w:rsid w:val="00AD105D"/>
    <w:rsid w:val="00AD12F6"/>
    <w:rsid w:val="00AD15B0"/>
    <w:rsid w:val="00AD1CE6"/>
    <w:rsid w:val="00AD1D1A"/>
    <w:rsid w:val="00AD1E38"/>
    <w:rsid w:val="00AD2008"/>
    <w:rsid w:val="00AD221E"/>
    <w:rsid w:val="00AD29CA"/>
    <w:rsid w:val="00AD2CA8"/>
    <w:rsid w:val="00AD307C"/>
    <w:rsid w:val="00AD30C8"/>
    <w:rsid w:val="00AD34D4"/>
    <w:rsid w:val="00AD3E2A"/>
    <w:rsid w:val="00AD3F77"/>
    <w:rsid w:val="00AD41CC"/>
    <w:rsid w:val="00AD421D"/>
    <w:rsid w:val="00AD4A8A"/>
    <w:rsid w:val="00AD4DEC"/>
    <w:rsid w:val="00AD5CD6"/>
    <w:rsid w:val="00AD6CE1"/>
    <w:rsid w:val="00AD6E60"/>
    <w:rsid w:val="00AD78CE"/>
    <w:rsid w:val="00AD799B"/>
    <w:rsid w:val="00AE02EC"/>
    <w:rsid w:val="00AE0649"/>
    <w:rsid w:val="00AE0791"/>
    <w:rsid w:val="00AE0DA6"/>
    <w:rsid w:val="00AE1953"/>
    <w:rsid w:val="00AE1DFC"/>
    <w:rsid w:val="00AE20E0"/>
    <w:rsid w:val="00AE2963"/>
    <w:rsid w:val="00AE2ADB"/>
    <w:rsid w:val="00AE2C01"/>
    <w:rsid w:val="00AE35E2"/>
    <w:rsid w:val="00AE3997"/>
    <w:rsid w:val="00AE41CE"/>
    <w:rsid w:val="00AE4D1B"/>
    <w:rsid w:val="00AE4E58"/>
    <w:rsid w:val="00AE5114"/>
    <w:rsid w:val="00AE5259"/>
    <w:rsid w:val="00AE5646"/>
    <w:rsid w:val="00AE5C9B"/>
    <w:rsid w:val="00AE6772"/>
    <w:rsid w:val="00AE69A9"/>
    <w:rsid w:val="00AE7646"/>
    <w:rsid w:val="00AE79E0"/>
    <w:rsid w:val="00AE7CEB"/>
    <w:rsid w:val="00AE7D8D"/>
    <w:rsid w:val="00AF0336"/>
    <w:rsid w:val="00AF0580"/>
    <w:rsid w:val="00AF080A"/>
    <w:rsid w:val="00AF082D"/>
    <w:rsid w:val="00AF0B27"/>
    <w:rsid w:val="00AF189B"/>
    <w:rsid w:val="00AF208F"/>
    <w:rsid w:val="00AF2409"/>
    <w:rsid w:val="00AF2D16"/>
    <w:rsid w:val="00AF2E25"/>
    <w:rsid w:val="00AF3186"/>
    <w:rsid w:val="00AF334D"/>
    <w:rsid w:val="00AF3A7A"/>
    <w:rsid w:val="00AF40BA"/>
    <w:rsid w:val="00AF461E"/>
    <w:rsid w:val="00AF4A33"/>
    <w:rsid w:val="00AF4FD5"/>
    <w:rsid w:val="00AF5140"/>
    <w:rsid w:val="00AF5814"/>
    <w:rsid w:val="00AF58BD"/>
    <w:rsid w:val="00AF5CF3"/>
    <w:rsid w:val="00AF5E11"/>
    <w:rsid w:val="00AF5E95"/>
    <w:rsid w:val="00AF5F20"/>
    <w:rsid w:val="00AF5F90"/>
    <w:rsid w:val="00AF673A"/>
    <w:rsid w:val="00AF7092"/>
    <w:rsid w:val="00AF75D9"/>
    <w:rsid w:val="00AF7926"/>
    <w:rsid w:val="00AF7B32"/>
    <w:rsid w:val="00AF7F56"/>
    <w:rsid w:val="00B00404"/>
    <w:rsid w:val="00B00BD9"/>
    <w:rsid w:val="00B01A5E"/>
    <w:rsid w:val="00B01D40"/>
    <w:rsid w:val="00B021A2"/>
    <w:rsid w:val="00B021DA"/>
    <w:rsid w:val="00B02391"/>
    <w:rsid w:val="00B02486"/>
    <w:rsid w:val="00B02FFE"/>
    <w:rsid w:val="00B0382B"/>
    <w:rsid w:val="00B047CF"/>
    <w:rsid w:val="00B04A5C"/>
    <w:rsid w:val="00B04B6C"/>
    <w:rsid w:val="00B05139"/>
    <w:rsid w:val="00B05154"/>
    <w:rsid w:val="00B053CF"/>
    <w:rsid w:val="00B056B3"/>
    <w:rsid w:val="00B05DCC"/>
    <w:rsid w:val="00B062AE"/>
    <w:rsid w:val="00B06CB4"/>
    <w:rsid w:val="00B07182"/>
    <w:rsid w:val="00B074BA"/>
    <w:rsid w:val="00B07A86"/>
    <w:rsid w:val="00B07F57"/>
    <w:rsid w:val="00B1057A"/>
    <w:rsid w:val="00B113CB"/>
    <w:rsid w:val="00B11E71"/>
    <w:rsid w:val="00B12215"/>
    <w:rsid w:val="00B12B49"/>
    <w:rsid w:val="00B12BE1"/>
    <w:rsid w:val="00B12E11"/>
    <w:rsid w:val="00B13263"/>
    <w:rsid w:val="00B13433"/>
    <w:rsid w:val="00B13652"/>
    <w:rsid w:val="00B13953"/>
    <w:rsid w:val="00B140B9"/>
    <w:rsid w:val="00B1519E"/>
    <w:rsid w:val="00B153D8"/>
    <w:rsid w:val="00B159FD"/>
    <w:rsid w:val="00B1663B"/>
    <w:rsid w:val="00B16A4F"/>
    <w:rsid w:val="00B16D49"/>
    <w:rsid w:val="00B17262"/>
    <w:rsid w:val="00B178CE"/>
    <w:rsid w:val="00B17DF6"/>
    <w:rsid w:val="00B2032E"/>
    <w:rsid w:val="00B208E7"/>
    <w:rsid w:val="00B20CAE"/>
    <w:rsid w:val="00B21C66"/>
    <w:rsid w:val="00B21CF6"/>
    <w:rsid w:val="00B2224F"/>
    <w:rsid w:val="00B226AE"/>
    <w:rsid w:val="00B22EC9"/>
    <w:rsid w:val="00B232AF"/>
    <w:rsid w:val="00B23532"/>
    <w:rsid w:val="00B25206"/>
    <w:rsid w:val="00B2573C"/>
    <w:rsid w:val="00B268BB"/>
    <w:rsid w:val="00B268F8"/>
    <w:rsid w:val="00B27682"/>
    <w:rsid w:val="00B277C1"/>
    <w:rsid w:val="00B3094A"/>
    <w:rsid w:val="00B311B8"/>
    <w:rsid w:val="00B31518"/>
    <w:rsid w:val="00B319D1"/>
    <w:rsid w:val="00B320BE"/>
    <w:rsid w:val="00B33D0D"/>
    <w:rsid w:val="00B34323"/>
    <w:rsid w:val="00B34574"/>
    <w:rsid w:val="00B34D1B"/>
    <w:rsid w:val="00B35474"/>
    <w:rsid w:val="00B355F4"/>
    <w:rsid w:val="00B358BA"/>
    <w:rsid w:val="00B366A1"/>
    <w:rsid w:val="00B36B52"/>
    <w:rsid w:val="00B3738C"/>
    <w:rsid w:val="00B37B14"/>
    <w:rsid w:val="00B37B4F"/>
    <w:rsid w:val="00B37C19"/>
    <w:rsid w:val="00B37FD5"/>
    <w:rsid w:val="00B400EF"/>
    <w:rsid w:val="00B4024C"/>
    <w:rsid w:val="00B40C1D"/>
    <w:rsid w:val="00B414FB"/>
    <w:rsid w:val="00B41572"/>
    <w:rsid w:val="00B41A0B"/>
    <w:rsid w:val="00B41DC2"/>
    <w:rsid w:val="00B41FB3"/>
    <w:rsid w:val="00B4289A"/>
    <w:rsid w:val="00B42DA9"/>
    <w:rsid w:val="00B43EFE"/>
    <w:rsid w:val="00B4418B"/>
    <w:rsid w:val="00B44193"/>
    <w:rsid w:val="00B44309"/>
    <w:rsid w:val="00B44600"/>
    <w:rsid w:val="00B447AF"/>
    <w:rsid w:val="00B44A40"/>
    <w:rsid w:val="00B44F95"/>
    <w:rsid w:val="00B456EF"/>
    <w:rsid w:val="00B45C89"/>
    <w:rsid w:val="00B4652F"/>
    <w:rsid w:val="00B47884"/>
    <w:rsid w:val="00B5021E"/>
    <w:rsid w:val="00B5038D"/>
    <w:rsid w:val="00B508DA"/>
    <w:rsid w:val="00B5094E"/>
    <w:rsid w:val="00B50D86"/>
    <w:rsid w:val="00B50D8A"/>
    <w:rsid w:val="00B50FBC"/>
    <w:rsid w:val="00B50FF6"/>
    <w:rsid w:val="00B5125D"/>
    <w:rsid w:val="00B51705"/>
    <w:rsid w:val="00B52414"/>
    <w:rsid w:val="00B524B9"/>
    <w:rsid w:val="00B5266A"/>
    <w:rsid w:val="00B52EA9"/>
    <w:rsid w:val="00B531AC"/>
    <w:rsid w:val="00B535A1"/>
    <w:rsid w:val="00B535F4"/>
    <w:rsid w:val="00B53A6F"/>
    <w:rsid w:val="00B53CAD"/>
    <w:rsid w:val="00B54769"/>
    <w:rsid w:val="00B547A7"/>
    <w:rsid w:val="00B552E9"/>
    <w:rsid w:val="00B55363"/>
    <w:rsid w:val="00B55596"/>
    <w:rsid w:val="00B5599A"/>
    <w:rsid w:val="00B559AF"/>
    <w:rsid w:val="00B55AEE"/>
    <w:rsid w:val="00B55ECC"/>
    <w:rsid w:val="00B56B52"/>
    <w:rsid w:val="00B56EAE"/>
    <w:rsid w:val="00B57380"/>
    <w:rsid w:val="00B61080"/>
    <w:rsid w:val="00B61A95"/>
    <w:rsid w:val="00B61E45"/>
    <w:rsid w:val="00B62043"/>
    <w:rsid w:val="00B62A55"/>
    <w:rsid w:val="00B62AF4"/>
    <w:rsid w:val="00B631EC"/>
    <w:rsid w:val="00B635D6"/>
    <w:rsid w:val="00B639F0"/>
    <w:rsid w:val="00B6438D"/>
    <w:rsid w:val="00B6469B"/>
    <w:rsid w:val="00B648D2"/>
    <w:rsid w:val="00B6518D"/>
    <w:rsid w:val="00B652EA"/>
    <w:rsid w:val="00B65A58"/>
    <w:rsid w:val="00B67A3D"/>
    <w:rsid w:val="00B70670"/>
    <w:rsid w:val="00B7140F"/>
    <w:rsid w:val="00B71493"/>
    <w:rsid w:val="00B719E8"/>
    <w:rsid w:val="00B71EBF"/>
    <w:rsid w:val="00B72A0C"/>
    <w:rsid w:val="00B72DDC"/>
    <w:rsid w:val="00B7364C"/>
    <w:rsid w:val="00B73D5D"/>
    <w:rsid w:val="00B74007"/>
    <w:rsid w:val="00B742E2"/>
    <w:rsid w:val="00B74319"/>
    <w:rsid w:val="00B74320"/>
    <w:rsid w:val="00B743FE"/>
    <w:rsid w:val="00B74455"/>
    <w:rsid w:val="00B74E72"/>
    <w:rsid w:val="00B753CD"/>
    <w:rsid w:val="00B75D60"/>
    <w:rsid w:val="00B7612C"/>
    <w:rsid w:val="00B7660D"/>
    <w:rsid w:val="00B76AA2"/>
    <w:rsid w:val="00B7710E"/>
    <w:rsid w:val="00B772BD"/>
    <w:rsid w:val="00B775B8"/>
    <w:rsid w:val="00B77679"/>
    <w:rsid w:val="00B77F0D"/>
    <w:rsid w:val="00B801AA"/>
    <w:rsid w:val="00B803B2"/>
    <w:rsid w:val="00B806D0"/>
    <w:rsid w:val="00B80855"/>
    <w:rsid w:val="00B809DF"/>
    <w:rsid w:val="00B82219"/>
    <w:rsid w:val="00B8238B"/>
    <w:rsid w:val="00B82761"/>
    <w:rsid w:val="00B827D7"/>
    <w:rsid w:val="00B82916"/>
    <w:rsid w:val="00B8297E"/>
    <w:rsid w:val="00B82CDD"/>
    <w:rsid w:val="00B82EB1"/>
    <w:rsid w:val="00B830DF"/>
    <w:rsid w:val="00B83506"/>
    <w:rsid w:val="00B838CD"/>
    <w:rsid w:val="00B83A52"/>
    <w:rsid w:val="00B83C1A"/>
    <w:rsid w:val="00B84431"/>
    <w:rsid w:val="00B8458A"/>
    <w:rsid w:val="00B847AE"/>
    <w:rsid w:val="00B84896"/>
    <w:rsid w:val="00B84F66"/>
    <w:rsid w:val="00B86290"/>
    <w:rsid w:val="00B8656B"/>
    <w:rsid w:val="00B8690E"/>
    <w:rsid w:val="00B86A31"/>
    <w:rsid w:val="00B87913"/>
    <w:rsid w:val="00B87949"/>
    <w:rsid w:val="00B87B26"/>
    <w:rsid w:val="00B907DE"/>
    <w:rsid w:val="00B90B20"/>
    <w:rsid w:val="00B9160B"/>
    <w:rsid w:val="00B916C7"/>
    <w:rsid w:val="00B91F0D"/>
    <w:rsid w:val="00B92058"/>
    <w:rsid w:val="00B92BA4"/>
    <w:rsid w:val="00B92F81"/>
    <w:rsid w:val="00B9307D"/>
    <w:rsid w:val="00B93497"/>
    <w:rsid w:val="00B93693"/>
    <w:rsid w:val="00B93847"/>
    <w:rsid w:val="00B93B1A"/>
    <w:rsid w:val="00B93EF6"/>
    <w:rsid w:val="00B940D6"/>
    <w:rsid w:val="00B94110"/>
    <w:rsid w:val="00B9420E"/>
    <w:rsid w:val="00B9539B"/>
    <w:rsid w:val="00B95623"/>
    <w:rsid w:val="00B9592F"/>
    <w:rsid w:val="00B95C10"/>
    <w:rsid w:val="00B95DB5"/>
    <w:rsid w:val="00B967C9"/>
    <w:rsid w:val="00B96D93"/>
    <w:rsid w:val="00B96E0A"/>
    <w:rsid w:val="00B97BD3"/>
    <w:rsid w:val="00BA02AB"/>
    <w:rsid w:val="00BA086D"/>
    <w:rsid w:val="00BA17C8"/>
    <w:rsid w:val="00BA192B"/>
    <w:rsid w:val="00BA19A8"/>
    <w:rsid w:val="00BA1AEE"/>
    <w:rsid w:val="00BA2147"/>
    <w:rsid w:val="00BA2F77"/>
    <w:rsid w:val="00BA3203"/>
    <w:rsid w:val="00BA38CF"/>
    <w:rsid w:val="00BA396A"/>
    <w:rsid w:val="00BA3B4D"/>
    <w:rsid w:val="00BA3BB9"/>
    <w:rsid w:val="00BA3CB7"/>
    <w:rsid w:val="00BA3E03"/>
    <w:rsid w:val="00BA4037"/>
    <w:rsid w:val="00BA440E"/>
    <w:rsid w:val="00BA45E8"/>
    <w:rsid w:val="00BA4CC6"/>
    <w:rsid w:val="00BA5558"/>
    <w:rsid w:val="00BA5988"/>
    <w:rsid w:val="00BA5EA9"/>
    <w:rsid w:val="00BA6677"/>
    <w:rsid w:val="00BA6CF0"/>
    <w:rsid w:val="00BA7DB6"/>
    <w:rsid w:val="00BB07BE"/>
    <w:rsid w:val="00BB07CA"/>
    <w:rsid w:val="00BB107C"/>
    <w:rsid w:val="00BB221D"/>
    <w:rsid w:val="00BB2243"/>
    <w:rsid w:val="00BB26BD"/>
    <w:rsid w:val="00BB2F48"/>
    <w:rsid w:val="00BB30AD"/>
    <w:rsid w:val="00BB324B"/>
    <w:rsid w:val="00BB3259"/>
    <w:rsid w:val="00BB3429"/>
    <w:rsid w:val="00BB3BCA"/>
    <w:rsid w:val="00BB3FFB"/>
    <w:rsid w:val="00BB4A80"/>
    <w:rsid w:val="00BB5340"/>
    <w:rsid w:val="00BB5558"/>
    <w:rsid w:val="00BB6924"/>
    <w:rsid w:val="00BB6C1E"/>
    <w:rsid w:val="00BB7EA3"/>
    <w:rsid w:val="00BC0BD8"/>
    <w:rsid w:val="00BC0F41"/>
    <w:rsid w:val="00BC144D"/>
    <w:rsid w:val="00BC2228"/>
    <w:rsid w:val="00BC2A91"/>
    <w:rsid w:val="00BC2FB5"/>
    <w:rsid w:val="00BC3819"/>
    <w:rsid w:val="00BC5ADA"/>
    <w:rsid w:val="00BC5DFE"/>
    <w:rsid w:val="00BC6258"/>
    <w:rsid w:val="00BC7029"/>
    <w:rsid w:val="00BD14DA"/>
    <w:rsid w:val="00BD16A2"/>
    <w:rsid w:val="00BD16CA"/>
    <w:rsid w:val="00BD17B8"/>
    <w:rsid w:val="00BD17DC"/>
    <w:rsid w:val="00BD180C"/>
    <w:rsid w:val="00BD19DB"/>
    <w:rsid w:val="00BD226E"/>
    <w:rsid w:val="00BD2385"/>
    <w:rsid w:val="00BD3893"/>
    <w:rsid w:val="00BD49B1"/>
    <w:rsid w:val="00BD4AF8"/>
    <w:rsid w:val="00BD518B"/>
    <w:rsid w:val="00BD581A"/>
    <w:rsid w:val="00BD58F4"/>
    <w:rsid w:val="00BD6551"/>
    <w:rsid w:val="00BD66A6"/>
    <w:rsid w:val="00BD67BE"/>
    <w:rsid w:val="00BD6B29"/>
    <w:rsid w:val="00BD716D"/>
    <w:rsid w:val="00BD7267"/>
    <w:rsid w:val="00BD7941"/>
    <w:rsid w:val="00BD7959"/>
    <w:rsid w:val="00BD7AB8"/>
    <w:rsid w:val="00BE085B"/>
    <w:rsid w:val="00BE0887"/>
    <w:rsid w:val="00BE0B2A"/>
    <w:rsid w:val="00BE0D35"/>
    <w:rsid w:val="00BE11BB"/>
    <w:rsid w:val="00BE1504"/>
    <w:rsid w:val="00BE18EB"/>
    <w:rsid w:val="00BE266C"/>
    <w:rsid w:val="00BE2894"/>
    <w:rsid w:val="00BE2988"/>
    <w:rsid w:val="00BE37FD"/>
    <w:rsid w:val="00BE3BF1"/>
    <w:rsid w:val="00BE43EF"/>
    <w:rsid w:val="00BE48A9"/>
    <w:rsid w:val="00BE4D39"/>
    <w:rsid w:val="00BE4DC8"/>
    <w:rsid w:val="00BE5175"/>
    <w:rsid w:val="00BE541A"/>
    <w:rsid w:val="00BE5B02"/>
    <w:rsid w:val="00BE5FCA"/>
    <w:rsid w:val="00BE6E37"/>
    <w:rsid w:val="00BE6F4B"/>
    <w:rsid w:val="00BE73D3"/>
    <w:rsid w:val="00BE7AE5"/>
    <w:rsid w:val="00BE7FDF"/>
    <w:rsid w:val="00BF05F5"/>
    <w:rsid w:val="00BF090A"/>
    <w:rsid w:val="00BF0A2B"/>
    <w:rsid w:val="00BF0B19"/>
    <w:rsid w:val="00BF0B80"/>
    <w:rsid w:val="00BF0C21"/>
    <w:rsid w:val="00BF0C83"/>
    <w:rsid w:val="00BF0CD5"/>
    <w:rsid w:val="00BF11EE"/>
    <w:rsid w:val="00BF27D9"/>
    <w:rsid w:val="00BF2EBE"/>
    <w:rsid w:val="00BF30D4"/>
    <w:rsid w:val="00BF3216"/>
    <w:rsid w:val="00BF35F2"/>
    <w:rsid w:val="00BF370B"/>
    <w:rsid w:val="00BF454F"/>
    <w:rsid w:val="00BF480E"/>
    <w:rsid w:val="00BF4857"/>
    <w:rsid w:val="00BF4B19"/>
    <w:rsid w:val="00BF4BF4"/>
    <w:rsid w:val="00BF51F8"/>
    <w:rsid w:val="00BF5301"/>
    <w:rsid w:val="00BF53B2"/>
    <w:rsid w:val="00BF5D7C"/>
    <w:rsid w:val="00BF60FB"/>
    <w:rsid w:val="00BF6BC2"/>
    <w:rsid w:val="00BF75DD"/>
    <w:rsid w:val="00BF7616"/>
    <w:rsid w:val="00BF7620"/>
    <w:rsid w:val="00BF7DC6"/>
    <w:rsid w:val="00C007BC"/>
    <w:rsid w:val="00C01054"/>
    <w:rsid w:val="00C012B3"/>
    <w:rsid w:val="00C012D5"/>
    <w:rsid w:val="00C01B52"/>
    <w:rsid w:val="00C0222E"/>
    <w:rsid w:val="00C02634"/>
    <w:rsid w:val="00C0387A"/>
    <w:rsid w:val="00C0398A"/>
    <w:rsid w:val="00C03C9F"/>
    <w:rsid w:val="00C0420F"/>
    <w:rsid w:val="00C04595"/>
    <w:rsid w:val="00C049BC"/>
    <w:rsid w:val="00C04D71"/>
    <w:rsid w:val="00C050DB"/>
    <w:rsid w:val="00C06666"/>
    <w:rsid w:val="00C06C13"/>
    <w:rsid w:val="00C06F9D"/>
    <w:rsid w:val="00C071D8"/>
    <w:rsid w:val="00C074CA"/>
    <w:rsid w:val="00C07B52"/>
    <w:rsid w:val="00C07F30"/>
    <w:rsid w:val="00C07FB9"/>
    <w:rsid w:val="00C10750"/>
    <w:rsid w:val="00C10974"/>
    <w:rsid w:val="00C10EB2"/>
    <w:rsid w:val="00C112F8"/>
    <w:rsid w:val="00C11333"/>
    <w:rsid w:val="00C1189D"/>
    <w:rsid w:val="00C11ABA"/>
    <w:rsid w:val="00C1246D"/>
    <w:rsid w:val="00C12496"/>
    <w:rsid w:val="00C12C03"/>
    <w:rsid w:val="00C12EFC"/>
    <w:rsid w:val="00C130E8"/>
    <w:rsid w:val="00C133D0"/>
    <w:rsid w:val="00C13442"/>
    <w:rsid w:val="00C1366B"/>
    <w:rsid w:val="00C1469A"/>
    <w:rsid w:val="00C148E9"/>
    <w:rsid w:val="00C14A71"/>
    <w:rsid w:val="00C14B1C"/>
    <w:rsid w:val="00C14C24"/>
    <w:rsid w:val="00C14E55"/>
    <w:rsid w:val="00C155C9"/>
    <w:rsid w:val="00C15792"/>
    <w:rsid w:val="00C15A61"/>
    <w:rsid w:val="00C16047"/>
    <w:rsid w:val="00C16E4C"/>
    <w:rsid w:val="00C20058"/>
    <w:rsid w:val="00C20872"/>
    <w:rsid w:val="00C20C2B"/>
    <w:rsid w:val="00C21DE2"/>
    <w:rsid w:val="00C22D28"/>
    <w:rsid w:val="00C22F14"/>
    <w:rsid w:val="00C238E7"/>
    <w:rsid w:val="00C23BD9"/>
    <w:rsid w:val="00C23DE0"/>
    <w:rsid w:val="00C23E3F"/>
    <w:rsid w:val="00C24234"/>
    <w:rsid w:val="00C247D8"/>
    <w:rsid w:val="00C248E4"/>
    <w:rsid w:val="00C24E48"/>
    <w:rsid w:val="00C267A9"/>
    <w:rsid w:val="00C2769B"/>
    <w:rsid w:val="00C30357"/>
    <w:rsid w:val="00C308AD"/>
    <w:rsid w:val="00C308E2"/>
    <w:rsid w:val="00C30B8E"/>
    <w:rsid w:val="00C30CE5"/>
    <w:rsid w:val="00C30E75"/>
    <w:rsid w:val="00C312C1"/>
    <w:rsid w:val="00C3147D"/>
    <w:rsid w:val="00C3182B"/>
    <w:rsid w:val="00C31EAC"/>
    <w:rsid w:val="00C31ED5"/>
    <w:rsid w:val="00C3212D"/>
    <w:rsid w:val="00C321BE"/>
    <w:rsid w:val="00C32A23"/>
    <w:rsid w:val="00C334CC"/>
    <w:rsid w:val="00C33988"/>
    <w:rsid w:val="00C342EB"/>
    <w:rsid w:val="00C3468F"/>
    <w:rsid w:val="00C35560"/>
    <w:rsid w:val="00C35754"/>
    <w:rsid w:val="00C36452"/>
    <w:rsid w:val="00C36C4E"/>
    <w:rsid w:val="00C37037"/>
    <w:rsid w:val="00C370A7"/>
    <w:rsid w:val="00C3716C"/>
    <w:rsid w:val="00C37C37"/>
    <w:rsid w:val="00C40878"/>
    <w:rsid w:val="00C408BB"/>
    <w:rsid w:val="00C40A89"/>
    <w:rsid w:val="00C40B12"/>
    <w:rsid w:val="00C40BF0"/>
    <w:rsid w:val="00C40DA6"/>
    <w:rsid w:val="00C40EAB"/>
    <w:rsid w:val="00C411AB"/>
    <w:rsid w:val="00C425AA"/>
    <w:rsid w:val="00C433DF"/>
    <w:rsid w:val="00C440F1"/>
    <w:rsid w:val="00C44303"/>
    <w:rsid w:val="00C44393"/>
    <w:rsid w:val="00C448B7"/>
    <w:rsid w:val="00C44D33"/>
    <w:rsid w:val="00C44DD5"/>
    <w:rsid w:val="00C45145"/>
    <w:rsid w:val="00C46202"/>
    <w:rsid w:val="00C46AD8"/>
    <w:rsid w:val="00C46E5A"/>
    <w:rsid w:val="00C47132"/>
    <w:rsid w:val="00C47492"/>
    <w:rsid w:val="00C47624"/>
    <w:rsid w:val="00C47901"/>
    <w:rsid w:val="00C47F66"/>
    <w:rsid w:val="00C500FA"/>
    <w:rsid w:val="00C50869"/>
    <w:rsid w:val="00C50A9A"/>
    <w:rsid w:val="00C51416"/>
    <w:rsid w:val="00C51601"/>
    <w:rsid w:val="00C51E4B"/>
    <w:rsid w:val="00C5234C"/>
    <w:rsid w:val="00C52A3C"/>
    <w:rsid w:val="00C52CBE"/>
    <w:rsid w:val="00C535D4"/>
    <w:rsid w:val="00C53602"/>
    <w:rsid w:val="00C53C92"/>
    <w:rsid w:val="00C53D3B"/>
    <w:rsid w:val="00C54BBD"/>
    <w:rsid w:val="00C55023"/>
    <w:rsid w:val="00C55728"/>
    <w:rsid w:val="00C55858"/>
    <w:rsid w:val="00C5585F"/>
    <w:rsid w:val="00C558D9"/>
    <w:rsid w:val="00C57223"/>
    <w:rsid w:val="00C572E4"/>
    <w:rsid w:val="00C5742B"/>
    <w:rsid w:val="00C57D80"/>
    <w:rsid w:val="00C6003B"/>
    <w:rsid w:val="00C6012A"/>
    <w:rsid w:val="00C61246"/>
    <w:rsid w:val="00C612F0"/>
    <w:rsid w:val="00C61788"/>
    <w:rsid w:val="00C61AEE"/>
    <w:rsid w:val="00C624B0"/>
    <w:rsid w:val="00C62B8A"/>
    <w:rsid w:val="00C62BCA"/>
    <w:rsid w:val="00C6306E"/>
    <w:rsid w:val="00C63411"/>
    <w:rsid w:val="00C63946"/>
    <w:rsid w:val="00C63D40"/>
    <w:rsid w:val="00C63DCF"/>
    <w:rsid w:val="00C640D9"/>
    <w:rsid w:val="00C644A0"/>
    <w:rsid w:val="00C6488D"/>
    <w:rsid w:val="00C64CCF"/>
    <w:rsid w:val="00C65055"/>
    <w:rsid w:val="00C651B1"/>
    <w:rsid w:val="00C66159"/>
    <w:rsid w:val="00C66BDF"/>
    <w:rsid w:val="00C66EE0"/>
    <w:rsid w:val="00C67942"/>
    <w:rsid w:val="00C67A89"/>
    <w:rsid w:val="00C67B57"/>
    <w:rsid w:val="00C67BE1"/>
    <w:rsid w:val="00C67E7E"/>
    <w:rsid w:val="00C67F35"/>
    <w:rsid w:val="00C700B2"/>
    <w:rsid w:val="00C700F9"/>
    <w:rsid w:val="00C703E7"/>
    <w:rsid w:val="00C704CE"/>
    <w:rsid w:val="00C70CCA"/>
    <w:rsid w:val="00C715A0"/>
    <w:rsid w:val="00C7174D"/>
    <w:rsid w:val="00C717FE"/>
    <w:rsid w:val="00C7187E"/>
    <w:rsid w:val="00C72794"/>
    <w:rsid w:val="00C72869"/>
    <w:rsid w:val="00C7318D"/>
    <w:rsid w:val="00C74011"/>
    <w:rsid w:val="00C74AD3"/>
    <w:rsid w:val="00C74FA6"/>
    <w:rsid w:val="00C74FB7"/>
    <w:rsid w:val="00C7504C"/>
    <w:rsid w:val="00C75318"/>
    <w:rsid w:val="00C759C1"/>
    <w:rsid w:val="00C75DD0"/>
    <w:rsid w:val="00C76001"/>
    <w:rsid w:val="00C764DB"/>
    <w:rsid w:val="00C76BB7"/>
    <w:rsid w:val="00C77247"/>
    <w:rsid w:val="00C77637"/>
    <w:rsid w:val="00C77793"/>
    <w:rsid w:val="00C77A2F"/>
    <w:rsid w:val="00C804E1"/>
    <w:rsid w:val="00C8198A"/>
    <w:rsid w:val="00C81C09"/>
    <w:rsid w:val="00C81C3F"/>
    <w:rsid w:val="00C81E1A"/>
    <w:rsid w:val="00C81FA4"/>
    <w:rsid w:val="00C826FF"/>
    <w:rsid w:val="00C83017"/>
    <w:rsid w:val="00C832E7"/>
    <w:rsid w:val="00C83582"/>
    <w:rsid w:val="00C8369D"/>
    <w:rsid w:val="00C83AA4"/>
    <w:rsid w:val="00C842C7"/>
    <w:rsid w:val="00C8469F"/>
    <w:rsid w:val="00C8532E"/>
    <w:rsid w:val="00C8563E"/>
    <w:rsid w:val="00C85966"/>
    <w:rsid w:val="00C85B31"/>
    <w:rsid w:val="00C85CEE"/>
    <w:rsid w:val="00C85D3F"/>
    <w:rsid w:val="00C85DE4"/>
    <w:rsid w:val="00C860B1"/>
    <w:rsid w:val="00C866F6"/>
    <w:rsid w:val="00C86A4F"/>
    <w:rsid w:val="00C86D42"/>
    <w:rsid w:val="00C86E3F"/>
    <w:rsid w:val="00C878E8"/>
    <w:rsid w:val="00C8793D"/>
    <w:rsid w:val="00C87B1E"/>
    <w:rsid w:val="00C87BB7"/>
    <w:rsid w:val="00C9006B"/>
    <w:rsid w:val="00C90091"/>
    <w:rsid w:val="00C9096D"/>
    <w:rsid w:val="00C90E50"/>
    <w:rsid w:val="00C910DB"/>
    <w:rsid w:val="00C9133E"/>
    <w:rsid w:val="00C91399"/>
    <w:rsid w:val="00C91AD4"/>
    <w:rsid w:val="00C92600"/>
    <w:rsid w:val="00C93528"/>
    <w:rsid w:val="00C93782"/>
    <w:rsid w:val="00C94032"/>
    <w:rsid w:val="00C940D3"/>
    <w:rsid w:val="00C9439C"/>
    <w:rsid w:val="00C94EA9"/>
    <w:rsid w:val="00C95011"/>
    <w:rsid w:val="00C953B2"/>
    <w:rsid w:val="00C95513"/>
    <w:rsid w:val="00C9591A"/>
    <w:rsid w:val="00C95AFA"/>
    <w:rsid w:val="00C95C89"/>
    <w:rsid w:val="00C97834"/>
    <w:rsid w:val="00C97AEC"/>
    <w:rsid w:val="00C97CDD"/>
    <w:rsid w:val="00C97E1B"/>
    <w:rsid w:val="00C97F5B"/>
    <w:rsid w:val="00CA03AB"/>
    <w:rsid w:val="00CA0668"/>
    <w:rsid w:val="00CA0B0A"/>
    <w:rsid w:val="00CA0EB2"/>
    <w:rsid w:val="00CA137F"/>
    <w:rsid w:val="00CA1540"/>
    <w:rsid w:val="00CA17EE"/>
    <w:rsid w:val="00CA282B"/>
    <w:rsid w:val="00CA3208"/>
    <w:rsid w:val="00CA3355"/>
    <w:rsid w:val="00CA3574"/>
    <w:rsid w:val="00CA3647"/>
    <w:rsid w:val="00CA421E"/>
    <w:rsid w:val="00CA4DA6"/>
    <w:rsid w:val="00CA55CB"/>
    <w:rsid w:val="00CA5E84"/>
    <w:rsid w:val="00CA6330"/>
    <w:rsid w:val="00CA6993"/>
    <w:rsid w:val="00CA7945"/>
    <w:rsid w:val="00CA7A4C"/>
    <w:rsid w:val="00CB0F17"/>
    <w:rsid w:val="00CB109B"/>
    <w:rsid w:val="00CB161A"/>
    <w:rsid w:val="00CB1915"/>
    <w:rsid w:val="00CB1B6F"/>
    <w:rsid w:val="00CB1BC6"/>
    <w:rsid w:val="00CB1D97"/>
    <w:rsid w:val="00CB2098"/>
    <w:rsid w:val="00CB2250"/>
    <w:rsid w:val="00CB289A"/>
    <w:rsid w:val="00CB297B"/>
    <w:rsid w:val="00CB328A"/>
    <w:rsid w:val="00CB3D0A"/>
    <w:rsid w:val="00CB4A4F"/>
    <w:rsid w:val="00CB4B49"/>
    <w:rsid w:val="00CB5982"/>
    <w:rsid w:val="00CB59B4"/>
    <w:rsid w:val="00CB5FCD"/>
    <w:rsid w:val="00CB6007"/>
    <w:rsid w:val="00CB6081"/>
    <w:rsid w:val="00CB6AE1"/>
    <w:rsid w:val="00CB7142"/>
    <w:rsid w:val="00CB7ABE"/>
    <w:rsid w:val="00CB7ADB"/>
    <w:rsid w:val="00CC0F94"/>
    <w:rsid w:val="00CC1570"/>
    <w:rsid w:val="00CC258F"/>
    <w:rsid w:val="00CC2817"/>
    <w:rsid w:val="00CC2A25"/>
    <w:rsid w:val="00CC2B3A"/>
    <w:rsid w:val="00CC2C3B"/>
    <w:rsid w:val="00CC30C8"/>
    <w:rsid w:val="00CC33C5"/>
    <w:rsid w:val="00CC3C16"/>
    <w:rsid w:val="00CC3C75"/>
    <w:rsid w:val="00CC3E76"/>
    <w:rsid w:val="00CC48FA"/>
    <w:rsid w:val="00CC4B73"/>
    <w:rsid w:val="00CC4C25"/>
    <w:rsid w:val="00CC608F"/>
    <w:rsid w:val="00CC60EA"/>
    <w:rsid w:val="00CC77F2"/>
    <w:rsid w:val="00CC78DD"/>
    <w:rsid w:val="00CC79C4"/>
    <w:rsid w:val="00CC7A0B"/>
    <w:rsid w:val="00CC7AF9"/>
    <w:rsid w:val="00CD0BA4"/>
    <w:rsid w:val="00CD10DC"/>
    <w:rsid w:val="00CD17D5"/>
    <w:rsid w:val="00CD185E"/>
    <w:rsid w:val="00CD19E9"/>
    <w:rsid w:val="00CD1D2C"/>
    <w:rsid w:val="00CD216C"/>
    <w:rsid w:val="00CD2477"/>
    <w:rsid w:val="00CD28B0"/>
    <w:rsid w:val="00CD28FB"/>
    <w:rsid w:val="00CD34B3"/>
    <w:rsid w:val="00CD36FE"/>
    <w:rsid w:val="00CD38EC"/>
    <w:rsid w:val="00CD3933"/>
    <w:rsid w:val="00CD3E25"/>
    <w:rsid w:val="00CD44D3"/>
    <w:rsid w:val="00CD4F85"/>
    <w:rsid w:val="00CD50E6"/>
    <w:rsid w:val="00CD5205"/>
    <w:rsid w:val="00CD54D9"/>
    <w:rsid w:val="00CD54DA"/>
    <w:rsid w:val="00CD6B8C"/>
    <w:rsid w:val="00CD73DC"/>
    <w:rsid w:val="00CD7903"/>
    <w:rsid w:val="00CD7FF3"/>
    <w:rsid w:val="00CE02CC"/>
    <w:rsid w:val="00CE031D"/>
    <w:rsid w:val="00CE047F"/>
    <w:rsid w:val="00CE0834"/>
    <w:rsid w:val="00CE11FE"/>
    <w:rsid w:val="00CE1B9B"/>
    <w:rsid w:val="00CE1C9D"/>
    <w:rsid w:val="00CE1D1B"/>
    <w:rsid w:val="00CE279C"/>
    <w:rsid w:val="00CE27A2"/>
    <w:rsid w:val="00CE2CB7"/>
    <w:rsid w:val="00CE2E5D"/>
    <w:rsid w:val="00CE3706"/>
    <w:rsid w:val="00CE37B6"/>
    <w:rsid w:val="00CE3D05"/>
    <w:rsid w:val="00CE3F73"/>
    <w:rsid w:val="00CE429E"/>
    <w:rsid w:val="00CE4FAD"/>
    <w:rsid w:val="00CE4FD9"/>
    <w:rsid w:val="00CE58BA"/>
    <w:rsid w:val="00CE5FC5"/>
    <w:rsid w:val="00CE6C47"/>
    <w:rsid w:val="00CE7769"/>
    <w:rsid w:val="00CE77E3"/>
    <w:rsid w:val="00CF038B"/>
    <w:rsid w:val="00CF0C11"/>
    <w:rsid w:val="00CF0D88"/>
    <w:rsid w:val="00CF126E"/>
    <w:rsid w:val="00CF1B95"/>
    <w:rsid w:val="00CF2654"/>
    <w:rsid w:val="00CF282A"/>
    <w:rsid w:val="00CF2A17"/>
    <w:rsid w:val="00CF2C79"/>
    <w:rsid w:val="00CF2F34"/>
    <w:rsid w:val="00CF3635"/>
    <w:rsid w:val="00CF37E9"/>
    <w:rsid w:val="00CF3B97"/>
    <w:rsid w:val="00CF4229"/>
    <w:rsid w:val="00CF4433"/>
    <w:rsid w:val="00CF5872"/>
    <w:rsid w:val="00CF58D2"/>
    <w:rsid w:val="00CF5E0E"/>
    <w:rsid w:val="00CF5EFF"/>
    <w:rsid w:val="00CF6890"/>
    <w:rsid w:val="00CF6C37"/>
    <w:rsid w:val="00CF7853"/>
    <w:rsid w:val="00CF7E51"/>
    <w:rsid w:val="00D001EF"/>
    <w:rsid w:val="00D00265"/>
    <w:rsid w:val="00D008F3"/>
    <w:rsid w:val="00D01CE6"/>
    <w:rsid w:val="00D02217"/>
    <w:rsid w:val="00D02657"/>
    <w:rsid w:val="00D0266E"/>
    <w:rsid w:val="00D02BD8"/>
    <w:rsid w:val="00D0333E"/>
    <w:rsid w:val="00D03C4A"/>
    <w:rsid w:val="00D041F1"/>
    <w:rsid w:val="00D04A21"/>
    <w:rsid w:val="00D04E0B"/>
    <w:rsid w:val="00D051B5"/>
    <w:rsid w:val="00D05A65"/>
    <w:rsid w:val="00D0635D"/>
    <w:rsid w:val="00D06E2A"/>
    <w:rsid w:val="00D074AC"/>
    <w:rsid w:val="00D07AD8"/>
    <w:rsid w:val="00D07CB5"/>
    <w:rsid w:val="00D07D1F"/>
    <w:rsid w:val="00D07D31"/>
    <w:rsid w:val="00D101D9"/>
    <w:rsid w:val="00D1126C"/>
    <w:rsid w:val="00D11A14"/>
    <w:rsid w:val="00D12228"/>
    <w:rsid w:val="00D12A1E"/>
    <w:rsid w:val="00D133F8"/>
    <w:rsid w:val="00D14294"/>
    <w:rsid w:val="00D146FC"/>
    <w:rsid w:val="00D14B54"/>
    <w:rsid w:val="00D14C15"/>
    <w:rsid w:val="00D14F34"/>
    <w:rsid w:val="00D150D8"/>
    <w:rsid w:val="00D15336"/>
    <w:rsid w:val="00D15987"/>
    <w:rsid w:val="00D15E24"/>
    <w:rsid w:val="00D16DF7"/>
    <w:rsid w:val="00D16F70"/>
    <w:rsid w:val="00D1768D"/>
    <w:rsid w:val="00D17B88"/>
    <w:rsid w:val="00D17B8B"/>
    <w:rsid w:val="00D17DCF"/>
    <w:rsid w:val="00D17E03"/>
    <w:rsid w:val="00D2071F"/>
    <w:rsid w:val="00D20F6E"/>
    <w:rsid w:val="00D211D7"/>
    <w:rsid w:val="00D21313"/>
    <w:rsid w:val="00D213C7"/>
    <w:rsid w:val="00D22168"/>
    <w:rsid w:val="00D22213"/>
    <w:rsid w:val="00D22988"/>
    <w:rsid w:val="00D22C20"/>
    <w:rsid w:val="00D22CC8"/>
    <w:rsid w:val="00D22E0B"/>
    <w:rsid w:val="00D230F3"/>
    <w:rsid w:val="00D2318D"/>
    <w:rsid w:val="00D23463"/>
    <w:rsid w:val="00D23520"/>
    <w:rsid w:val="00D242C6"/>
    <w:rsid w:val="00D244AF"/>
    <w:rsid w:val="00D247B7"/>
    <w:rsid w:val="00D24BD5"/>
    <w:rsid w:val="00D255C8"/>
    <w:rsid w:val="00D26BF4"/>
    <w:rsid w:val="00D26F45"/>
    <w:rsid w:val="00D271E5"/>
    <w:rsid w:val="00D27282"/>
    <w:rsid w:val="00D2741E"/>
    <w:rsid w:val="00D27517"/>
    <w:rsid w:val="00D27A15"/>
    <w:rsid w:val="00D27FC7"/>
    <w:rsid w:val="00D3001E"/>
    <w:rsid w:val="00D3092A"/>
    <w:rsid w:val="00D30AFC"/>
    <w:rsid w:val="00D30B3A"/>
    <w:rsid w:val="00D31601"/>
    <w:rsid w:val="00D329A7"/>
    <w:rsid w:val="00D32C4F"/>
    <w:rsid w:val="00D337A9"/>
    <w:rsid w:val="00D34183"/>
    <w:rsid w:val="00D349E6"/>
    <w:rsid w:val="00D34C07"/>
    <w:rsid w:val="00D353D9"/>
    <w:rsid w:val="00D356B3"/>
    <w:rsid w:val="00D35C9C"/>
    <w:rsid w:val="00D36338"/>
    <w:rsid w:val="00D36A63"/>
    <w:rsid w:val="00D36BE7"/>
    <w:rsid w:val="00D37DA5"/>
    <w:rsid w:val="00D37F4C"/>
    <w:rsid w:val="00D402A3"/>
    <w:rsid w:val="00D40AE2"/>
    <w:rsid w:val="00D41262"/>
    <w:rsid w:val="00D41D66"/>
    <w:rsid w:val="00D42EC3"/>
    <w:rsid w:val="00D4330F"/>
    <w:rsid w:val="00D43AB3"/>
    <w:rsid w:val="00D442DA"/>
    <w:rsid w:val="00D44428"/>
    <w:rsid w:val="00D44487"/>
    <w:rsid w:val="00D44C3F"/>
    <w:rsid w:val="00D44FFE"/>
    <w:rsid w:val="00D4551E"/>
    <w:rsid w:val="00D4559A"/>
    <w:rsid w:val="00D45925"/>
    <w:rsid w:val="00D459B6"/>
    <w:rsid w:val="00D45A4D"/>
    <w:rsid w:val="00D45A54"/>
    <w:rsid w:val="00D45D32"/>
    <w:rsid w:val="00D4631E"/>
    <w:rsid w:val="00D4701F"/>
    <w:rsid w:val="00D47242"/>
    <w:rsid w:val="00D479F2"/>
    <w:rsid w:val="00D50142"/>
    <w:rsid w:val="00D501B4"/>
    <w:rsid w:val="00D50C22"/>
    <w:rsid w:val="00D50CF9"/>
    <w:rsid w:val="00D50DBF"/>
    <w:rsid w:val="00D50EC6"/>
    <w:rsid w:val="00D51B1F"/>
    <w:rsid w:val="00D51EAA"/>
    <w:rsid w:val="00D51FD5"/>
    <w:rsid w:val="00D52395"/>
    <w:rsid w:val="00D523BE"/>
    <w:rsid w:val="00D52B5F"/>
    <w:rsid w:val="00D52C26"/>
    <w:rsid w:val="00D52CB4"/>
    <w:rsid w:val="00D52DDE"/>
    <w:rsid w:val="00D52E88"/>
    <w:rsid w:val="00D535CF"/>
    <w:rsid w:val="00D536BF"/>
    <w:rsid w:val="00D53932"/>
    <w:rsid w:val="00D549F2"/>
    <w:rsid w:val="00D56898"/>
    <w:rsid w:val="00D56ADB"/>
    <w:rsid w:val="00D57D05"/>
    <w:rsid w:val="00D61141"/>
    <w:rsid w:val="00D61520"/>
    <w:rsid w:val="00D61567"/>
    <w:rsid w:val="00D6177A"/>
    <w:rsid w:val="00D6183A"/>
    <w:rsid w:val="00D61CF0"/>
    <w:rsid w:val="00D61D10"/>
    <w:rsid w:val="00D62A1B"/>
    <w:rsid w:val="00D6322F"/>
    <w:rsid w:val="00D637E7"/>
    <w:rsid w:val="00D63840"/>
    <w:rsid w:val="00D64361"/>
    <w:rsid w:val="00D64AAF"/>
    <w:rsid w:val="00D64ADE"/>
    <w:rsid w:val="00D65489"/>
    <w:rsid w:val="00D6567A"/>
    <w:rsid w:val="00D659E4"/>
    <w:rsid w:val="00D65E99"/>
    <w:rsid w:val="00D661E3"/>
    <w:rsid w:val="00D66422"/>
    <w:rsid w:val="00D6673E"/>
    <w:rsid w:val="00D67BCF"/>
    <w:rsid w:val="00D67EF9"/>
    <w:rsid w:val="00D709AD"/>
    <w:rsid w:val="00D70F59"/>
    <w:rsid w:val="00D7111B"/>
    <w:rsid w:val="00D711CB"/>
    <w:rsid w:val="00D71682"/>
    <w:rsid w:val="00D72641"/>
    <w:rsid w:val="00D72A22"/>
    <w:rsid w:val="00D739A3"/>
    <w:rsid w:val="00D73AF1"/>
    <w:rsid w:val="00D740A8"/>
    <w:rsid w:val="00D74585"/>
    <w:rsid w:val="00D745B3"/>
    <w:rsid w:val="00D74CF3"/>
    <w:rsid w:val="00D74EA2"/>
    <w:rsid w:val="00D75129"/>
    <w:rsid w:val="00D75524"/>
    <w:rsid w:val="00D75998"/>
    <w:rsid w:val="00D75B60"/>
    <w:rsid w:val="00D76FE7"/>
    <w:rsid w:val="00D77100"/>
    <w:rsid w:val="00D7763C"/>
    <w:rsid w:val="00D77997"/>
    <w:rsid w:val="00D77C3D"/>
    <w:rsid w:val="00D801B6"/>
    <w:rsid w:val="00D804A4"/>
    <w:rsid w:val="00D810DA"/>
    <w:rsid w:val="00D81292"/>
    <w:rsid w:val="00D8143D"/>
    <w:rsid w:val="00D81BE3"/>
    <w:rsid w:val="00D829CD"/>
    <w:rsid w:val="00D82DE9"/>
    <w:rsid w:val="00D830FD"/>
    <w:rsid w:val="00D83390"/>
    <w:rsid w:val="00D835A7"/>
    <w:rsid w:val="00D83759"/>
    <w:rsid w:val="00D837EF"/>
    <w:rsid w:val="00D83A80"/>
    <w:rsid w:val="00D83FA5"/>
    <w:rsid w:val="00D84ABE"/>
    <w:rsid w:val="00D850A2"/>
    <w:rsid w:val="00D85255"/>
    <w:rsid w:val="00D855E5"/>
    <w:rsid w:val="00D8675F"/>
    <w:rsid w:val="00D86D1E"/>
    <w:rsid w:val="00D86E93"/>
    <w:rsid w:val="00D87420"/>
    <w:rsid w:val="00D87B09"/>
    <w:rsid w:val="00D87B2E"/>
    <w:rsid w:val="00D87FDF"/>
    <w:rsid w:val="00D90107"/>
    <w:rsid w:val="00D9077F"/>
    <w:rsid w:val="00D9186D"/>
    <w:rsid w:val="00D91CA9"/>
    <w:rsid w:val="00D91D13"/>
    <w:rsid w:val="00D91D38"/>
    <w:rsid w:val="00D91E64"/>
    <w:rsid w:val="00D9219F"/>
    <w:rsid w:val="00D927DD"/>
    <w:rsid w:val="00D92BA5"/>
    <w:rsid w:val="00D92F8D"/>
    <w:rsid w:val="00D936AD"/>
    <w:rsid w:val="00D939EE"/>
    <w:rsid w:val="00D95501"/>
    <w:rsid w:val="00D95823"/>
    <w:rsid w:val="00D95835"/>
    <w:rsid w:val="00D95C51"/>
    <w:rsid w:val="00D95E59"/>
    <w:rsid w:val="00D96608"/>
    <w:rsid w:val="00D974CF"/>
    <w:rsid w:val="00D976F8"/>
    <w:rsid w:val="00D97F5F"/>
    <w:rsid w:val="00DA0944"/>
    <w:rsid w:val="00DA0F36"/>
    <w:rsid w:val="00DA181E"/>
    <w:rsid w:val="00DA1A1C"/>
    <w:rsid w:val="00DA1EF0"/>
    <w:rsid w:val="00DA21E6"/>
    <w:rsid w:val="00DA278D"/>
    <w:rsid w:val="00DA2F4B"/>
    <w:rsid w:val="00DA2F8B"/>
    <w:rsid w:val="00DA3253"/>
    <w:rsid w:val="00DA39B7"/>
    <w:rsid w:val="00DA3C25"/>
    <w:rsid w:val="00DA496E"/>
    <w:rsid w:val="00DA4F4A"/>
    <w:rsid w:val="00DA5358"/>
    <w:rsid w:val="00DA5613"/>
    <w:rsid w:val="00DA5940"/>
    <w:rsid w:val="00DA5C64"/>
    <w:rsid w:val="00DA5EA6"/>
    <w:rsid w:val="00DA5F73"/>
    <w:rsid w:val="00DA5F8D"/>
    <w:rsid w:val="00DA618B"/>
    <w:rsid w:val="00DA69BE"/>
    <w:rsid w:val="00DA6C8E"/>
    <w:rsid w:val="00DA7549"/>
    <w:rsid w:val="00DA7571"/>
    <w:rsid w:val="00DA7628"/>
    <w:rsid w:val="00DA7764"/>
    <w:rsid w:val="00DA78B6"/>
    <w:rsid w:val="00DB05E3"/>
    <w:rsid w:val="00DB0C15"/>
    <w:rsid w:val="00DB11A3"/>
    <w:rsid w:val="00DB139C"/>
    <w:rsid w:val="00DB148D"/>
    <w:rsid w:val="00DB1494"/>
    <w:rsid w:val="00DB1667"/>
    <w:rsid w:val="00DB1D9A"/>
    <w:rsid w:val="00DB1EA6"/>
    <w:rsid w:val="00DB22EC"/>
    <w:rsid w:val="00DB2842"/>
    <w:rsid w:val="00DB2979"/>
    <w:rsid w:val="00DB3A7F"/>
    <w:rsid w:val="00DB41CD"/>
    <w:rsid w:val="00DB477E"/>
    <w:rsid w:val="00DB6970"/>
    <w:rsid w:val="00DB6E92"/>
    <w:rsid w:val="00DB7753"/>
    <w:rsid w:val="00DC019B"/>
    <w:rsid w:val="00DC0695"/>
    <w:rsid w:val="00DC0696"/>
    <w:rsid w:val="00DC06CC"/>
    <w:rsid w:val="00DC0920"/>
    <w:rsid w:val="00DC13DC"/>
    <w:rsid w:val="00DC2451"/>
    <w:rsid w:val="00DC2982"/>
    <w:rsid w:val="00DC2BB3"/>
    <w:rsid w:val="00DC2DAB"/>
    <w:rsid w:val="00DC3626"/>
    <w:rsid w:val="00DC395E"/>
    <w:rsid w:val="00DC3FE7"/>
    <w:rsid w:val="00DC4673"/>
    <w:rsid w:val="00DC4AAC"/>
    <w:rsid w:val="00DC4CE9"/>
    <w:rsid w:val="00DC4E38"/>
    <w:rsid w:val="00DC5325"/>
    <w:rsid w:val="00DC5349"/>
    <w:rsid w:val="00DC5542"/>
    <w:rsid w:val="00DC57B7"/>
    <w:rsid w:val="00DC5A5A"/>
    <w:rsid w:val="00DC5C08"/>
    <w:rsid w:val="00DC5CB3"/>
    <w:rsid w:val="00DC5D2A"/>
    <w:rsid w:val="00DC5E1A"/>
    <w:rsid w:val="00DC634F"/>
    <w:rsid w:val="00DC64C1"/>
    <w:rsid w:val="00DC6556"/>
    <w:rsid w:val="00DC6DB7"/>
    <w:rsid w:val="00DC6F77"/>
    <w:rsid w:val="00DC7342"/>
    <w:rsid w:val="00DD05DB"/>
    <w:rsid w:val="00DD0974"/>
    <w:rsid w:val="00DD1155"/>
    <w:rsid w:val="00DD1447"/>
    <w:rsid w:val="00DD176E"/>
    <w:rsid w:val="00DD18D0"/>
    <w:rsid w:val="00DD1BE8"/>
    <w:rsid w:val="00DD1EA0"/>
    <w:rsid w:val="00DD22C5"/>
    <w:rsid w:val="00DD2F75"/>
    <w:rsid w:val="00DD31B7"/>
    <w:rsid w:val="00DD32B7"/>
    <w:rsid w:val="00DD359C"/>
    <w:rsid w:val="00DD38AC"/>
    <w:rsid w:val="00DD4059"/>
    <w:rsid w:val="00DD44D5"/>
    <w:rsid w:val="00DD4C91"/>
    <w:rsid w:val="00DD50C5"/>
    <w:rsid w:val="00DD5587"/>
    <w:rsid w:val="00DD63C1"/>
    <w:rsid w:val="00DD6E7D"/>
    <w:rsid w:val="00DD70DB"/>
    <w:rsid w:val="00DD7F04"/>
    <w:rsid w:val="00DE041D"/>
    <w:rsid w:val="00DE0744"/>
    <w:rsid w:val="00DE0912"/>
    <w:rsid w:val="00DE10B9"/>
    <w:rsid w:val="00DE22DF"/>
    <w:rsid w:val="00DE26C1"/>
    <w:rsid w:val="00DE3EA2"/>
    <w:rsid w:val="00DE40EC"/>
    <w:rsid w:val="00DE42AF"/>
    <w:rsid w:val="00DE43B2"/>
    <w:rsid w:val="00DE44FB"/>
    <w:rsid w:val="00DE4C68"/>
    <w:rsid w:val="00DE517F"/>
    <w:rsid w:val="00DE583F"/>
    <w:rsid w:val="00DE653B"/>
    <w:rsid w:val="00DE69D6"/>
    <w:rsid w:val="00DE7412"/>
    <w:rsid w:val="00DF017C"/>
    <w:rsid w:val="00DF0225"/>
    <w:rsid w:val="00DF0952"/>
    <w:rsid w:val="00DF0F6F"/>
    <w:rsid w:val="00DF12D8"/>
    <w:rsid w:val="00DF1463"/>
    <w:rsid w:val="00DF2B2F"/>
    <w:rsid w:val="00DF383A"/>
    <w:rsid w:val="00DF3B17"/>
    <w:rsid w:val="00DF419D"/>
    <w:rsid w:val="00DF4492"/>
    <w:rsid w:val="00DF4698"/>
    <w:rsid w:val="00DF491F"/>
    <w:rsid w:val="00DF4A7D"/>
    <w:rsid w:val="00DF50AD"/>
    <w:rsid w:val="00DF5195"/>
    <w:rsid w:val="00DF5D75"/>
    <w:rsid w:val="00DF5E65"/>
    <w:rsid w:val="00DF5EBF"/>
    <w:rsid w:val="00DF601B"/>
    <w:rsid w:val="00DF714C"/>
    <w:rsid w:val="00E00051"/>
    <w:rsid w:val="00E017A1"/>
    <w:rsid w:val="00E02093"/>
    <w:rsid w:val="00E0295C"/>
    <w:rsid w:val="00E02DFF"/>
    <w:rsid w:val="00E031E4"/>
    <w:rsid w:val="00E03503"/>
    <w:rsid w:val="00E03A48"/>
    <w:rsid w:val="00E03A69"/>
    <w:rsid w:val="00E03D1D"/>
    <w:rsid w:val="00E049D8"/>
    <w:rsid w:val="00E0561C"/>
    <w:rsid w:val="00E05679"/>
    <w:rsid w:val="00E0575B"/>
    <w:rsid w:val="00E0640A"/>
    <w:rsid w:val="00E10CA5"/>
    <w:rsid w:val="00E10E95"/>
    <w:rsid w:val="00E10F77"/>
    <w:rsid w:val="00E11102"/>
    <w:rsid w:val="00E111CE"/>
    <w:rsid w:val="00E12169"/>
    <w:rsid w:val="00E12696"/>
    <w:rsid w:val="00E12C10"/>
    <w:rsid w:val="00E12CD0"/>
    <w:rsid w:val="00E12FC8"/>
    <w:rsid w:val="00E131BD"/>
    <w:rsid w:val="00E133DB"/>
    <w:rsid w:val="00E138FF"/>
    <w:rsid w:val="00E140FB"/>
    <w:rsid w:val="00E14D32"/>
    <w:rsid w:val="00E14FF6"/>
    <w:rsid w:val="00E156FD"/>
    <w:rsid w:val="00E15D18"/>
    <w:rsid w:val="00E15D66"/>
    <w:rsid w:val="00E15DB7"/>
    <w:rsid w:val="00E163FB"/>
    <w:rsid w:val="00E16941"/>
    <w:rsid w:val="00E17235"/>
    <w:rsid w:val="00E1730E"/>
    <w:rsid w:val="00E17509"/>
    <w:rsid w:val="00E17DA9"/>
    <w:rsid w:val="00E20223"/>
    <w:rsid w:val="00E20A78"/>
    <w:rsid w:val="00E20E1E"/>
    <w:rsid w:val="00E210D2"/>
    <w:rsid w:val="00E2133B"/>
    <w:rsid w:val="00E21634"/>
    <w:rsid w:val="00E21716"/>
    <w:rsid w:val="00E21B81"/>
    <w:rsid w:val="00E22006"/>
    <w:rsid w:val="00E2240F"/>
    <w:rsid w:val="00E22A59"/>
    <w:rsid w:val="00E22C83"/>
    <w:rsid w:val="00E23053"/>
    <w:rsid w:val="00E236A0"/>
    <w:rsid w:val="00E247B2"/>
    <w:rsid w:val="00E24853"/>
    <w:rsid w:val="00E252C0"/>
    <w:rsid w:val="00E259DF"/>
    <w:rsid w:val="00E25E1A"/>
    <w:rsid w:val="00E25EBE"/>
    <w:rsid w:val="00E26367"/>
    <w:rsid w:val="00E26E09"/>
    <w:rsid w:val="00E27575"/>
    <w:rsid w:val="00E27B5C"/>
    <w:rsid w:val="00E27B8C"/>
    <w:rsid w:val="00E3021E"/>
    <w:rsid w:val="00E3038D"/>
    <w:rsid w:val="00E30DB4"/>
    <w:rsid w:val="00E31715"/>
    <w:rsid w:val="00E31E1C"/>
    <w:rsid w:val="00E32198"/>
    <w:rsid w:val="00E3247D"/>
    <w:rsid w:val="00E32DDC"/>
    <w:rsid w:val="00E3309F"/>
    <w:rsid w:val="00E33305"/>
    <w:rsid w:val="00E33611"/>
    <w:rsid w:val="00E33A5A"/>
    <w:rsid w:val="00E33A81"/>
    <w:rsid w:val="00E3410C"/>
    <w:rsid w:val="00E341E3"/>
    <w:rsid w:val="00E346CB"/>
    <w:rsid w:val="00E34BBE"/>
    <w:rsid w:val="00E351B6"/>
    <w:rsid w:val="00E352DA"/>
    <w:rsid w:val="00E3546E"/>
    <w:rsid w:val="00E35A74"/>
    <w:rsid w:val="00E3628E"/>
    <w:rsid w:val="00E374AC"/>
    <w:rsid w:val="00E37B6D"/>
    <w:rsid w:val="00E37E76"/>
    <w:rsid w:val="00E40206"/>
    <w:rsid w:val="00E402A9"/>
    <w:rsid w:val="00E4051F"/>
    <w:rsid w:val="00E409D3"/>
    <w:rsid w:val="00E410E7"/>
    <w:rsid w:val="00E41AAA"/>
    <w:rsid w:val="00E420A7"/>
    <w:rsid w:val="00E425AB"/>
    <w:rsid w:val="00E42C7B"/>
    <w:rsid w:val="00E42CB2"/>
    <w:rsid w:val="00E43C15"/>
    <w:rsid w:val="00E44615"/>
    <w:rsid w:val="00E453E2"/>
    <w:rsid w:val="00E45443"/>
    <w:rsid w:val="00E45AA7"/>
    <w:rsid w:val="00E4636B"/>
    <w:rsid w:val="00E46B21"/>
    <w:rsid w:val="00E478C4"/>
    <w:rsid w:val="00E47956"/>
    <w:rsid w:val="00E47A9A"/>
    <w:rsid w:val="00E47D33"/>
    <w:rsid w:val="00E51D75"/>
    <w:rsid w:val="00E52022"/>
    <w:rsid w:val="00E52709"/>
    <w:rsid w:val="00E52B75"/>
    <w:rsid w:val="00E53117"/>
    <w:rsid w:val="00E53911"/>
    <w:rsid w:val="00E53AD9"/>
    <w:rsid w:val="00E53CDD"/>
    <w:rsid w:val="00E54C1A"/>
    <w:rsid w:val="00E556C8"/>
    <w:rsid w:val="00E55D83"/>
    <w:rsid w:val="00E55F54"/>
    <w:rsid w:val="00E5698B"/>
    <w:rsid w:val="00E57317"/>
    <w:rsid w:val="00E57CE3"/>
    <w:rsid w:val="00E57DEC"/>
    <w:rsid w:val="00E57E19"/>
    <w:rsid w:val="00E60075"/>
    <w:rsid w:val="00E605CA"/>
    <w:rsid w:val="00E6187D"/>
    <w:rsid w:val="00E61DAE"/>
    <w:rsid w:val="00E61DD8"/>
    <w:rsid w:val="00E629F7"/>
    <w:rsid w:val="00E62D0A"/>
    <w:rsid w:val="00E62FB4"/>
    <w:rsid w:val="00E6333D"/>
    <w:rsid w:val="00E63409"/>
    <w:rsid w:val="00E63DD3"/>
    <w:rsid w:val="00E64030"/>
    <w:rsid w:val="00E64124"/>
    <w:rsid w:val="00E64D67"/>
    <w:rsid w:val="00E65822"/>
    <w:rsid w:val="00E6628F"/>
    <w:rsid w:val="00E664BD"/>
    <w:rsid w:val="00E6678B"/>
    <w:rsid w:val="00E66B87"/>
    <w:rsid w:val="00E66CE3"/>
    <w:rsid w:val="00E66EFD"/>
    <w:rsid w:val="00E66F81"/>
    <w:rsid w:val="00E67725"/>
    <w:rsid w:val="00E67F44"/>
    <w:rsid w:val="00E7007E"/>
    <w:rsid w:val="00E716F9"/>
    <w:rsid w:val="00E718E9"/>
    <w:rsid w:val="00E7190B"/>
    <w:rsid w:val="00E71D44"/>
    <w:rsid w:val="00E72169"/>
    <w:rsid w:val="00E730C9"/>
    <w:rsid w:val="00E7344A"/>
    <w:rsid w:val="00E7398E"/>
    <w:rsid w:val="00E73B79"/>
    <w:rsid w:val="00E73DD3"/>
    <w:rsid w:val="00E74078"/>
    <w:rsid w:val="00E74BEA"/>
    <w:rsid w:val="00E74E3A"/>
    <w:rsid w:val="00E75AB7"/>
    <w:rsid w:val="00E75D2E"/>
    <w:rsid w:val="00E75D79"/>
    <w:rsid w:val="00E7605E"/>
    <w:rsid w:val="00E760C2"/>
    <w:rsid w:val="00E76186"/>
    <w:rsid w:val="00E7675D"/>
    <w:rsid w:val="00E77B2E"/>
    <w:rsid w:val="00E80386"/>
    <w:rsid w:val="00E80438"/>
    <w:rsid w:val="00E8081B"/>
    <w:rsid w:val="00E808C8"/>
    <w:rsid w:val="00E8111A"/>
    <w:rsid w:val="00E812F9"/>
    <w:rsid w:val="00E813D1"/>
    <w:rsid w:val="00E814C8"/>
    <w:rsid w:val="00E81554"/>
    <w:rsid w:val="00E8156C"/>
    <w:rsid w:val="00E8180F"/>
    <w:rsid w:val="00E81A0D"/>
    <w:rsid w:val="00E8220A"/>
    <w:rsid w:val="00E823D9"/>
    <w:rsid w:val="00E824CB"/>
    <w:rsid w:val="00E8258D"/>
    <w:rsid w:val="00E82613"/>
    <w:rsid w:val="00E826AE"/>
    <w:rsid w:val="00E82912"/>
    <w:rsid w:val="00E83215"/>
    <w:rsid w:val="00E832F9"/>
    <w:rsid w:val="00E83309"/>
    <w:rsid w:val="00E84074"/>
    <w:rsid w:val="00E84109"/>
    <w:rsid w:val="00E84BF8"/>
    <w:rsid w:val="00E84D69"/>
    <w:rsid w:val="00E85C04"/>
    <w:rsid w:val="00E85D1A"/>
    <w:rsid w:val="00E86E07"/>
    <w:rsid w:val="00E86E5E"/>
    <w:rsid w:val="00E8760A"/>
    <w:rsid w:val="00E87EE9"/>
    <w:rsid w:val="00E902F3"/>
    <w:rsid w:val="00E90F76"/>
    <w:rsid w:val="00E91D49"/>
    <w:rsid w:val="00E924F6"/>
    <w:rsid w:val="00E9292D"/>
    <w:rsid w:val="00E92ED0"/>
    <w:rsid w:val="00E92F02"/>
    <w:rsid w:val="00E93238"/>
    <w:rsid w:val="00E937E9"/>
    <w:rsid w:val="00E93F42"/>
    <w:rsid w:val="00E94268"/>
    <w:rsid w:val="00E9519D"/>
    <w:rsid w:val="00E9526A"/>
    <w:rsid w:val="00E9593F"/>
    <w:rsid w:val="00E95A9D"/>
    <w:rsid w:val="00E961FD"/>
    <w:rsid w:val="00E9705F"/>
    <w:rsid w:val="00E9709A"/>
    <w:rsid w:val="00E971B2"/>
    <w:rsid w:val="00E975CA"/>
    <w:rsid w:val="00E97FDF"/>
    <w:rsid w:val="00EA0274"/>
    <w:rsid w:val="00EA05C5"/>
    <w:rsid w:val="00EA155F"/>
    <w:rsid w:val="00EA1708"/>
    <w:rsid w:val="00EA19BD"/>
    <w:rsid w:val="00EA1AE3"/>
    <w:rsid w:val="00EA1BB6"/>
    <w:rsid w:val="00EA1CC0"/>
    <w:rsid w:val="00EA1E85"/>
    <w:rsid w:val="00EA20BE"/>
    <w:rsid w:val="00EA2F5F"/>
    <w:rsid w:val="00EA3514"/>
    <w:rsid w:val="00EA3D4C"/>
    <w:rsid w:val="00EA42C7"/>
    <w:rsid w:val="00EA42DA"/>
    <w:rsid w:val="00EA4552"/>
    <w:rsid w:val="00EA5675"/>
    <w:rsid w:val="00EA5863"/>
    <w:rsid w:val="00EA59E1"/>
    <w:rsid w:val="00EA5C70"/>
    <w:rsid w:val="00EA5CE6"/>
    <w:rsid w:val="00EA68BC"/>
    <w:rsid w:val="00EA6DB8"/>
    <w:rsid w:val="00EA6F04"/>
    <w:rsid w:val="00EA7037"/>
    <w:rsid w:val="00EA709C"/>
    <w:rsid w:val="00EA7CBA"/>
    <w:rsid w:val="00EB0330"/>
    <w:rsid w:val="00EB05F5"/>
    <w:rsid w:val="00EB1255"/>
    <w:rsid w:val="00EB170F"/>
    <w:rsid w:val="00EB2118"/>
    <w:rsid w:val="00EB26FD"/>
    <w:rsid w:val="00EB2F2E"/>
    <w:rsid w:val="00EB3A5E"/>
    <w:rsid w:val="00EB477D"/>
    <w:rsid w:val="00EB4941"/>
    <w:rsid w:val="00EB4A95"/>
    <w:rsid w:val="00EB4B53"/>
    <w:rsid w:val="00EB4CC3"/>
    <w:rsid w:val="00EB533C"/>
    <w:rsid w:val="00EB5519"/>
    <w:rsid w:val="00EB5636"/>
    <w:rsid w:val="00EB576F"/>
    <w:rsid w:val="00EB580B"/>
    <w:rsid w:val="00EB5BB7"/>
    <w:rsid w:val="00EB60C8"/>
    <w:rsid w:val="00EB641D"/>
    <w:rsid w:val="00EB6EC1"/>
    <w:rsid w:val="00EB7189"/>
    <w:rsid w:val="00EB73AD"/>
    <w:rsid w:val="00EB7831"/>
    <w:rsid w:val="00EB7BC0"/>
    <w:rsid w:val="00EB7CAA"/>
    <w:rsid w:val="00EC0232"/>
    <w:rsid w:val="00EC06A0"/>
    <w:rsid w:val="00EC07FD"/>
    <w:rsid w:val="00EC0844"/>
    <w:rsid w:val="00EC0ABA"/>
    <w:rsid w:val="00EC0CC0"/>
    <w:rsid w:val="00EC0F15"/>
    <w:rsid w:val="00EC11DE"/>
    <w:rsid w:val="00EC2ED3"/>
    <w:rsid w:val="00EC333F"/>
    <w:rsid w:val="00EC354E"/>
    <w:rsid w:val="00EC35B2"/>
    <w:rsid w:val="00EC375B"/>
    <w:rsid w:val="00EC3D4C"/>
    <w:rsid w:val="00EC4E1B"/>
    <w:rsid w:val="00EC4EBC"/>
    <w:rsid w:val="00EC5486"/>
    <w:rsid w:val="00EC5757"/>
    <w:rsid w:val="00EC5A55"/>
    <w:rsid w:val="00EC6190"/>
    <w:rsid w:val="00EC6F9C"/>
    <w:rsid w:val="00EC7131"/>
    <w:rsid w:val="00EC72A5"/>
    <w:rsid w:val="00EC7566"/>
    <w:rsid w:val="00EC7676"/>
    <w:rsid w:val="00EC796B"/>
    <w:rsid w:val="00EC7F98"/>
    <w:rsid w:val="00ED06A4"/>
    <w:rsid w:val="00ED199B"/>
    <w:rsid w:val="00ED1E66"/>
    <w:rsid w:val="00ED1E7F"/>
    <w:rsid w:val="00ED1F0A"/>
    <w:rsid w:val="00ED2248"/>
    <w:rsid w:val="00ED28DA"/>
    <w:rsid w:val="00ED2E55"/>
    <w:rsid w:val="00ED38EA"/>
    <w:rsid w:val="00ED4161"/>
    <w:rsid w:val="00ED44F7"/>
    <w:rsid w:val="00ED4627"/>
    <w:rsid w:val="00ED4A89"/>
    <w:rsid w:val="00ED59BC"/>
    <w:rsid w:val="00ED5AB8"/>
    <w:rsid w:val="00ED5FD9"/>
    <w:rsid w:val="00ED6332"/>
    <w:rsid w:val="00ED7446"/>
    <w:rsid w:val="00ED7B42"/>
    <w:rsid w:val="00EE0254"/>
    <w:rsid w:val="00EE028F"/>
    <w:rsid w:val="00EE0F95"/>
    <w:rsid w:val="00EE2715"/>
    <w:rsid w:val="00EE3122"/>
    <w:rsid w:val="00EE3592"/>
    <w:rsid w:val="00EE35C0"/>
    <w:rsid w:val="00EE371F"/>
    <w:rsid w:val="00EE3F6D"/>
    <w:rsid w:val="00EE413C"/>
    <w:rsid w:val="00EE4177"/>
    <w:rsid w:val="00EE45D0"/>
    <w:rsid w:val="00EE4733"/>
    <w:rsid w:val="00EE48C4"/>
    <w:rsid w:val="00EE4FDF"/>
    <w:rsid w:val="00EE634B"/>
    <w:rsid w:val="00EE648B"/>
    <w:rsid w:val="00EE65A8"/>
    <w:rsid w:val="00EE65EC"/>
    <w:rsid w:val="00EE7028"/>
    <w:rsid w:val="00EF03F1"/>
    <w:rsid w:val="00EF0BB8"/>
    <w:rsid w:val="00EF0DC6"/>
    <w:rsid w:val="00EF0E62"/>
    <w:rsid w:val="00EF11BD"/>
    <w:rsid w:val="00EF14BA"/>
    <w:rsid w:val="00EF170C"/>
    <w:rsid w:val="00EF1922"/>
    <w:rsid w:val="00EF235C"/>
    <w:rsid w:val="00EF23AE"/>
    <w:rsid w:val="00EF2713"/>
    <w:rsid w:val="00EF2817"/>
    <w:rsid w:val="00EF2841"/>
    <w:rsid w:val="00EF2956"/>
    <w:rsid w:val="00EF2C3A"/>
    <w:rsid w:val="00EF2E65"/>
    <w:rsid w:val="00EF3034"/>
    <w:rsid w:val="00EF336E"/>
    <w:rsid w:val="00EF35E0"/>
    <w:rsid w:val="00EF3992"/>
    <w:rsid w:val="00EF406E"/>
    <w:rsid w:val="00EF4457"/>
    <w:rsid w:val="00EF4F36"/>
    <w:rsid w:val="00EF5662"/>
    <w:rsid w:val="00EF599F"/>
    <w:rsid w:val="00EF5BDB"/>
    <w:rsid w:val="00EF5E0B"/>
    <w:rsid w:val="00EF5ED5"/>
    <w:rsid w:val="00EF6305"/>
    <w:rsid w:val="00EF63E9"/>
    <w:rsid w:val="00EF699F"/>
    <w:rsid w:val="00EF7015"/>
    <w:rsid w:val="00EF7271"/>
    <w:rsid w:val="00EF745B"/>
    <w:rsid w:val="00EF7A2C"/>
    <w:rsid w:val="00EF7A83"/>
    <w:rsid w:val="00EF7DEE"/>
    <w:rsid w:val="00EF7EDE"/>
    <w:rsid w:val="00EF7F55"/>
    <w:rsid w:val="00F001FE"/>
    <w:rsid w:val="00F00610"/>
    <w:rsid w:val="00F00683"/>
    <w:rsid w:val="00F00A68"/>
    <w:rsid w:val="00F00A84"/>
    <w:rsid w:val="00F00BA3"/>
    <w:rsid w:val="00F00BB3"/>
    <w:rsid w:val="00F00C8C"/>
    <w:rsid w:val="00F00D28"/>
    <w:rsid w:val="00F01554"/>
    <w:rsid w:val="00F027BA"/>
    <w:rsid w:val="00F02ACC"/>
    <w:rsid w:val="00F0317C"/>
    <w:rsid w:val="00F03AD3"/>
    <w:rsid w:val="00F03E68"/>
    <w:rsid w:val="00F04A3D"/>
    <w:rsid w:val="00F0698C"/>
    <w:rsid w:val="00F069CD"/>
    <w:rsid w:val="00F070AC"/>
    <w:rsid w:val="00F07F19"/>
    <w:rsid w:val="00F1002F"/>
    <w:rsid w:val="00F104EB"/>
    <w:rsid w:val="00F1182D"/>
    <w:rsid w:val="00F11B1D"/>
    <w:rsid w:val="00F126FF"/>
    <w:rsid w:val="00F12C9C"/>
    <w:rsid w:val="00F12CEB"/>
    <w:rsid w:val="00F12E45"/>
    <w:rsid w:val="00F1342D"/>
    <w:rsid w:val="00F13444"/>
    <w:rsid w:val="00F13526"/>
    <w:rsid w:val="00F13B00"/>
    <w:rsid w:val="00F13EC1"/>
    <w:rsid w:val="00F14305"/>
    <w:rsid w:val="00F1457F"/>
    <w:rsid w:val="00F14708"/>
    <w:rsid w:val="00F15255"/>
    <w:rsid w:val="00F152BC"/>
    <w:rsid w:val="00F157DC"/>
    <w:rsid w:val="00F15D2A"/>
    <w:rsid w:val="00F15E65"/>
    <w:rsid w:val="00F1659B"/>
    <w:rsid w:val="00F17246"/>
    <w:rsid w:val="00F17B6E"/>
    <w:rsid w:val="00F17CCB"/>
    <w:rsid w:val="00F202E8"/>
    <w:rsid w:val="00F2036F"/>
    <w:rsid w:val="00F207DB"/>
    <w:rsid w:val="00F20838"/>
    <w:rsid w:val="00F2105F"/>
    <w:rsid w:val="00F215DD"/>
    <w:rsid w:val="00F21F66"/>
    <w:rsid w:val="00F229EA"/>
    <w:rsid w:val="00F22AA5"/>
    <w:rsid w:val="00F22FDC"/>
    <w:rsid w:val="00F233AA"/>
    <w:rsid w:val="00F23527"/>
    <w:rsid w:val="00F23E3B"/>
    <w:rsid w:val="00F2426E"/>
    <w:rsid w:val="00F242A8"/>
    <w:rsid w:val="00F25D89"/>
    <w:rsid w:val="00F25E48"/>
    <w:rsid w:val="00F261BC"/>
    <w:rsid w:val="00F2636C"/>
    <w:rsid w:val="00F26D51"/>
    <w:rsid w:val="00F26DA7"/>
    <w:rsid w:val="00F270E6"/>
    <w:rsid w:val="00F2711C"/>
    <w:rsid w:val="00F27233"/>
    <w:rsid w:val="00F274C3"/>
    <w:rsid w:val="00F30660"/>
    <w:rsid w:val="00F309AE"/>
    <w:rsid w:val="00F30E10"/>
    <w:rsid w:val="00F30E75"/>
    <w:rsid w:val="00F30EEC"/>
    <w:rsid w:val="00F311DC"/>
    <w:rsid w:val="00F3180A"/>
    <w:rsid w:val="00F31C34"/>
    <w:rsid w:val="00F31F0A"/>
    <w:rsid w:val="00F31F33"/>
    <w:rsid w:val="00F31FC6"/>
    <w:rsid w:val="00F32175"/>
    <w:rsid w:val="00F3233D"/>
    <w:rsid w:val="00F323EA"/>
    <w:rsid w:val="00F325B2"/>
    <w:rsid w:val="00F32CB6"/>
    <w:rsid w:val="00F33457"/>
    <w:rsid w:val="00F33635"/>
    <w:rsid w:val="00F3420D"/>
    <w:rsid w:val="00F346E5"/>
    <w:rsid w:val="00F34840"/>
    <w:rsid w:val="00F34941"/>
    <w:rsid w:val="00F34C32"/>
    <w:rsid w:val="00F351CB"/>
    <w:rsid w:val="00F3524A"/>
    <w:rsid w:val="00F35273"/>
    <w:rsid w:val="00F36089"/>
    <w:rsid w:val="00F361B0"/>
    <w:rsid w:val="00F367D8"/>
    <w:rsid w:val="00F36936"/>
    <w:rsid w:val="00F36D9B"/>
    <w:rsid w:val="00F370E6"/>
    <w:rsid w:val="00F371C8"/>
    <w:rsid w:val="00F374C2"/>
    <w:rsid w:val="00F37B12"/>
    <w:rsid w:val="00F4004F"/>
    <w:rsid w:val="00F40319"/>
    <w:rsid w:val="00F4038C"/>
    <w:rsid w:val="00F409F0"/>
    <w:rsid w:val="00F40A7D"/>
    <w:rsid w:val="00F40D80"/>
    <w:rsid w:val="00F40DF4"/>
    <w:rsid w:val="00F4130C"/>
    <w:rsid w:val="00F41788"/>
    <w:rsid w:val="00F41B6F"/>
    <w:rsid w:val="00F41C79"/>
    <w:rsid w:val="00F41F05"/>
    <w:rsid w:val="00F42085"/>
    <w:rsid w:val="00F420D8"/>
    <w:rsid w:val="00F428D2"/>
    <w:rsid w:val="00F43512"/>
    <w:rsid w:val="00F43602"/>
    <w:rsid w:val="00F43736"/>
    <w:rsid w:val="00F44343"/>
    <w:rsid w:val="00F45082"/>
    <w:rsid w:val="00F4518C"/>
    <w:rsid w:val="00F454B1"/>
    <w:rsid w:val="00F45675"/>
    <w:rsid w:val="00F45763"/>
    <w:rsid w:val="00F45A11"/>
    <w:rsid w:val="00F45B38"/>
    <w:rsid w:val="00F45B5A"/>
    <w:rsid w:val="00F45DBF"/>
    <w:rsid w:val="00F46DA2"/>
    <w:rsid w:val="00F47598"/>
    <w:rsid w:val="00F477B5"/>
    <w:rsid w:val="00F5006D"/>
    <w:rsid w:val="00F50422"/>
    <w:rsid w:val="00F50772"/>
    <w:rsid w:val="00F507F6"/>
    <w:rsid w:val="00F50AB0"/>
    <w:rsid w:val="00F50F9C"/>
    <w:rsid w:val="00F51128"/>
    <w:rsid w:val="00F511D2"/>
    <w:rsid w:val="00F514C2"/>
    <w:rsid w:val="00F5173D"/>
    <w:rsid w:val="00F532D7"/>
    <w:rsid w:val="00F535FD"/>
    <w:rsid w:val="00F53709"/>
    <w:rsid w:val="00F53A0C"/>
    <w:rsid w:val="00F53C02"/>
    <w:rsid w:val="00F53D78"/>
    <w:rsid w:val="00F53DB7"/>
    <w:rsid w:val="00F54CE1"/>
    <w:rsid w:val="00F550B6"/>
    <w:rsid w:val="00F554B1"/>
    <w:rsid w:val="00F5556F"/>
    <w:rsid w:val="00F558D1"/>
    <w:rsid w:val="00F55ADC"/>
    <w:rsid w:val="00F55F81"/>
    <w:rsid w:val="00F56628"/>
    <w:rsid w:val="00F5666C"/>
    <w:rsid w:val="00F56685"/>
    <w:rsid w:val="00F566BA"/>
    <w:rsid w:val="00F56BE6"/>
    <w:rsid w:val="00F56CC8"/>
    <w:rsid w:val="00F578F1"/>
    <w:rsid w:val="00F57AD4"/>
    <w:rsid w:val="00F57B80"/>
    <w:rsid w:val="00F57CA6"/>
    <w:rsid w:val="00F57D38"/>
    <w:rsid w:val="00F60472"/>
    <w:rsid w:val="00F604D1"/>
    <w:rsid w:val="00F609C7"/>
    <w:rsid w:val="00F60F9F"/>
    <w:rsid w:val="00F612F5"/>
    <w:rsid w:val="00F61384"/>
    <w:rsid w:val="00F61AF2"/>
    <w:rsid w:val="00F61D71"/>
    <w:rsid w:val="00F6209B"/>
    <w:rsid w:val="00F6252F"/>
    <w:rsid w:val="00F628AF"/>
    <w:rsid w:val="00F628BC"/>
    <w:rsid w:val="00F62F22"/>
    <w:rsid w:val="00F63002"/>
    <w:rsid w:val="00F63A74"/>
    <w:rsid w:val="00F63D12"/>
    <w:rsid w:val="00F64354"/>
    <w:rsid w:val="00F64798"/>
    <w:rsid w:val="00F64A4B"/>
    <w:rsid w:val="00F64AC6"/>
    <w:rsid w:val="00F64EC1"/>
    <w:rsid w:val="00F65288"/>
    <w:rsid w:val="00F652F9"/>
    <w:rsid w:val="00F6588E"/>
    <w:rsid w:val="00F65D78"/>
    <w:rsid w:val="00F66F40"/>
    <w:rsid w:val="00F676EB"/>
    <w:rsid w:val="00F67E0A"/>
    <w:rsid w:val="00F67E8B"/>
    <w:rsid w:val="00F70005"/>
    <w:rsid w:val="00F7003F"/>
    <w:rsid w:val="00F70618"/>
    <w:rsid w:val="00F70CE7"/>
    <w:rsid w:val="00F71012"/>
    <w:rsid w:val="00F711E3"/>
    <w:rsid w:val="00F71404"/>
    <w:rsid w:val="00F72158"/>
    <w:rsid w:val="00F7257B"/>
    <w:rsid w:val="00F72C64"/>
    <w:rsid w:val="00F72E46"/>
    <w:rsid w:val="00F734A4"/>
    <w:rsid w:val="00F7394B"/>
    <w:rsid w:val="00F73C1B"/>
    <w:rsid w:val="00F73E84"/>
    <w:rsid w:val="00F74354"/>
    <w:rsid w:val="00F74577"/>
    <w:rsid w:val="00F74A43"/>
    <w:rsid w:val="00F751B9"/>
    <w:rsid w:val="00F75A5E"/>
    <w:rsid w:val="00F75F71"/>
    <w:rsid w:val="00F7676F"/>
    <w:rsid w:val="00F76F5F"/>
    <w:rsid w:val="00F7717A"/>
    <w:rsid w:val="00F77233"/>
    <w:rsid w:val="00F778E0"/>
    <w:rsid w:val="00F80277"/>
    <w:rsid w:val="00F80AB8"/>
    <w:rsid w:val="00F80FE9"/>
    <w:rsid w:val="00F811C9"/>
    <w:rsid w:val="00F8120E"/>
    <w:rsid w:val="00F81234"/>
    <w:rsid w:val="00F812D5"/>
    <w:rsid w:val="00F81AD1"/>
    <w:rsid w:val="00F82545"/>
    <w:rsid w:val="00F829A5"/>
    <w:rsid w:val="00F83640"/>
    <w:rsid w:val="00F83C08"/>
    <w:rsid w:val="00F83CD2"/>
    <w:rsid w:val="00F84733"/>
    <w:rsid w:val="00F8499E"/>
    <w:rsid w:val="00F85933"/>
    <w:rsid w:val="00F86091"/>
    <w:rsid w:val="00F8672F"/>
    <w:rsid w:val="00F86B43"/>
    <w:rsid w:val="00F87474"/>
    <w:rsid w:val="00F903CC"/>
    <w:rsid w:val="00F90481"/>
    <w:rsid w:val="00F90560"/>
    <w:rsid w:val="00F90864"/>
    <w:rsid w:val="00F90DE4"/>
    <w:rsid w:val="00F911F5"/>
    <w:rsid w:val="00F9121D"/>
    <w:rsid w:val="00F91AD4"/>
    <w:rsid w:val="00F91D51"/>
    <w:rsid w:val="00F9202C"/>
    <w:rsid w:val="00F92097"/>
    <w:rsid w:val="00F920F1"/>
    <w:rsid w:val="00F92421"/>
    <w:rsid w:val="00F92531"/>
    <w:rsid w:val="00F92986"/>
    <w:rsid w:val="00F92A28"/>
    <w:rsid w:val="00F936FD"/>
    <w:rsid w:val="00F93778"/>
    <w:rsid w:val="00F948A4"/>
    <w:rsid w:val="00F949DF"/>
    <w:rsid w:val="00F94C79"/>
    <w:rsid w:val="00F94E3C"/>
    <w:rsid w:val="00F95067"/>
    <w:rsid w:val="00F95CFC"/>
    <w:rsid w:val="00F963DD"/>
    <w:rsid w:val="00F96438"/>
    <w:rsid w:val="00F972CD"/>
    <w:rsid w:val="00F97950"/>
    <w:rsid w:val="00F9797B"/>
    <w:rsid w:val="00F97DF5"/>
    <w:rsid w:val="00FA0BB9"/>
    <w:rsid w:val="00FA0F12"/>
    <w:rsid w:val="00FA13AB"/>
    <w:rsid w:val="00FA155D"/>
    <w:rsid w:val="00FA16AA"/>
    <w:rsid w:val="00FA17B0"/>
    <w:rsid w:val="00FA1BAD"/>
    <w:rsid w:val="00FA22FD"/>
    <w:rsid w:val="00FA2EDD"/>
    <w:rsid w:val="00FA311E"/>
    <w:rsid w:val="00FA34AA"/>
    <w:rsid w:val="00FA3553"/>
    <w:rsid w:val="00FA365D"/>
    <w:rsid w:val="00FA3776"/>
    <w:rsid w:val="00FA37CC"/>
    <w:rsid w:val="00FA3A5F"/>
    <w:rsid w:val="00FA42BD"/>
    <w:rsid w:val="00FA4416"/>
    <w:rsid w:val="00FA4FB3"/>
    <w:rsid w:val="00FA55AA"/>
    <w:rsid w:val="00FA6297"/>
    <w:rsid w:val="00FA6871"/>
    <w:rsid w:val="00FA6A52"/>
    <w:rsid w:val="00FA7A2E"/>
    <w:rsid w:val="00FB17A1"/>
    <w:rsid w:val="00FB1852"/>
    <w:rsid w:val="00FB18E9"/>
    <w:rsid w:val="00FB19FF"/>
    <w:rsid w:val="00FB1BBF"/>
    <w:rsid w:val="00FB208C"/>
    <w:rsid w:val="00FB2449"/>
    <w:rsid w:val="00FB25B5"/>
    <w:rsid w:val="00FB2AB7"/>
    <w:rsid w:val="00FB3AAB"/>
    <w:rsid w:val="00FB4720"/>
    <w:rsid w:val="00FB472A"/>
    <w:rsid w:val="00FB491F"/>
    <w:rsid w:val="00FB4970"/>
    <w:rsid w:val="00FB49F4"/>
    <w:rsid w:val="00FB5207"/>
    <w:rsid w:val="00FB599E"/>
    <w:rsid w:val="00FB676B"/>
    <w:rsid w:val="00FB67B4"/>
    <w:rsid w:val="00FB68BB"/>
    <w:rsid w:val="00FB6ADF"/>
    <w:rsid w:val="00FB6AEA"/>
    <w:rsid w:val="00FB6CBF"/>
    <w:rsid w:val="00FB71F1"/>
    <w:rsid w:val="00FB731B"/>
    <w:rsid w:val="00FB7553"/>
    <w:rsid w:val="00FB7E97"/>
    <w:rsid w:val="00FC052F"/>
    <w:rsid w:val="00FC1148"/>
    <w:rsid w:val="00FC13EA"/>
    <w:rsid w:val="00FC1F3C"/>
    <w:rsid w:val="00FC2C14"/>
    <w:rsid w:val="00FC30FA"/>
    <w:rsid w:val="00FC336B"/>
    <w:rsid w:val="00FC34A0"/>
    <w:rsid w:val="00FC3E3B"/>
    <w:rsid w:val="00FC492B"/>
    <w:rsid w:val="00FC4AED"/>
    <w:rsid w:val="00FC4EBE"/>
    <w:rsid w:val="00FC5154"/>
    <w:rsid w:val="00FC51CC"/>
    <w:rsid w:val="00FC5254"/>
    <w:rsid w:val="00FC55A4"/>
    <w:rsid w:val="00FC73AB"/>
    <w:rsid w:val="00FC7D8C"/>
    <w:rsid w:val="00FC7E36"/>
    <w:rsid w:val="00FC7E99"/>
    <w:rsid w:val="00FD0C5B"/>
    <w:rsid w:val="00FD10D1"/>
    <w:rsid w:val="00FD14D1"/>
    <w:rsid w:val="00FD173C"/>
    <w:rsid w:val="00FD1FC1"/>
    <w:rsid w:val="00FD3107"/>
    <w:rsid w:val="00FD3324"/>
    <w:rsid w:val="00FD34D9"/>
    <w:rsid w:val="00FD3881"/>
    <w:rsid w:val="00FD4129"/>
    <w:rsid w:val="00FD487A"/>
    <w:rsid w:val="00FD493B"/>
    <w:rsid w:val="00FD4EBA"/>
    <w:rsid w:val="00FD4FDC"/>
    <w:rsid w:val="00FD5D62"/>
    <w:rsid w:val="00FD6419"/>
    <w:rsid w:val="00FD6646"/>
    <w:rsid w:val="00FD6BD8"/>
    <w:rsid w:val="00FD7028"/>
    <w:rsid w:val="00FD76D0"/>
    <w:rsid w:val="00FD782B"/>
    <w:rsid w:val="00FE04B0"/>
    <w:rsid w:val="00FE04CA"/>
    <w:rsid w:val="00FE083A"/>
    <w:rsid w:val="00FE11E1"/>
    <w:rsid w:val="00FE1509"/>
    <w:rsid w:val="00FE190E"/>
    <w:rsid w:val="00FE193A"/>
    <w:rsid w:val="00FE1F88"/>
    <w:rsid w:val="00FE203A"/>
    <w:rsid w:val="00FE2424"/>
    <w:rsid w:val="00FE24BB"/>
    <w:rsid w:val="00FE2703"/>
    <w:rsid w:val="00FE3D94"/>
    <w:rsid w:val="00FE3DBC"/>
    <w:rsid w:val="00FE41B8"/>
    <w:rsid w:val="00FE4B47"/>
    <w:rsid w:val="00FE4CD2"/>
    <w:rsid w:val="00FE5B80"/>
    <w:rsid w:val="00FE5E49"/>
    <w:rsid w:val="00FE5EC8"/>
    <w:rsid w:val="00FE61D8"/>
    <w:rsid w:val="00FE6574"/>
    <w:rsid w:val="00FE67CB"/>
    <w:rsid w:val="00FE7E4B"/>
    <w:rsid w:val="00FE7FA3"/>
    <w:rsid w:val="00FF0273"/>
    <w:rsid w:val="00FF0A61"/>
    <w:rsid w:val="00FF0C25"/>
    <w:rsid w:val="00FF0DB2"/>
    <w:rsid w:val="00FF11B2"/>
    <w:rsid w:val="00FF151A"/>
    <w:rsid w:val="00FF158F"/>
    <w:rsid w:val="00FF2228"/>
    <w:rsid w:val="00FF232D"/>
    <w:rsid w:val="00FF2B8B"/>
    <w:rsid w:val="00FF2FEC"/>
    <w:rsid w:val="00FF3172"/>
    <w:rsid w:val="00FF39A0"/>
    <w:rsid w:val="00FF39B4"/>
    <w:rsid w:val="00FF3EBA"/>
    <w:rsid w:val="00FF4025"/>
    <w:rsid w:val="00FF41B1"/>
    <w:rsid w:val="00FF4A34"/>
    <w:rsid w:val="00FF4D9F"/>
    <w:rsid w:val="00FF53A5"/>
    <w:rsid w:val="00FF5723"/>
    <w:rsid w:val="00FF5F50"/>
    <w:rsid w:val="00FF72AB"/>
    <w:rsid w:val="0160078A"/>
    <w:rsid w:val="02136A35"/>
    <w:rsid w:val="02263E9A"/>
    <w:rsid w:val="02720D8E"/>
    <w:rsid w:val="02CE039C"/>
    <w:rsid w:val="03031F3B"/>
    <w:rsid w:val="033E404C"/>
    <w:rsid w:val="03951AE1"/>
    <w:rsid w:val="03B22405"/>
    <w:rsid w:val="03B41164"/>
    <w:rsid w:val="03BE2FFA"/>
    <w:rsid w:val="03E54D32"/>
    <w:rsid w:val="0406754E"/>
    <w:rsid w:val="041B2D54"/>
    <w:rsid w:val="046301A9"/>
    <w:rsid w:val="04775A3C"/>
    <w:rsid w:val="047A7CF9"/>
    <w:rsid w:val="04B037FF"/>
    <w:rsid w:val="04C90D1F"/>
    <w:rsid w:val="05116BD0"/>
    <w:rsid w:val="05924799"/>
    <w:rsid w:val="05D63091"/>
    <w:rsid w:val="05DE0031"/>
    <w:rsid w:val="064510DB"/>
    <w:rsid w:val="06620B3A"/>
    <w:rsid w:val="069672EA"/>
    <w:rsid w:val="06D0451E"/>
    <w:rsid w:val="06DA6FC6"/>
    <w:rsid w:val="06FA6800"/>
    <w:rsid w:val="070907C8"/>
    <w:rsid w:val="070A729C"/>
    <w:rsid w:val="073C599D"/>
    <w:rsid w:val="076432D3"/>
    <w:rsid w:val="07B63215"/>
    <w:rsid w:val="080B7557"/>
    <w:rsid w:val="08121127"/>
    <w:rsid w:val="08251E7A"/>
    <w:rsid w:val="085264A2"/>
    <w:rsid w:val="08541AB7"/>
    <w:rsid w:val="08855996"/>
    <w:rsid w:val="08B001C4"/>
    <w:rsid w:val="08EF5F46"/>
    <w:rsid w:val="08F64865"/>
    <w:rsid w:val="090F12E9"/>
    <w:rsid w:val="094B4430"/>
    <w:rsid w:val="096A3477"/>
    <w:rsid w:val="097C361B"/>
    <w:rsid w:val="097F0DFA"/>
    <w:rsid w:val="09AB5942"/>
    <w:rsid w:val="09BF2ED7"/>
    <w:rsid w:val="09FA38D9"/>
    <w:rsid w:val="09FB3B34"/>
    <w:rsid w:val="0A2336E6"/>
    <w:rsid w:val="0A2456C5"/>
    <w:rsid w:val="0A2E65FF"/>
    <w:rsid w:val="0A474057"/>
    <w:rsid w:val="0AA72B89"/>
    <w:rsid w:val="0ABD15CE"/>
    <w:rsid w:val="0B52074B"/>
    <w:rsid w:val="0B842ECF"/>
    <w:rsid w:val="0BA17AA6"/>
    <w:rsid w:val="0BA53A0C"/>
    <w:rsid w:val="0BA8462C"/>
    <w:rsid w:val="0BD10EF4"/>
    <w:rsid w:val="0BED19DF"/>
    <w:rsid w:val="0C392862"/>
    <w:rsid w:val="0C403BDE"/>
    <w:rsid w:val="0C447B66"/>
    <w:rsid w:val="0C602EA9"/>
    <w:rsid w:val="0C6172A8"/>
    <w:rsid w:val="0C7C107D"/>
    <w:rsid w:val="0C84053E"/>
    <w:rsid w:val="0CD3772C"/>
    <w:rsid w:val="0D194DAA"/>
    <w:rsid w:val="0D197ECD"/>
    <w:rsid w:val="0D3D634E"/>
    <w:rsid w:val="0D83708C"/>
    <w:rsid w:val="0D85262B"/>
    <w:rsid w:val="0D854328"/>
    <w:rsid w:val="0DD0364A"/>
    <w:rsid w:val="0DD439AB"/>
    <w:rsid w:val="0E3A0266"/>
    <w:rsid w:val="0E5A2C39"/>
    <w:rsid w:val="0E7A01F9"/>
    <w:rsid w:val="0E7F3562"/>
    <w:rsid w:val="0E8245D0"/>
    <w:rsid w:val="0E8E126E"/>
    <w:rsid w:val="0EA91377"/>
    <w:rsid w:val="0EBA67E9"/>
    <w:rsid w:val="0EBC0515"/>
    <w:rsid w:val="0EBD2885"/>
    <w:rsid w:val="0EC34B2B"/>
    <w:rsid w:val="0ECB5D10"/>
    <w:rsid w:val="0ECC1E18"/>
    <w:rsid w:val="0EE1250D"/>
    <w:rsid w:val="0EE35EF2"/>
    <w:rsid w:val="0F1E6594"/>
    <w:rsid w:val="0F547B71"/>
    <w:rsid w:val="0F7936CC"/>
    <w:rsid w:val="0F797E8F"/>
    <w:rsid w:val="0F8271DB"/>
    <w:rsid w:val="0F846E5C"/>
    <w:rsid w:val="0F8E2AC9"/>
    <w:rsid w:val="0FAD4701"/>
    <w:rsid w:val="0FC24463"/>
    <w:rsid w:val="0FE825FD"/>
    <w:rsid w:val="10536340"/>
    <w:rsid w:val="10A839C2"/>
    <w:rsid w:val="10E83584"/>
    <w:rsid w:val="10FD18AA"/>
    <w:rsid w:val="11144E67"/>
    <w:rsid w:val="11273ACD"/>
    <w:rsid w:val="11700B96"/>
    <w:rsid w:val="118159AE"/>
    <w:rsid w:val="119D0D92"/>
    <w:rsid w:val="123B070E"/>
    <w:rsid w:val="12653E6A"/>
    <w:rsid w:val="12864FA7"/>
    <w:rsid w:val="12CC7D65"/>
    <w:rsid w:val="12E621FE"/>
    <w:rsid w:val="12EC70CE"/>
    <w:rsid w:val="130425F2"/>
    <w:rsid w:val="136B46BF"/>
    <w:rsid w:val="138A779A"/>
    <w:rsid w:val="13A12FBB"/>
    <w:rsid w:val="13EC61F5"/>
    <w:rsid w:val="14010E99"/>
    <w:rsid w:val="1418406D"/>
    <w:rsid w:val="14236E2C"/>
    <w:rsid w:val="14254195"/>
    <w:rsid w:val="1445604A"/>
    <w:rsid w:val="14473B09"/>
    <w:rsid w:val="147F0D92"/>
    <w:rsid w:val="14840D97"/>
    <w:rsid w:val="14B36A8D"/>
    <w:rsid w:val="14C07BD3"/>
    <w:rsid w:val="14CF3D47"/>
    <w:rsid w:val="14D94AE9"/>
    <w:rsid w:val="14FC59FF"/>
    <w:rsid w:val="15876E40"/>
    <w:rsid w:val="158C2DC7"/>
    <w:rsid w:val="15921BB3"/>
    <w:rsid w:val="15BF64B6"/>
    <w:rsid w:val="15FB6C69"/>
    <w:rsid w:val="161E72EC"/>
    <w:rsid w:val="164E7686"/>
    <w:rsid w:val="165C2B80"/>
    <w:rsid w:val="16630A92"/>
    <w:rsid w:val="166E01EE"/>
    <w:rsid w:val="16874F65"/>
    <w:rsid w:val="169D4898"/>
    <w:rsid w:val="16A22419"/>
    <w:rsid w:val="16BB36A6"/>
    <w:rsid w:val="16CF74AC"/>
    <w:rsid w:val="17025136"/>
    <w:rsid w:val="17080CB3"/>
    <w:rsid w:val="17235B9F"/>
    <w:rsid w:val="172B4881"/>
    <w:rsid w:val="173A46F0"/>
    <w:rsid w:val="17435B9A"/>
    <w:rsid w:val="1770488D"/>
    <w:rsid w:val="177338BB"/>
    <w:rsid w:val="17961C0E"/>
    <w:rsid w:val="179D7124"/>
    <w:rsid w:val="179F403B"/>
    <w:rsid w:val="17C419B4"/>
    <w:rsid w:val="181D21AB"/>
    <w:rsid w:val="1887731B"/>
    <w:rsid w:val="18E61DBF"/>
    <w:rsid w:val="18FB1EBA"/>
    <w:rsid w:val="19133920"/>
    <w:rsid w:val="196C36C2"/>
    <w:rsid w:val="198305A0"/>
    <w:rsid w:val="199F6516"/>
    <w:rsid w:val="19EA0124"/>
    <w:rsid w:val="19FA6457"/>
    <w:rsid w:val="1A4E7821"/>
    <w:rsid w:val="1A527764"/>
    <w:rsid w:val="1A5A7070"/>
    <w:rsid w:val="1A6B1CFE"/>
    <w:rsid w:val="1A736198"/>
    <w:rsid w:val="1A767F97"/>
    <w:rsid w:val="1A823870"/>
    <w:rsid w:val="1A907CE6"/>
    <w:rsid w:val="1AA650CC"/>
    <w:rsid w:val="1AA864FA"/>
    <w:rsid w:val="1AB97B24"/>
    <w:rsid w:val="1AE83DB9"/>
    <w:rsid w:val="1B270622"/>
    <w:rsid w:val="1B7D2468"/>
    <w:rsid w:val="1BAB30F2"/>
    <w:rsid w:val="1BB64807"/>
    <w:rsid w:val="1BD93E2F"/>
    <w:rsid w:val="1BEE345E"/>
    <w:rsid w:val="1BF209FD"/>
    <w:rsid w:val="1CC17E4E"/>
    <w:rsid w:val="1CF260A8"/>
    <w:rsid w:val="1D152DC3"/>
    <w:rsid w:val="1D22267F"/>
    <w:rsid w:val="1D247C3B"/>
    <w:rsid w:val="1D783B6F"/>
    <w:rsid w:val="1D7C5FBA"/>
    <w:rsid w:val="1D9F19C4"/>
    <w:rsid w:val="1DB62F3E"/>
    <w:rsid w:val="1DE535C6"/>
    <w:rsid w:val="1DF42FD1"/>
    <w:rsid w:val="1E1A653C"/>
    <w:rsid w:val="1E4F7C00"/>
    <w:rsid w:val="1E6D19DC"/>
    <w:rsid w:val="1EC00497"/>
    <w:rsid w:val="1EE613D0"/>
    <w:rsid w:val="1EF21855"/>
    <w:rsid w:val="1F1D4CEA"/>
    <w:rsid w:val="1F412ACD"/>
    <w:rsid w:val="1F4E03B9"/>
    <w:rsid w:val="1F6424BE"/>
    <w:rsid w:val="1FA51C58"/>
    <w:rsid w:val="1FCD0179"/>
    <w:rsid w:val="20061562"/>
    <w:rsid w:val="201D0468"/>
    <w:rsid w:val="20A10929"/>
    <w:rsid w:val="20A24394"/>
    <w:rsid w:val="20C8128E"/>
    <w:rsid w:val="20CD0F7C"/>
    <w:rsid w:val="20DB0CE4"/>
    <w:rsid w:val="2107636F"/>
    <w:rsid w:val="21314F5C"/>
    <w:rsid w:val="21725E20"/>
    <w:rsid w:val="217347FD"/>
    <w:rsid w:val="219109ED"/>
    <w:rsid w:val="21A148C9"/>
    <w:rsid w:val="21F841CB"/>
    <w:rsid w:val="2224426F"/>
    <w:rsid w:val="22262F08"/>
    <w:rsid w:val="224C10D0"/>
    <w:rsid w:val="225222AD"/>
    <w:rsid w:val="225C24EF"/>
    <w:rsid w:val="226433E0"/>
    <w:rsid w:val="22786DC6"/>
    <w:rsid w:val="2292152E"/>
    <w:rsid w:val="22951269"/>
    <w:rsid w:val="22954D95"/>
    <w:rsid w:val="22CD1E55"/>
    <w:rsid w:val="22DD38D3"/>
    <w:rsid w:val="23023F7E"/>
    <w:rsid w:val="230B18A3"/>
    <w:rsid w:val="230D3F37"/>
    <w:rsid w:val="231A53CB"/>
    <w:rsid w:val="2322005C"/>
    <w:rsid w:val="2351405E"/>
    <w:rsid w:val="235C615B"/>
    <w:rsid w:val="2373711E"/>
    <w:rsid w:val="23EE71CC"/>
    <w:rsid w:val="23F37D12"/>
    <w:rsid w:val="24390A60"/>
    <w:rsid w:val="243E33BC"/>
    <w:rsid w:val="24AE3959"/>
    <w:rsid w:val="253311F6"/>
    <w:rsid w:val="253B3193"/>
    <w:rsid w:val="25654FC9"/>
    <w:rsid w:val="25DC0F27"/>
    <w:rsid w:val="264B7744"/>
    <w:rsid w:val="26540F3A"/>
    <w:rsid w:val="26733533"/>
    <w:rsid w:val="267C7316"/>
    <w:rsid w:val="268E7E6F"/>
    <w:rsid w:val="26C66AA9"/>
    <w:rsid w:val="26F87EF2"/>
    <w:rsid w:val="270A1966"/>
    <w:rsid w:val="275156F1"/>
    <w:rsid w:val="27547C61"/>
    <w:rsid w:val="27C57EE9"/>
    <w:rsid w:val="27D22F05"/>
    <w:rsid w:val="281B7D88"/>
    <w:rsid w:val="28342B35"/>
    <w:rsid w:val="284E32AF"/>
    <w:rsid w:val="28756C64"/>
    <w:rsid w:val="288B4B0C"/>
    <w:rsid w:val="28DA7C9C"/>
    <w:rsid w:val="28EC71CA"/>
    <w:rsid w:val="29225844"/>
    <w:rsid w:val="2924258A"/>
    <w:rsid w:val="295E77E7"/>
    <w:rsid w:val="296D1EE4"/>
    <w:rsid w:val="297801FC"/>
    <w:rsid w:val="29DE2DBC"/>
    <w:rsid w:val="29FB1FE8"/>
    <w:rsid w:val="29FE68AE"/>
    <w:rsid w:val="2A070C32"/>
    <w:rsid w:val="2A1A4862"/>
    <w:rsid w:val="2A272B17"/>
    <w:rsid w:val="2A447724"/>
    <w:rsid w:val="2A671D21"/>
    <w:rsid w:val="2A6F4131"/>
    <w:rsid w:val="2A821832"/>
    <w:rsid w:val="2A8B17D2"/>
    <w:rsid w:val="2ABC3312"/>
    <w:rsid w:val="2AC50660"/>
    <w:rsid w:val="2ACE42A1"/>
    <w:rsid w:val="2AE53550"/>
    <w:rsid w:val="2AE953E6"/>
    <w:rsid w:val="2B165951"/>
    <w:rsid w:val="2B214434"/>
    <w:rsid w:val="2B6E1B3C"/>
    <w:rsid w:val="2BB255CF"/>
    <w:rsid w:val="2BC67822"/>
    <w:rsid w:val="2BE373BB"/>
    <w:rsid w:val="2BF34834"/>
    <w:rsid w:val="2C2643F4"/>
    <w:rsid w:val="2C540D91"/>
    <w:rsid w:val="2CA36D39"/>
    <w:rsid w:val="2CD326FB"/>
    <w:rsid w:val="2CD33D72"/>
    <w:rsid w:val="2CD63D15"/>
    <w:rsid w:val="2CDD2170"/>
    <w:rsid w:val="2D056154"/>
    <w:rsid w:val="2D070C53"/>
    <w:rsid w:val="2D2A52C6"/>
    <w:rsid w:val="2D47719B"/>
    <w:rsid w:val="2D915A33"/>
    <w:rsid w:val="2D954534"/>
    <w:rsid w:val="2DC3712A"/>
    <w:rsid w:val="2E2663F7"/>
    <w:rsid w:val="2E6332CF"/>
    <w:rsid w:val="2E746601"/>
    <w:rsid w:val="2EBF09B3"/>
    <w:rsid w:val="2EE57A28"/>
    <w:rsid w:val="2F186763"/>
    <w:rsid w:val="2F230C35"/>
    <w:rsid w:val="2F486989"/>
    <w:rsid w:val="2F563FFA"/>
    <w:rsid w:val="2F8D622E"/>
    <w:rsid w:val="2FAB61C7"/>
    <w:rsid w:val="2FF9569B"/>
    <w:rsid w:val="2FFE3400"/>
    <w:rsid w:val="300C297D"/>
    <w:rsid w:val="30255AA7"/>
    <w:rsid w:val="306C3ED5"/>
    <w:rsid w:val="308A691B"/>
    <w:rsid w:val="309B2D7F"/>
    <w:rsid w:val="30A240C7"/>
    <w:rsid w:val="30B17342"/>
    <w:rsid w:val="30C22649"/>
    <w:rsid w:val="30F305DE"/>
    <w:rsid w:val="312E022B"/>
    <w:rsid w:val="31442821"/>
    <w:rsid w:val="315146B2"/>
    <w:rsid w:val="31551B52"/>
    <w:rsid w:val="317E250E"/>
    <w:rsid w:val="318A3760"/>
    <w:rsid w:val="319D5105"/>
    <w:rsid w:val="31DE4220"/>
    <w:rsid w:val="32255D50"/>
    <w:rsid w:val="32437F02"/>
    <w:rsid w:val="32537654"/>
    <w:rsid w:val="32677358"/>
    <w:rsid w:val="327134F7"/>
    <w:rsid w:val="327B0634"/>
    <w:rsid w:val="32AD3296"/>
    <w:rsid w:val="32D86E27"/>
    <w:rsid w:val="32ED5A24"/>
    <w:rsid w:val="332F3D9F"/>
    <w:rsid w:val="33695E48"/>
    <w:rsid w:val="33710202"/>
    <w:rsid w:val="33A322DA"/>
    <w:rsid w:val="33FD34E4"/>
    <w:rsid w:val="341A5E10"/>
    <w:rsid w:val="342E4BB7"/>
    <w:rsid w:val="346B3387"/>
    <w:rsid w:val="347A4AA6"/>
    <w:rsid w:val="348823B2"/>
    <w:rsid w:val="3492586C"/>
    <w:rsid w:val="34983F71"/>
    <w:rsid w:val="34BC5AFA"/>
    <w:rsid w:val="34D6600F"/>
    <w:rsid w:val="34FA7F15"/>
    <w:rsid w:val="34FB75C8"/>
    <w:rsid w:val="35A66D4C"/>
    <w:rsid w:val="35B5404A"/>
    <w:rsid w:val="35CA6E6E"/>
    <w:rsid w:val="361E6D32"/>
    <w:rsid w:val="36533397"/>
    <w:rsid w:val="369B70AC"/>
    <w:rsid w:val="369D7707"/>
    <w:rsid w:val="36EE1587"/>
    <w:rsid w:val="370D2386"/>
    <w:rsid w:val="3724429D"/>
    <w:rsid w:val="37824287"/>
    <w:rsid w:val="37A02925"/>
    <w:rsid w:val="37B34CA4"/>
    <w:rsid w:val="37BD7469"/>
    <w:rsid w:val="37E36040"/>
    <w:rsid w:val="37F75EE1"/>
    <w:rsid w:val="38697E97"/>
    <w:rsid w:val="387D0E1B"/>
    <w:rsid w:val="3888121E"/>
    <w:rsid w:val="389B1BDF"/>
    <w:rsid w:val="389E280E"/>
    <w:rsid w:val="38A26D2D"/>
    <w:rsid w:val="38BC15C3"/>
    <w:rsid w:val="38E54770"/>
    <w:rsid w:val="38F02478"/>
    <w:rsid w:val="38F51860"/>
    <w:rsid w:val="39180C1C"/>
    <w:rsid w:val="393A6E69"/>
    <w:rsid w:val="39860FAA"/>
    <w:rsid w:val="3A0913DF"/>
    <w:rsid w:val="3A1172F4"/>
    <w:rsid w:val="3A255086"/>
    <w:rsid w:val="3A2E4C8D"/>
    <w:rsid w:val="3A467269"/>
    <w:rsid w:val="3A684F47"/>
    <w:rsid w:val="3A6A4A9F"/>
    <w:rsid w:val="3AA1177A"/>
    <w:rsid w:val="3AA72DD8"/>
    <w:rsid w:val="3ABE0F16"/>
    <w:rsid w:val="3B1346C7"/>
    <w:rsid w:val="3B513994"/>
    <w:rsid w:val="3B60503D"/>
    <w:rsid w:val="3BAF7463"/>
    <w:rsid w:val="3BB557AB"/>
    <w:rsid w:val="3BFF5196"/>
    <w:rsid w:val="3C2A7CBB"/>
    <w:rsid w:val="3C4414D2"/>
    <w:rsid w:val="3C595B04"/>
    <w:rsid w:val="3C6F6E45"/>
    <w:rsid w:val="3C7356FA"/>
    <w:rsid w:val="3C87449A"/>
    <w:rsid w:val="3CAB7E0C"/>
    <w:rsid w:val="3CC86708"/>
    <w:rsid w:val="3CCF172E"/>
    <w:rsid w:val="3CFB3A43"/>
    <w:rsid w:val="3CFB661F"/>
    <w:rsid w:val="3D2D5C0E"/>
    <w:rsid w:val="3D5C1F46"/>
    <w:rsid w:val="3DDE7492"/>
    <w:rsid w:val="3E003DAD"/>
    <w:rsid w:val="3E26030B"/>
    <w:rsid w:val="3E493D9A"/>
    <w:rsid w:val="3E5E3F63"/>
    <w:rsid w:val="3E704E3B"/>
    <w:rsid w:val="3E8B6B31"/>
    <w:rsid w:val="3EC80F65"/>
    <w:rsid w:val="3EE0310F"/>
    <w:rsid w:val="3F422E18"/>
    <w:rsid w:val="3F514FD0"/>
    <w:rsid w:val="3F686C92"/>
    <w:rsid w:val="3F821E5A"/>
    <w:rsid w:val="3F826617"/>
    <w:rsid w:val="3FB50782"/>
    <w:rsid w:val="3FD85683"/>
    <w:rsid w:val="3FE96CFB"/>
    <w:rsid w:val="40044B90"/>
    <w:rsid w:val="40310071"/>
    <w:rsid w:val="40663625"/>
    <w:rsid w:val="406C273B"/>
    <w:rsid w:val="40A01D3A"/>
    <w:rsid w:val="40C06422"/>
    <w:rsid w:val="40C53CB0"/>
    <w:rsid w:val="416A190F"/>
    <w:rsid w:val="41CD6CD8"/>
    <w:rsid w:val="42277327"/>
    <w:rsid w:val="42282764"/>
    <w:rsid w:val="42287543"/>
    <w:rsid w:val="422F448D"/>
    <w:rsid w:val="42366258"/>
    <w:rsid w:val="424B22DA"/>
    <w:rsid w:val="424E40FE"/>
    <w:rsid w:val="42C03C59"/>
    <w:rsid w:val="42C26869"/>
    <w:rsid w:val="42CB43AB"/>
    <w:rsid w:val="42D20D69"/>
    <w:rsid w:val="42E92AE5"/>
    <w:rsid w:val="43152860"/>
    <w:rsid w:val="431A4176"/>
    <w:rsid w:val="432514CD"/>
    <w:rsid w:val="434C619B"/>
    <w:rsid w:val="438761B4"/>
    <w:rsid w:val="4389474A"/>
    <w:rsid w:val="43A4707C"/>
    <w:rsid w:val="43DE2AF8"/>
    <w:rsid w:val="441750CA"/>
    <w:rsid w:val="442368C2"/>
    <w:rsid w:val="4445330B"/>
    <w:rsid w:val="448F024A"/>
    <w:rsid w:val="449B309D"/>
    <w:rsid w:val="44AA01D9"/>
    <w:rsid w:val="44C86593"/>
    <w:rsid w:val="45492AC0"/>
    <w:rsid w:val="4569202B"/>
    <w:rsid w:val="458021A9"/>
    <w:rsid w:val="45823932"/>
    <w:rsid w:val="45D94B43"/>
    <w:rsid w:val="46217182"/>
    <w:rsid w:val="462C2223"/>
    <w:rsid w:val="463012D6"/>
    <w:rsid w:val="469F2601"/>
    <w:rsid w:val="46AB40C3"/>
    <w:rsid w:val="46FC1214"/>
    <w:rsid w:val="471F2FD5"/>
    <w:rsid w:val="47544341"/>
    <w:rsid w:val="478A3EF0"/>
    <w:rsid w:val="47A56FB4"/>
    <w:rsid w:val="47AD7CF1"/>
    <w:rsid w:val="47D67F88"/>
    <w:rsid w:val="48017121"/>
    <w:rsid w:val="482849BA"/>
    <w:rsid w:val="486B7FE0"/>
    <w:rsid w:val="48B37EC3"/>
    <w:rsid w:val="48BA15B1"/>
    <w:rsid w:val="48E97759"/>
    <w:rsid w:val="48F30E44"/>
    <w:rsid w:val="48F80EA0"/>
    <w:rsid w:val="49600707"/>
    <w:rsid w:val="4970283A"/>
    <w:rsid w:val="49E204D8"/>
    <w:rsid w:val="4A103FF4"/>
    <w:rsid w:val="4A2607E0"/>
    <w:rsid w:val="4A4F0F75"/>
    <w:rsid w:val="4A666565"/>
    <w:rsid w:val="4A7B66E4"/>
    <w:rsid w:val="4A7F4FCB"/>
    <w:rsid w:val="4AD5154D"/>
    <w:rsid w:val="4AD706CF"/>
    <w:rsid w:val="4B1919BD"/>
    <w:rsid w:val="4B2D51E3"/>
    <w:rsid w:val="4B3E674C"/>
    <w:rsid w:val="4B427988"/>
    <w:rsid w:val="4B625F9B"/>
    <w:rsid w:val="4B8B2942"/>
    <w:rsid w:val="4BAB00AC"/>
    <w:rsid w:val="4BC94281"/>
    <w:rsid w:val="4BCA2E7B"/>
    <w:rsid w:val="4BCC283D"/>
    <w:rsid w:val="4BD35E6D"/>
    <w:rsid w:val="4BFB21F8"/>
    <w:rsid w:val="4C5B5DF1"/>
    <w:rsid w:val="4C752052"/>
    <w:rsid w:val="4C7D3694"/>
    <w:rsid w:val="4CB13786"/>
    <w:rsid w:val="4CBE674C"/>
    <w:rsid w:val="4CEC501C"/>
    <w:rsid w:val="4D1D544A"/>
    <w:rsid w:val="4D3215CD"/>
    <w:rsid w:val="4D393332"/>
    <w:rsid w:val="4D3B01A7"/>
    <w:rsid w:val="4D457647"/>
    <w:rsid w:val="4D4746C5"/>
    <w:rsid w:val="4D685C3D"/>
    <w:rsid w:val="4DC538F0"/>
    <w:rsid w:val="4DFD50C1"/>
    <w:rsid w:val="4E496865"/>
    <w:rsid w:val="4E58321E"/>
    <w:rsid w:val="4F0B290E"/>
    <w:rsid w:val="4F0E00E7"/>
    <w:rsid w:val="4F1E3E0E"/>
    <w:rsid w:val="4F406635"/>
    <w:rsid w:val="4F603C00"/>
    <w:rsid w:val="4F6264CF"/>
    <w:rsid w:val="4F881FC7"/>
    <w:rsid w:val="4F926200"/>
    <w:rsid w:val="4F9435F9"/>
    <w:rsid w:val="4F9A0295"/>
    <w:rsid w:val="4FA1745C"/>
    <w:rsid w:val="4FB30D0C"/>
    <w:rsid w:val="4FE20FB2"/>
    <w:rsid w:val="50267C86"/>
    <w:rsid w:val="5038679F"/>
    <w:rsid w:val="504A074F"/>
    <w:rsid w:val="505D65C8"/>
    <w:rsid w:val="50670571"/>
    <w:rsid w:val="508657B7"/>
    <w:rsid w:val="50B95E75"/>
    <w:rsid w:val="50CA6916"/>
    <w:rsid w:val="50D05FA6"/>
    <w:rsid w:val="50E01A4E"/>
    <w:rsid w:val="50E64E95"/>
    <w:rsid w:val="50F83242"/>
    <w:rsid w:val="50FA3C48"/>
    <w:rsid w:val="50FD1C68"/>
    <w:rsid w:val="51801D58"/>
    <w:rsid w:val="518A3A10"/>
    <w:rsid w:val="51B871E9"/>
    <w:rsid w:val="51CD69E1"/>
    <w:rsid w:val="51F87B88"/>
    <w:rsid w:val="52832937"/>
    <w:rsid w:val="529819FF"/>
    <w:rsid w:val="52CD201A"/>
    <w:rsid w:val="52D23377"/>
    <w:rsid w:val="53130F14"/>
    <w:rsid w:val="5373169B"/>
    <w:rsid w:val="537C4F95"/>
    <w:rsid w:val="53E544DB"/>
    <w:rsid w:val="53FA0383"/>
    <w:rsid w:val="543D2524"/>
    <w:rsid w:val="548C1FAB"/>
    <w:rsid w:val="54E63064"/>
    <w:rsid w:val="5500783F"/>
    <w:rsid w:val="551117CE"/>
    <w:rsid w:val="554B4626"/>
    <w:rsid w:val="55575B26"/>
    <w:rsid w:val="558B0806"/>
    <w:rsid w:val="55944949"/>
    <w:rsid w:val="559C154A"/>
    <w:rsid w:val="55B24181"/>
    <w:rsid w:val="55B96238"/>
    <w:rsid w:val="55BE559F"/>
    <w:rsid w:val="562B5C07"/>
    <w:rsid w:val="56305ED5"/>
    <w:rsid w:val="564718A2"/>
    <w:rsid w:val="565331F1"/>
    <w:rsid w:val="565467A5"/>
    <w:rsid w:val="565F0287"/>
    <w:rsid w:val="56850AA7"/>
    <w:rsid w:val="56D97CB0"/>
    <w:rsid w:val="56EA73AE"/>
    <w:rsid w:val="56F04D23"/>
    <w:rsid w:val="56F0657B"/>
    <w:rsid w:val="56F20621"/>
    <w:rsid w:val="57251BA2"/>
    <w:rsid w:val="57364C46"/>
    <w:rsid w:val="575A47E7"/>
    <w:rsid w:val="578D3BD3"/>
    <w:rsid w:val="57911484"/>
    <w:rsid w:val="57CF104F"/>
    <w:rsid w:val="57CF47C9"/>
    <w:rsid w:val="57E76F1A"/>
    <w:rsid w:val="57FE6349"/>
    <w:rsid w:val="57FF0946"/>
    <w:rsid w:val="58015972"/>
    <w:rsid w:val="583313E9"/>
    <w:rsid w:val="58406187"/>
    <w:rsid w:val="58537A63"/>
    <w:rsid w:val="588C2AEC"/>
    <w:rsid w:val="58F90DE0"/>
    <w:rsid w:val="59493F76"/>
    <w:rsid w:val="594C6E25"/>
    <w:rsid w:val="595650B7"/>
    <w:rsid w:val="59622FBF"/>
    <w:rsid w:val="59651728"/>
    <w:rsid w:val="597F1341"/>
    <w:rsid w:val="599057E7"/>
    <w:rsid w:val="59A27420"/>
    <w:rsid w:val="59B014A2"/>
    <w:rsid w:val="59CD58EE"/>
    <w:rsid w:val="59D80CBB"/>
    <w:rsid w:val="59E563F8"/>
    <w:rsid w:val="5A0706B8"/>
    <w:rsid w:val="5A225779"/>
    <w:rsid w:val="5A595DE7"/>
    <w:rsid w:val="5A6C6973"/>
    <w:rsid w:val="5A8156DE"/>
    <w:rsid w:val="5AE56545"/>
    <w:rsid w:val="5B163201"/>
    <w:rsid w:val="5B325D80"/>
    <w:rsid w:val="5B51441C"/>
    <w:rsid w:val="5B636D7E"/>
    <w:rsid w:val="5B7A6DEA"/>
    <w:rsid w:val="5BB6143D"/>
    <w:rsid w:val="5BF54320"/>
    <w:rsid w:val="5C9E7970"/>
    <w:rsid w:val="5CA81F1B"/>
    <w:rsid w:val="5CC37F37"/>
    <w:rsid w:val="5D044DFB"/>
    <w:rsid w:val="5D2348D5"/>
    <w:rsid w:val="5D2E4206"/>
    <w:rsid w:val="5D7B3971"/>
    <w:rsid w:val="5DA21809"/>
    <w:rsid w:val="5DDA30BD"/>
    <w:rsid w:val="5E06670F"/>
    <w:rsid w:val="5E37388C"/>
    <w:rsid w:val="5E5F712B"/>
    <w:rsid w:val="5E810540"/>
    <w:rsid w:val="5EAE0F71"/>
    <w:rsid w:val="5ED35BB4"/>
    <w:rsid w:val="5EED382F"/>
    <w:rsid w:val="5F043173"/>
    <w:rsid w:val="5F2158F5"/>
    <w:rsid w:val="5F2D0AE0"/>
    <w:rsid w:val="5F2E16F6"/>
    <w:rsid w:val="5F3D04D4"/>
    <w:rsid w:val="5F6A1C60"/>
    <w:rsid w:val="5FB63B58"/>
    <w:rsid w:val="5FCD78BE"/>
    <w:rsid w:val="602676E1"/>
    <w:rsid w:val="602E4F74"/>
    <w:rsid w:val="60366D51"/>
    <w:rsid w:val="606D1358"/>
    <w:rsid w:val="60A74497"/>
    <w:rsid w:val="60C772C6"/>
    <w:rsid w:val="60D410A1"/>
    <w:rsid w:val="61010C83"/>
    <w:rsid w:val="61020C7F"/>
    <w:rsid w:val="61543299"/>
    <w:rsid w:val="615A5A4D"/>
    <w:rsid w:val="6183205D"/>
    <w:rsid w:val="61D70DF9"/>
    <w:rsid w:val="61E811E6"/>
    <w:rsid w:val="620F61A4"/>
    <w:rsid w:val="622C555D"/>
    <w:rsid w:val="62304CD7"/>
    <w:rsid w:val="62965BE6"/>
    <w:rsid w:val="62FC7EC5"/>
    <w:rsid w:val="62FF03D9"/>
    <w:rsid w:val="633C769A"/>
    <w:rsid w:val="637061C0"/>
    <w:rsid w:val="63794A99"/>
    <w:rsid w:val="63966FB4"/>
    <w:rsid w:val="63A105E6"/>
    <w:rsid w:val="63DF1AF8"/>
    <w:rsid w:val="63E61F5F"/>
    <w:rsid w:val="63F25D36"/>
    <w:rsid w:val="63F657AA"/>
    <w:rsid w:val="64011BE3"/>
    <w:rsid w:val="646A26E7"/>
    <w:rsid w:val="647B661F"/>
    <w:rsid w:val="647D33B3"/>
    <w:rsid w:val="64800394"/>
    <w:rsid w:val="648814BB"/>
    <w:rsid w:val="649F7A66"/>
    <w:rsid w:val="64AD6D58"/>
    <w:rsid w:val="64C549E2"/>
    <w:rsid w:val="657753A5"/>
    <w:rsid w:val="65F82D17"/>
    <w:rsid w:val="660A5F17"/>
    <w:rsid w:val="6635181D"/>
    <w:rsid w:val="665D61C6"/>
    <w:rsid w:val="66723D48"/>
    <w:rsid w:val="668D3AA7"/>
    <w:rsid w:val="668D6304"/>
    <w:rsid w:val="669F0689"/>
    <w:rsid w:val="66A41FCA"/>
    <w:rsid w:val="66A87A0F"/>
    <w:rsid w:val="671706D3"/>
    <w:rsid w:val="67283F6C"/>
    <w:rsid w:val="67315ECE"/>
    <w:rsid w:val="673764A2"/>
    <w:rsid w:val="67801EB9"/>
    <w:rsid w:val="68094F38"/>
    <w:rsid w:val="68271066"/>
    <w:rsid w:val="683E5252"/>
    <w:rsid w:val="685118DE"/>
    <w:rsid w:val="688233FF"/>
    <w:rsid w:val="68D56A00"/>
    <w:rsid w:val="68E74DD7"/>
    <w:rsid w:val="68F82D69"/>
    <w:rsid w:val="69280C5E"/>
    <w:rsid w:val="6945657B"/>
    <w:rsid w:val="6A240036"/>
    <w:rsid w:val="6A2A3579"/>
    <w:rsid w:val="6A4B5F33"/>
    <w:rsid w:val="6A880A74"/>
    <w:rsid w:val="6ABD5B5F"/>
    <w:rsid w:val="6AC30942"/>
    <w:rsid w:val="6B311795"/>
    <w:rsid w:val="6B38045C"/>
    <w:rsid w:val="6B3C6ADE"/>
    <w:rsid w:val="6B596DDE"/>
    <w:rsid w:val="6B8C1C2C"/>
    <w:rsid w:val="6BB141CE"/>
    <w:rsid w:val="6C3664AD"/>
    <w:rsid w:val="6CA16396"/>
    <w:rsid w:val="6CBD0545"/>
    <w:rsid w:val="6CC37BAF"/>
    <w:rsid w:val="6CC73DF6"/>
    <w:rsid w:val="6CE13277"/>
    <w:rsid w:val="6CF92FDB"/>
    <w:rsid w:val="6D053950"/>
    <w:rsid w:val="6D285ECF"/>
    <w:rsid w:val="6D2C5BD7"/>
    <w:rsid w:val="6D3173EA"/>
    <w:rsid w:val="6D385E21"/>
    <w:rsid w:val="6D737889"/>
    <w:rsid w:val="6D832E39"/>
    <w:rsid w:val="6DEF4626"/>
    <w:rsid w:val="6DFA3EA5"/>
    <w:rsid w:val="6DFD2446"/>
    <w:rsid w:val="6E05279F"/>
    <w:rsid w:val="6E3C34C4"/>
    <w:rsid w:val="6E583D11"/>
    <w:rsid w:val="6E8229A0"/>
    <w:rsid w:val="6EA43E55"/>
    <w:rsid w:val="6EA84CF4"/>
    <w:rsid w:val="6F0E2F5B"/>
    <w:rsid w:val="6F153111"/>
    <w:rsid w:val="6F927913"/>
    <w:rsid w:val="6F9A6508"/>
    <w:rsid w:val="6FA02232"/>
    <w:rsid w:val="6FA13625"/>
    <w:rsid w:val="6FA77FDB"/>
    <w:rsid w:val="6FBB5193"/>
    <w:rsid w:val="6FF6159B"/>
    <w:rsid w:val="6FF8081F"/>
    <w:rsid w:val="70032313"/>
    <w:rsid w:val="70195AED"/>
    <w:rsid w:val="704C1556"/>
    <w:rsid w:val="704D2030"/>
    <w:rsid w:val="707E0FD5"/>
    <w:rsid w:val="70805D20"/>
    <w:rsid w:val="70867402"/>
    <w:rsid w:val="70F72661"/>
    <w:rsid w:val="71241D10"/>
    <w:rsid w:val="712D615B"/>
    <w:rsid w:val="71910D2E"/>
    <w:rsid w:val="71CE580B"/>
    <w:rsid w:val="71DA38CD"/>
    <w:rsid w:val="72983176"/>
    <w:rsid w:val="72BE2D27"/>
    <w:rsid w:val="72C22CEF"/>
    <w:rsid w:val="72CE7912"/>
    <w:rsid w:val="72D3053B"/>
    <w:rsid w:val="72D507AA"/>
    <w:rsid w:val="72F739A7"/>
    <w:rsid w:val="73F52103"/>
    <w:rsid w:val="740A7DB8"/>
    <w:rsid w:val="745D6CBB"/>
    <w:rsid w:val="74B27E92"/>
    <w:rsid w:val="74CA3328"/>
    <w:rsid w:val="74DF4EF4"/>
    <w:rsid w:val="7518727D"/>
    <w:rsid w:val="7529102A"/>
    <w:rsid w:val="752B4540"/>
    <w:rsid w:val="75670073"/>
    <w:rsid w:val="7631116A"/>
    <w:rsid w:val="76345B3A"/>
    <w:rsid w:val="766449D0"/>
    <w:rsid w:val="7686064F"/>
    <w:rsid w:val="76B858B5"/>
    <w:rsid w:val="76CA01DF"/>
    <w:rsid w:val="76EA11B8"/>
    <w:rsid w:val="773D3F97"/>
    <w:rsid w:val="774950AA"/>
    <w:rsid w:val="77951A25"/>
    <w:rsid w:val="77CC2A1C"/>
    <w:rsid w:val="78830162"/>
    <w:rsid w:val="78951AF6"/>
    <w:rsid w:val="78E72828"/>
    <w:rsid w:val="79183D0D"/>
    <w:rsid w:val="79227461"/>
    <w:rsid w:val="793A7966"/>
    <w:rsid w:val="795C176B"/>
    <w:rsid w:val="7996231B"/>
    <w:rsid w:val="79BB215E"/>
    <w:rsid w:val="79D87646"/>
    <w:rsid w:val="79F07C57"/>
    <w:rsid w:val="7A3007C8"/>
    <w:rsid w:val="7A3231AD"/>
    <w:rsid w:val="7A4A532C"/>
    <w:rsid w:val="7A5A72EE"/>
    <w:rsid w:val="7A73107E"/>
    <w:rsid w:val="7A9A255F"/>
    <w:rsid w:val="7ACD7FF3"/>
    <w:rsid w:val="7AD06D05"/>
    <w:rsid w:val="7ADC02AF"/>
    <w:rsid w:val="7B2F5349"/>
    <w:rsid w:val="7B356133"/>
    <w:rsid w:val="7B500F81"/>
    <w:rsid w:val="7B5666FB"/>
    <w:rsid w:val="7B5C232E"/>
    <w:rsid w:val="7B637C47"/>
    <w:rsid w:val="7B9F10AF"/>
    <w:rsid w:val="7BCE7D15"/>
    <w:rsid w:val="7C0D2725"/>
    <w:rsid w:val="7C0E2B1C"/>
    <w:rsid w:val="7C582C3F"/>
    <w:rsid w:val="7C7E701C"/>
    <w:rsid w:val="7C9B7FF0"/>
    <w:rsid w:val="7CBF0A76"/>
    <w:rsid w:val="7D2805A0"/>
    <w:rsid w:val="7D6B7727"/>
    <w:rsid w:val="7DDE5E51"/>
    <w:rsid w:val="7E1D2CB4"/>
    <w:rsid w:val="7E794FBB"/>
    <w:rsid w:val="7E806AA4"/>
    <w:rsid w:val="7E8B3CBF"/>
    <w:rsid w:val="7ECB2E06"/>
    <w:rsid w:val="7F3130A5"/>
    <w:rsid w:val="7FA76140"/>
    <w:rsid w:val="7FE63C3C"/>
    <w:rsid w:val="7FF97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62"/>
    <w:qFormat/>
    <w:uiPriority w:val="9"/>
    <w:pPr>
      <w:keepNext/>
      <w:keepLines/>
      <w:spacing w:before="340" w:after="330" w:line="578" w:lineRule="auto"/>
      <w:outlineLvl w:val="0"/>
    </w:pPr>
    <w:rPr>
      <w:b/>
      <w:bCs/>
      <w:kern w:val="44"/>
      <w:sz w:val="44"/>
      <w:szCs w:val="44"/>
    </w:rPr>
  </w:style>
  <w:style w:type="paragraph" w:styleId="6">
    <w:name w:val="heading 2"/>
    <w:basedOn w:val="1"/>
    <w:next w:val="1"/>
    <w:link w:val="68"/>
    <w:qFormat/>
    <w:uiPriority w:val="0"/>
    <w:pPr>
      <w:keepNext/>
      <w:keepLines/>
      <w:numPr>
        <w:ilvl w:val="1"/>
        <w:numId w:val="1"/>
      </w:numPr>
      <w:adjustRightInd w:val="0"/>
      <w:spacing w:line="360" w:lineRule="atLeast"/>
      <w:textAlignment w:val="baseline"/>
      <w:outlineLvl w:val="1"/>
    </w:pPr>
    <w:rPr>
      <w:kern w:val="0"/>
      <w:sz w:val="24"/>
      <w:szCs w:val="20"/>
    </w:rPr>
  </w:style>
  <w:style w:type="paragraph" w:styleId="7">
    <w:name w:val="heading 3"/>
    <w:next w:val="1"/>
    <w:qFormat/>
    <w:uiPriority w:val="0"/>
    <w:pPr>
      <w:keepNext/>
      <w:keepLines/>
      <w:spacing w:before="260" w:after="260" w:line="416" w:lineRule="atLeast"/>
      <w:jc w:val="both"/>
      <w:textAlignment w:val="baseline"/>
      <w:outlineLvl w:val="2"/>
    </w:pPr>
    <w:rPr>
      <w:rFonts w:ascii="Times New Roman" w:hAnsi="Times New Roman" w:eastAsia="宋体" w:cs="Times New Roman"/>
      <w:b/>
      <w:bCs/>
      <w:color w:val="000000"/>
      <w:sz w:val="32"/>
      <w:szCs w:val="32"/>
      <w:u w:color="000000"/>
      <w:lang w:val="en-US" w:eastAsia="zh-CN" w:bidi="ar-SA"/>
    </w:rPr>
  </w:style>
  <w:style w:type="paragraph" w:styleId="8">
    <w:name w:val="heading 4"/>
    <w:basedOn w:val="1"/>
    <w:next w:val="1"/>
    <w:link w:val="75"/>
    <w:qFormat/>
    <w:uiPriority w:val="0"/>
    <w:pPr>
      <w:keepNext/>
      <w:keepLines/>
      <w:widowControl/>
      <w:spacing w:before="280" w:after="290" w:line="376" w:lineRule="atLeast"/>
      <w:textAlignment w:val="baseline"/>
      <w:outlineLvl w:val="3"/>
    </w:pPr>
    <w:rPr>
      <w:rFonts w:ascii="Arial" w:hAnsi="Arial" w:eastAsia="黑体"/>
      <w:b/>
      <w:bCs/>
      <w:color w:val="000000"/>
      <w:kern w:val="0"/>
      <w:sz w:val="28"/>
      <w:szCs w:val="28"/>
      <w:u w:color="000000"/>
    </w:rPr>
  </w:style>
  <w:style w:type="paragraph" w:styleId="9">
    <w:name w:val="heading 5"/>
    <w:basedOn w:val="1"/>
    <w:next w:val="1"/>
    <w:link w:val="55"/>
    <w:qFormat/>
    <w:uiPriority w:val="0"/>
    <w:pPr>
      <w:keepNext/>
      <w:keepLines/>
      <w:spacing w:before="280" w:after="290" w:line="376" w:lineRule="auto"/>
      <w:outlineLvl w:val="4"/>
    </w:pPr>
    <w:rPr>
      <w:b/>
      <w:bCs/>
      <w:sz w:val="28"/>
      <w:szCs w:val="28"/>
    </w:rPr>
  </w:style>
  <w:style w:type="paragraph" w:styleId="10">
    <w:name w:val="heading 6"/>
    <w:basedOn w:val="1"/>
    <w:next w:val="1"/>
    <w:link w:val="50"/>
    <w:qFormat/>
    <w:uiPriority w:val="0"/>
    <w:pPr>
      <w:keepNext/>
      <w:keepLines/>
      <w:spacing w:before="240" w:after="64" w:line="320" w:lineRule="auto"/>
      <w:outlineLvl w:val="5"/>
    </w:pPr>
    <w:rPr>
      <w:rFonts w:ascii="Cambria" w:hAnsi="Cambria"/>
      <w:b/>
      <w:bCs/>
      <w:sz w:val="24"/>
    </w:rPr>
  </w:style>
  <w:style w:type="paragraph" w:styleId="11">
    <w:name w:val="heading 7"/>
    <w:basedOn w:val="1"/>
    <w:next w:val="1"/>
    <w:link w:val="71"/>
    <w:qFormat/>
    <w:uiPriority w:val="0"/>
    <w:pPr>
      <w:keepNext/>
      <w:keepLines/>
      <w:spacing w:before="240" w:after="64" w:line="320" w:lineRule="auto"/>
      <w:outlineLvl w:val="6"/>
    </w:pPr>
    <w:rPr>
      <w:b/>
      <w:bCs/>
      <w:sz w:val="24"/>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3"/>
    <w:link w:val="52"/>
    <w:qFormat/>
    <w:uiPriority w:val="0"/>
    <w:pPr>
      <w:ind w:left="420" w:firstLine="420" w:firstLineChars="200"/>
    </w:pPr>
  </w:style>
  <w:style w:type="paragraph" w:styleId="3">
    <w:name w:val="Body Text Indent"/>
    <w:basedOn w:val="1"/>
    <w:next w:val="4"/>
    <w:link w:val="53"/>
    <w:qFormat/>
    <w:uiPriority w:val="0"/>
    <w:pPr>
      <w:spacing w:after="120"/>
      <w:ind w:left="200" w:leftChars="200"/>
    </w:pPr>
  </w:style>
  <w:style w:type="paragraph" w:styleId="4">
    <w:name w:val="envelope return"/>
    <w:basedOn w:val="1"/>
    <w:qFormat/>
    <w:uiPriority w:val="0"/>
    <w:pPr>
      <w:snapToGrid w:val="0"/>
    </w:pPr>
    <w:rPr>
      <w:rFonts w:ascii="Arial" w:hAnsi="Arial"/>
    </w:rPr>
  </w:style>
  <w:style w:type="paragraph" w:styleId="12">
    <w:name w:val="List Number 2"/>
    <w:basedOn w:val="1"/>
    <w:qFormat/>
    <w:uiPriority w:val="0"/>
    <w:pPr>
      <w:numPr>
        <w:ilvl w:val="0"/>
        <w:numId w:val="2"/>
      </w:numPr>
      <w:tabs>
        <w:tab w:val="left" w:pos="567"/>
      </w:tabs>
      <w:adjustRightInd w:val="0"/>
      <w:spacing w:line="300" w:lineRule="auto"/>
      <w:textAlignment w:val="baseline"/>
    </w:pPr>
    <w:rPr>
      <w:kern w:val="0"/>
      <w:sz w:val="28"/>
      <w:szCs w:val="20"/>
    </w:rPr>
  </w:style>
  <w:style w:type="paragraph" w:styleId="13">
    <w:name w:val="Normal Indent"/>
    <w:basedOn w:val="1"/>
    <w:qFormat/>
    <w:uiPriority w:val="0"/>
    <w:pPr>
      <w:adjustRightInd w:val="0"/>
      <w:spacing w:line="360" w:lineRule="atLeast"/>
      <w:ind w:firstLine="482"/>
      <w:textAlignment w:val="baseline"/>
    </w:pPr>
    <w:rPr>
      <w:kern w:val="0"/>
      <w:sz w:val="24"/>
      <w:szCs w:val="20"/>
    </w:rPr>
  </w:style>
  <w:style w:type="paragraph" w:styleId="14">
    <w:name w:val="annotation text"/>
    <w:basedOn w:val="1"/>
    <w:link w:val="64"/>
    <w:qFormat/>
    <w:uiPriority w:val="99"/>
    <w:pPr>
      <w:jc w:val="left"/>
    </w:pPr>
  </w:style>
  <w:style w:type="paragraph" w:styleId="15">
    <w:name w:val="Body Text 3"/>
    <w:basedOn w:val="1"/>
    <w:qFormat/>
    <w:uiPriority w:val="0"/>
    <w:rPr>
      <w:rFonts w:ascii="宋体"/>
      <w:sz w:val="24"/>
      <w:szCs w:val="20"/>
    </w:rPr>
  </w:style>
  <w:style w:type="paragraph" w:styleId="16">
    <w:name w:val="Body Text"/>
    <w:basedOn w:val="1"/>
    <w:semiHidden/>
    <w:qFormat/>
    <w:uiPriority w:val="0"/>
    <w:pPr>
      <w:spacing w:after="120"/>
    </w:pPr>
  </w:style>
  <w:style w:type="paragraph" w:styleId="17">
    <w:name w:val="toc 3"/>
    <w:basedOn w:val="1"/>
    <w:next w:val="1"/>
    <w:qFormat/>
    <w:uiPriority w:val="39"/>
    <w:pPr>
      <w:tabs>
        <w:tab w:val="right" w:leader="dot" w:pos="9288"/>
      </w:tabs>
      <w:ind w:left="400" w:leftChars="400"/>
    </w:pPr>
    <w:rPr>
      <w:rFonts w:ascii="宋体"/>
    </w:rPr>
  </w:style>
  <w:style w:type="paragraph" w:styleId="18">
    <w:name w:val="Plain Text"/>
    <w:basedOn w:val="1"/>
    <w:next w:val="1"/>
    <w:link w:val="69"/>
    <w:qFormat/>
    <w:uiPriority w:val="0"/>
    <w:rPr>
      <w:rFonts w:ascii="宋体"/>
      <w:color w:val="000000"/>
      <w:szCs w:val="20"/>
      <w:u w:color="000000"/>
    </w:rPr>
  </w:style>
  <w:style w:type="paragraph" w:styleId="19">
    <w:name w:val="Date"/>
    <w:basedOn w:val="1"/>
    <w:next w:val="1"/>
    <w:link w:val="48"/>
    <w:qFormat/>
    <w:uiPriority w:val="0"/>
    <w:rPr>
      <w:rFonts w:ascii="Arial" w:hAnsi="Arial" w:eastAsia="仿宋_GB2312"/>
      <w:color w:val="000000"/>
      <w:sz w:val="32"/>
      <w:szCs w:val="20"/>
      <w:u w:color="000000"/>
    </w:rPr>
  </w:style>
  <w:style w:type="paragraph" w:styleId="20">
    <w:name w:val="Body Text Indent 2"/>
    <w:basedOn w:val="1"/>
    <w:link w:val="73"/>
    <w:qFormat/>
    <w:uiPriority w:val="0"/>
    <w:pPr>
      <w:spacing w:after="120" w:line="480" w:lineRule="auto"/>
      <w:ind w:left="420" w:leftChars="200"/>
    </w:pPr>
  </w:style>
  <w:style w:type="paragraph" w:styleId="21">
    <w:name w:val="Balloon Text"/>
    <w:basedOn w:val="1"/>
    <w:link w:val="74"/>
    <w:qFormat/>
    <w:uiPriority w:val="0"/>
    <w:rPr>
      <w:sz w:val="18"/>
      <w:szCs w:val="18"/>
    </w:rPr>
  </w:style>
  <w:style w:type="paragraph" w:styleId="22">
    <w:name w:val="footer"/>
    <w:basedOn w:val="1"/>
    <w:link w:val="70"/>
    <w:qFormat/>
    <w:uiPriority w:val="0"/>
    <w:pPr>
      <w:tabs>
        <w:tab w:val="center" w:pos="4153"/>
        <w:tab w:val="right" w:pos="8306"/>
      </w:tabs>
      <w:snapToGrid w:val="0"/>
      <w:jc w:val="left"/>
    </w:pPr>
    <w:rPr>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style>
  <w:style w:type="paragraph" w:styleId="25">
    <w:name w:val="Subtitle"/>
    <w:basedOn w:val="1"/>
    <w:next w:val="1"/>
    <w:qFormat/>
    <w:uiPriority w:val="0"/>
    <w:pPr>
      <w:numPr>
        <w:ilvl w:val="0"/>
        <w:numId w:val="3"/>
      </w:numPr>
      <w:spacing w:line="360" w:lineRule="auto"/>
      <w:jc w:val="left"/>
      <w:outlineLvl w:val="1"/>
    </w:pPr>
    <w:rPr>
      <w:rFonts w:ascii="Calibri Light" w:hAnsi="Calibri Light"/>
      <w:bCs/>
      <w:kern w:val="28"/>
      <w:szCs w:val="32"/>
    </w:rPr>
  </w:style>
  <w:style w:type="paragraph" w:styleId="26">
    <w:name w:val="List"/>
    <w:basedOn w:val="1"/>
    <w:qFormat/>
    <w:uiPriority w:val="0"/>
    <w:pPr>
      <w:ind w:left="420" w:hanging="420"/>
    </w:pPr>
  </w:style>
  <w:style w:type="paragraph" w:styleId="27">
    <w:name w:val="toc 2"/>
    <w:basedOn w:val="1"/>
    <w:next w:val="1"/>
    <w:qFormat/>
    <w:uiPriority w:val="39"/>
    <w:pPr>
      <w:ind w:left="200" w:leftChars="200"/>
    </w:pPr>
  </w:style>
  <w:style w:type="paragraph" w:styleId="2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9">
    <w:name w:val="Title"/>
    <w:basedOn w:val="1"/>
    <w:next w:val="1"/>
    <w:qFormat/>
    <w:uiPriority w:val="0"/>
    <w:pPr>
      <w:numPr>
        <w:ilvl w:val="0"/>
        <w:numId w:val="4"/>
      </w:numPr>
      <w:spacing w:line="360" w:lineRule="auto"/>
      <w:jc w:val="left"/>
      <w:outlineLvl w:val="0"/>
    </w:pPr>
    <w:rPr>
      <w:rFonts w:ascii="Cambria" w:hAnsi="Cambria"/>
      <w:b/>
      <w:bCs/>
      <w:sz w:val="28"/>
      <w:szCs w:val="32"/>
    </w:rPr>
  </w:style>
  <w:style w:type="paragraph" w:styleId="30">
    <w:name w:val="annotation subject"/>
    <w:basedOn w:val="14"/>
    <w:next w:val="14"/>
    <w:link w:val="51"/>
    <w:qFormat/>
    <w:uiPriority w:val="0"/>
    <w:rPr>
      <w:b/>
      <w:bCs/>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qFormat/>
    <w:uiPriority w:val="0"/>
    <w:rPr>
      <w:b/>
    </w:rPr>
  </w:style>
  <w:style w:type="character" w:styleId="35">
    <w:name w:val="page number"/>
    <w:basedOn w:val="33"/>
    <w:qFormat/>
    <w:uiPriority w:val="0"/>
  </w:style>
  <w:style w:type="character" w:styleId="36">
    <w:name w:val="FollowedHyperlink"/>
    <w:qFormat/>
    <w:uiPriority w:val="0"/>
    <w:rPr>
      <w:color w:val="333333"/>
      <w:u w:val="none"/>
    </w:rPr>
  </w:style>
  <w:style w:type="character" w:styleId="37">
    <w:name w:val="Emphasis"/>
    <w:qFormat/>
    <w:uiPriority w:val="20"/>
    <w:rPr>
      <w:i/>
      <w:iCs/>
    </w:rPr>
  </w:style>
  <w:style w:type="character" w:styleId="38">
    <w:name w:val="HTML Definition"/>
    <w:qFormat/>
    <w:uiPriority w:val="0"/>
  </w:style>
  <w:style w:type="character" w:styleId="39">
    <w:name w:val="HTML Typewriter"/>
    <w:qFormat/>
    <w:uiPriority w:val="0"/>
    <w:rPr>
      <w:rFonts w:hint="default" w:ascii="Monospace" w:hAnsi="Monospace" w:eastAsia="Monospace" w:cs="Monospace"/>
      <w:sz w:val="20"/>
    </w:rPr>
  </w:style>
  <w:style w:type="character" w:styleId="40">
    <w:name w:val="HTML Acronym"/>
    <w:basedOn w:val="33"/>
    <w:qFormat/>
    <w:uiPriority w:val="0"/>
  </w:style>
  <w:style w:type="character" w:styleId="41">
    <w:name w:val="HTML Variable"/>
    <w:qFormat/>
    <w:uiPriority w:val="0"/>
  </w:style>
  <w:style w:type="character" w:styleId="42">
    <w:name w:val="Hyperlink"/>
    <w:qFormat/>
    <w:uiPriority w:val="99"/>
    <w:rPr>
      <w:color w:val="333333"/>
      <w:u w:val="none"/>
    </w:rPr>
  </w:style>
  <w:style w:type="character" w:styleId="43">
    <w:name w:val="HTML Code"/>
    <w:qFormat/>
    <w:uiPriority w:val="0"/>
    <w:rPr>
      <w:rFonts w:hint="default" w:ascii="Monospace" w:hAnsi="Monospace" w:eastAsia="Monospace" w:cs="Monospace"/>
      <w:sz w:val="20"/>
    </w:rPr>
  </w:style>
  <w:style w:type="character" w:styleId="44">
    <w:name w:val="annotation reference"/>
    <w:qFormat/>
    <w:uiPriority w:val="99"/>
    <w:rPr>
      <w:sz w:val="21"/>
      <w:szCs w:val="21"/>
    </w:rPr>
  </w:style>
  <w:style w:type="character" w:styleId="45">
    <w:name w:val="HTML Cite"/>
    <w:qFormat/>
    <w:uiPriority w:val="0"/>
  </w:style>
  <w:style w:type="character" w:styleId="46">
    <w:name w:val="HTML Keyboard"/>
    <w:qFormat/>
    <w:uiPriority w:val="0"/>
    <w:rPr>
      <w:rFonts w:hint="default" w:ascii="Monospace" w:hAnsi="Monospace" w:eastAsia="Monospace" w:cs="Monospace"/>
      <w:sz w:val="20"/>
    </w:rPr>
  </w:style>
  <w:style w:type="character" w:styleId="47">
    <w:name w:val="HTML Sample"/>
    <w:qFormat/>
    <w:uiPriority w:val="0"/>
    <w:rPr>
      <w:rFonts w:ascii="Monospace" w:hAnsi="Monospace" w:eastAsia="Monospace" w:cs="Monospace"/>
    </w:rPr>
  </w:style>
  <w:style w:type="character" w:customStyle="1" w:styleId="48">
    <w:name w:val="日期 Char"/>
    <w:link w:val="19"/>
    <w:qFormat/>
    <w:uiPriority w:val="0"/>
    <w:rPr>
      <w:rFonts w:ascii="Arial" w:hAnsi="Arial" w:eastAsia="仿宋_GB2312"/>
      <w:color w:val="000000"/>
      <w:kern w:val="2"/>
      <w:sz w:val="32"/>
      <w:u w:color="000000"/>
    </w:rPr>
  </w:style>
  <w:style w:type="character" w:customStyle="1" w:styleId="49">
    <w:name w:val="19"/>
    <w:qFormat/>
    <w:uiPriority w:val="0"/>
    <w:rPr>
      <w:rFonts w:hint="eastAsia" w:ascii="宋体" w:hAnsi="宋体" w:eastAsia="宋体"/>
      <w:color w:val="000000"/>
      <w:sz w:val="20"/>
      <w:szCs w:val="20"/>
    </w:rPr>
  </w:style>
  <w:style w:type="character" w:customStyle="1" w:styleId="50">
    <w:name w:val="标题 6 Char"/>
    <w:link w:val="10"/>
    <w:semiHidden/>
    <w:qFormat/>
    <w:uiPriority w:val="0"/>
    <w:rPr>
      <w:rFonts w:ascii="Cambria" w:hAnsi="Cambria" w:eastAsia="宋体" w:cs="Times New Roman"/>
      <w:b/>
      <w:bCs/>
      <w:kern w:val="2"/>
      <w:sz w:val="24"/>
      <w:szCs w:val="24"/>
    </w:rPr>
  </w:style>
  <w:style w:type="character" w:customStyle="1" w:styleId="51">
    <w:name w:val="批注主题 Char"/>
    <w:link w:val="30"/>
    <w:qFormat/>
    <w:uiPriority w:val="0"/>
    <w:rPr>
      <w:b/>
      <w:bCs/>
      <w:kern w:val="2"/>
      <w:sz w:val="21"/>
      <w:szCs w:val="24"/>
    </w:rPr>
  </w:style>
  <w:style w:type="character" w:customStyle="1" w:styleId="52">
    <w:name w:val="正文首行缩进 2 Char"/>
    <w:basedOn w:val="53"/>
    <w:link w:val="2"/>
    <w:qFormat/>
    <w:uiPriority w:val="0"/>
    <w:rPr>
      <w:kern w:val="2"/>
      <w:sz w:val="21"/>
      <w:szCs w:val="24"/>
    </w:rPr>
  </w:style>
  <w:style w:type="character" w:customStyle="1" w:styleId="53">
    <w:name w:val="正文文本缩进 Char"/>
    <w:link w:val="3"/>
    <w:qFormat/>
    <w:uiPriority w:val="0"/>
    <w:rPr>
      <w:kern w:val="2"/>
      <w:sz w:val="21"/>
      <w:szCs w:val="24"/>
    </w:rPr>
  </w:style>
  <w:style w:type="character" w:customStyle="1" w:styleId="54">
    <w:name w:val="apple-converted-space"/>
    <w:basedOn w:val="33"/>
    <w:qFormat/>
    <w:uiPriority w:val="0"/>
  </w:style>
  <w:style w:type="character" w:customStyle="1" w:styleId="55">
    <w:name w:val="标题 5 Char"/>
    <w:link w:val="9"/>
    <w:semiHidden/>
    <w:qFormat/>
    <w:uiPriority w:val="0"/>
    <w:rPr>
      <w:b/>
      <w:bCs/>
      <w:kern w:val="2"/>
      <w:sz w:val="28"/>
      <w:szCs w:val="28"/>
    </w:rPr>
  </w:style>
  <w:style w:type="character" w:customStyle="1" w:styleId="56">
    <w:name w:val="列出段落 Char"/>
    <w:link w:val="57"/>
    <w:qFormat/>
    <w:locked/>
    <w:uiPriority w:val="0"/>
    <w:rPr>
      <w:rFonts w:ascii="Calibri" w:hAnsi="Calibri" w:eastAsia="宋体"/>
      <w:kern w:val="2"/>
      <w:sz w:val="21"/>
      <w:szCs w:val="22"/>
      <w:lang w:val="en-US" w:eastAsia="zh-CN" w:bidi="ar-SA"/>
    </w:rPr>
  </w:style>
  <w:style w:type="paragraph" w:customStyle="1" w:styleId="57">
    <w:name w:val="List Paragraph1"/>
    <w:basedOn w:val="1"/>
    <w:link w:val="56"/>
    <w:qFormat/>
    <w:uiPriority w:val="0"/>
    <w:pPr>
      <w:spacing w:line="312" w:lineRule="auto"/>
      <w:ind w:firstLine="420" w:firstLineChars="200"/>
    </w:pPr>
    <w:rPr>
      <w:rFonts w:ascii="Calibri" w:hAnsi="Calibri"/>
      <w:szCs w:val="22"/>
    </w:rPr>
  </w:style>
  <w:style w:type="character" w:customStyle="1" w:styleId="58">
    <w:name w:val="图表 Char"/>
    <w:link w:val="59"/>
    <w:qFormat/>
    <w:uiPriority w:val="0"/>
    <w:rPr>
      <w:kern w:val="2"/>
      <w:sz w:val="21"/>
      <w:szCs w:val="21"/>
      <w:lang w:val="en-US" w:eastAsia="zh-CN"/>
    </w:rPr>
  </w:style>
  <w:style w:type="paragraph" w:customStyle="1" w:styleId="59">
    <w:name w:val="图表"/>
    <w:basedOn w:val="1"/>
    <w:next w:val="1"/>
    <w:link w:val="58"/>
    <w:qFormat/>
    <w:uiPriority w:val="0"/>
    <w:pPr>
      <w:jc w:val="center"/>
    </w:pPr>
    <w:rPr>
      <w:szCs w:val="21"/>
    </w:rPr>
  </w:style>
  <w:style w:type="character" w:customStyle="1" w:styleId="60">
    <w:name w:val="【正文】 Char"/>
    <w:link w:val="61"/>
    <w:qFormat/>
    <w:uiPriority w:val="0"/>
    <w:rPr>
      <w:rFonts w:cs="DokChampa"/>
      <w:kern w:val="2"/>
      <w:sz w:val="24"/>
      <w:szCs w:val="22"/>
    </w:rPr>
  </w:style>
  <w:style w:type="paragraph" w:customStyle="1" w:styleId="61">
    <w:name w:val="【正文】"/>
    <w:basedOn w:val="1"/>
    <w:link w:val="60"/>
    <w:qFormat/>
    <w:uiPriority w:val="0"/>
    <w:pPr>
      <w:spacing w:line="360" w:lineRule="auto"/>
      <w:ind w:firstLine="480" w:firstLineChars="200"/>
    </w:pPr>
    <w:rPr>
      <w:sz w:val="24"/>
      <w:szCs w:val="22"/>
    </w:rPr>
  </w:style>
  <w:style w:type="character" w:customStyle="1" w:styleId="62">
    <w:name w:val="标题 1 Char"/>
    <w:link w:val="5"/>
    <w:qFormat/>
    <w:uiPriority w:val="9"/>
    <w:rPr>
      <w:b/>
      <w:bCs/>
      <w:kern w:val="44"/>
      <w:sz w:val="44"/>
      <w:szCs w:val="44"/>
    </w:rPr>
  </w:style>
  <w:style w:type="character" w:customStyle="1" w:styleId="63">
    <w:name w:val="gpa"/>
    <w:qFormat/>
    <w:uiPriority w:val="0"/>
    <w:rPr>
      <w:rFonts w:ascii="Arial" w:hAnsi="Arial" w:cs="Arial"/>
      <w:sz w:val="15"/>
      <w:szCs w:val="15"/>
    </w:rPr>
  </w:style>
  <w:style w:type="character" w:customStyle="1" w:styleId="64">
    <w:name w:val="批注文字 Char"/>
    <w:link w:val="14"/>
    <w:qFormat/>
    <w:uiPriority w:val="99"/>
    <w:rPr>
      <w:kern w:val="2"/>
      <w:sz w:val="21"/>
      <w:szCs w:val="24"/>
    </w:rPr>
  </w:style>
  <w:style w:type="character" w:customStyle="1" w:styleId="65">
    <w:name w:val="displayarti"/>
    <w:qFormat/>
    <w:uiPriority w:val="0"/>
    <w:rPr>
      <w:color w:val="FFFFFF"/>
      <w:shd w:val="clear" w:color="auto" w:fill="A00000"/>
    </w:rPr>
  </w:style>
  <w:style w:type="character" w:customStyle="1" w:styleId="66">
    <w:name w:val="段落正文 字符"/>
    <w:link w:val="67"/>
    <w:qFormat/>
    <w:uiPriority w:val="0"/>
    <w:rPr>
      <w:spacing w:val="2"/>
      <w:sz w:val="24"/>
    </w:rPr>
  </w:style>
  <w:style w:type="paragraph" w:customStyle="1" w:styleId="67">
    <w:name w:val="段落正文"/>
    <w:basedOn w:val="1"/>
    <w:link w:val="66"/>
    <w:qFormat/>
    <w:uiPriority w:val="0"/>
    <w:pPr>
      <w:spacing w:before="156" w:beforeLines="50" w:line="360" w:lineRule="auto"/>
      <w:ind w:firstLine="200" w:firstLineChars="200"/>
    </w:pPr>
    <w:rPr>
      <w:spacing w:val="2"/>
      <w:kern w:val="0"/>
      <w:sz w:val="24"/>
      <w:szCs w:val="20"/>
    </w:rPr>
  </w:style>
  <w:style w:type="character" w:customStyle="1" w:styleId="68">
    <w:name w:val="标题 2 Char"/>
    <w:link w:val="6"/>
    <w:qFormat/>
    <w:uiPriority w:val="0"/>
    <w:rPr>
      <w:sz w:val="24"/>
    </w:rPr>
  </w:style>
  <w:style w:type="character" w:customStyle="1" w:styleId="69">
    <w:name w:val="纯文本 Char"/>
    <w:link w:val="18"/>
    <w:qFormat/>
    <w:uiPriority w:val="0"/>
    <w:rPr>
      <w:rFonts w:ascii="宋体" w:eastAsia="宋体"/>
      <w:color w:val="000000"/>
      <w:kern w:val="2"/>
      <w:sz w:val="21"/>
      <w:u w:color="000000"/>
      <w:lang w:val="en-US" w:eastAsia="zh-CN" w:bidi="ar-SA"/>
    </w:rPr>
  </w:style>
  <w:style w:type="character" w:customStyle="1" w:styleId="70">
    <w:name w:val="页脚 Char"/>
    <w:link w:val="22"/>
    <w:qFormat/>
    <w:uiPriority w:val="0"/>
    <w:rPr>
      <w:kern w:val="2"/>
      <w:sz w:val="18"/>
      <w:szCs w:val="18"/>
    </w:rPr>
  </w:style>
  <w:style w:type="character" w:customStyle="1" w:styleId="71">
    <w:name w:val="标题 7 Char"/>
    <w:link w:val="11"/>
    <w:semiHidden/>
    <w:qFormat/>
    <w:uiPriority w:val="0"/>
    <w:rPr>
      <w:b/>
      <w:bCs/>
      <w:kern w:val="2"/>
      <w:sz w:val="24"/>
      <w:szCs w:val="24"/>
    </w:rPr>
  </w:style>
  <w:style w:type="character" w:customStyle="1" w:styleId="72">
    <w:name w:val="selected"/>
    <w:qFormat/>
    <w:uiPriority w:val="0"/>
    <w:rPr>
      <w:shd w:val="clear" w:color="auto" w:fill="B00006"/>
    </w:rPr>
  </w:style>
  <w:style w:type="character" w:customStyle="1" w:styleId="73">
    <w:name w:val="正文文本缩进 2 Char"/>
    <w:link w:val="20"/>
    <w:qFormat/>
    <w:uiPriority w:val="0"/>
    <w:rPr>
      <w:kern w:val="2"/>
      <w:sz w:val="21"/>
      <w:szCs w:val="24"/>
    </w:rPr>
  </w:style>
  <w:style w:type="character" w:customStyle="1" w:styleId="74">
    <w:name w:val="批注框文本 Char"/>
    <w:link w:val="21"/>
    <w:qFormat/>
    <w:uiPriority w:val="0"/>
    <w:rPr>
      <w:kern w:val="2"/>
      <w:sz w:val="18"/>
      <w:szCs w:val="18"/>
    </w:rPr>
  </w:style>
  <w:style w:type="character" w:customStyle="1" w:styleId="75">
    <w:name w:val="标题 4 Char"/>
    <w:link w:val="8"/>
    <w:qFormat/>
    <w:locked/>
    <w:uiPriority w:val="0"/>
    <w:rPr>
      <w:rFonts w:ascii="Arial" w:hAnsi="Arial" w:eastAsia="黑体"/>
      <w:b/>
      <w:bCs/>
      <w:color w:val="000000"/>
      <w:sz w:val="28"/>
      <w:szCs w:val="28"/>
      <w:u w:color="000000"/>
      <w:lang w:val="en-US" w:eastAsia="zh-CN" w:bidi="ar-SA"/>
    </w:rPr>
  </w:style>
  <w:style w:type="character" w:customStyle="1" w:styleId="76">
    <w:name w:val="列出段落 字符"/>
    <w:qFormat/>
    <w:uiPriority w:val="0"/>
    <w:rPr>
      <w:sz w:val="24"/>
    </w:rPr>
  </w:style>
  <w:style w:type="paragraph" w:customStyle="1" w:styleId="77">
    <w:name w:val="_Style 2"/>
    <w:basedOn w:val="1"/>
    <w:qFormat/>
    <w:uiPriority w:val="0"/>
  </w:style>
  <w:style w:type="paragraph" w:customStyle="1" w:styleId="78">
    <w:name w:val="标题4"/>
    <w:basedOn w:val="1"/>
    <w:qFormat/>
    <w:uiPriority w:val="0"/>
    <w:pPr>
      <w:numPr>
        <w:ilvl w:val="0"/>
        <w:numId w:val="5"/>
      </w:numPr>
      <w:spacing w:line="360" w:lineRule="auto"/>
      <w:ind w:left="720" w:leftChars="300"/>
      <w:jc w:val="left"/>
    </w:pPr>
    <w:rPr>
      <w:rFonts w:ascii="宋体" w:hAnsi="宋体"/>
      <w:sz w:val="18"/>
      <w:szCs w:val="18"/>
    </w:rPr>
  </w:style>
  <w:style w:type="paragraph" w:customStyle="1" w:styleId="79">
    <w:name w:val="Char"/>
    <w:basedOn w:val="1"/>
    <w:qFormat/>
    <w:uiPriority w:val="0"/>
  </w:style>
  <w:style w:type="paragraph" w:customStyle="1" w:styleId="80">
    <w:name w:val="_Style 4"/>
    <w:basedOn w:val="1"/>
    <w:qFormat/>
    <w:uiPriority w:val="34"/>
    <w:pPr>
      <w:adjustRightInd w:val="0"/>
      <w:ind w:firstLine="420" w:firstLineChars="200"/>
      <w:jc w:val="left"/>
      <w:textAlignment w:val="baseline"/>
    </w:pPr>
    <w:rPr>
      <w:kern w:val="0"/>
      <w:szCs w:val="20"/>
    </w:rPr>
  </w:style>
  <w:style w:type="paragraph" w:customStyle="1" w:styleId="81">
    <w:name w:val="Char Char Char Char"/>
    <w:basedOn w:val="1"/>
    <w:qFormat/>
    <w:uiPriority w:val="0"/>
    <w:rPr>
      <w:rFonts w:ascii="Tahoma" w:hAnsi="Tahoma"/>
      <w:sz w:val="24"/>
      <w:szCs w:val="20"/>
    </w:rPr>
  </w:style>
  <w:style w:type="paragraph" w:styleId="82">
    <w:name w:val="List Paragraph"/>
    <w:basedOn w:val="1"/>
    <w:qFormat/>
    <w:uiPriority w:val="0"/>
    <w:pPr>
      <w:spacing w:line="360" w:lineRule="auto"/>
      <w:ind w:firstLine="420" w:firstLineChars="200"/>
    </w:pPr>
    <w:rPr>
      <w:rFonts w:ascii="宋体" w:hAnsi="宋体" w:cs="宋体"/>
      <w:sz w:val="24"/>
    </w:rPr>
  </w:style>
  <w:style w:type="paragraph" w:customStyle="1" w:styleId="83">
    <w:name w:val="节标题"/>
    <w:basedOn w:val="1"/>
    <w:next w:val="1"/>
    <w:qFormat/>
    <w:uiPriority w:val="0"/>
    <w:pPr>
      <w:widowControl/>
      <w:spacing w:line="289" w:lineRule="atLeast"/>
      <w:jc w:val="center"/>
      <w:textAlignment w:val="baseline"/>
    </w:pPr>
    <w:rPr>
      <w:color w:val="000000"/>
      <w:kern w:val="0"/>
      <w:sz w:val="28"/>
      <w:szCs w:val="20"/>
      <w:u w:color="000000"/>
    </w:rPr>
  </w:style>
  <w:style w:type="paragraph" w:customStyle="1" w:styleId="84">
    <w:name w:val="2"/>
    <w:basedOn w:val="1"/>
    <w:qFormat/>
    <w:uiPriority w:val="0"/>
    <w:pPr>
      <w:widowControl/>
      <w:adjustRightInd w:val="0"/>
      <w:spacing w:line="420" w:lineRule="atLeast"/>
      <w:ind w:left="1134" w:hanging="227"/>
      <w:jc w:val="left"/>
      <w:textAlignment w:val="baseline"/>
    </w:pPr>
    <w:rPr>
      <w:rFonts w:ascii="宋体" w:hAnsi="宋体" w:cs="宋体"/>
      <w:kern w:val="0"/>
      <w:sz w:val="24"/>
      <w:szCs w:val="20"/>
    </w:rPr>
  </w:style>
  <w:style w:type="paragraph" w:customStyle="1" w:styleId="85">
    <w:name w:val="Char1"/>
    <w:basedOn w:val="1"/>
    <w:next w:val="1"/>
    <w:qFormat/>
    <w:uiPriority w:val="0"/>
    <w:pPr>
      <w:widowControl/>
      <w:spacing w:line="360" w:lineRule="auto"/>
      <w:jc w:val="left"/>
    </w:pPr>
    <w:rPr>
      <w:kern w:val="0"/>
      <w:szCs w:val="20"/>
      <w:lang w:eastAsia="en-US"/>
    </w:rPr>
  </w:style>
  <w:style w:type="paragraph" w:customStyle="1" w:styleId="86">
    <w:name w:val="列出段落11"/>
    <w:basedOn w:val="1"/>
    <w:qFormat/>
    <w:uiPriority w:val="0"/>
    <w:pPr>
      <w:spacing w:after="120" w:line="360" w:lineRule="auto"/>
      <w:ind w:firstLine="420" w:firstLineChars="200"/>
    </w:pPr>
    <w:rPr>
      <w:rFonts w:ascii="Calibri" w:hAnsi="Calibri"/>
      <w:szCs w:val="22"/>
    </w:rPr>
  </w:style>
  <w:style w:type="paragraph" w:customStyle="1" w:styleId="87">
    <w:name w:val="样式1"/>
    <w:basedOn w:val="1"/>
    <w:qFormat/>
    <w:uiPriority w:val="0"/>
    <w:pPr>
      <w:spacing w:line="360" w:lineRule="auto"/>
      <w:jc w:val="center"/>
    </w:pPr>
    <w:rPr>
      <w:b/>
      <w:sz w:val="30"/>
      <w:szCs w:val="30"/>
    </w:rPr>
  </w:style>
  <w:style w:type="paragraph" w:customStyle="1" w:styleId="88">
    <w:name w:val="列表2"/>
    <w:basedOn w:val="1"/>
    <w:next w:val="1"/>
    <w:qFormat/>
    <w:uiPriority w:val="0"/>
    <w:pPr>
      <w:numPr>
        <w:ilvl w:val="0"/>
        <w:numId w:val="6"/>
      </w:numPr>
      <w:spacing w:line="200" w:lineRule="atLeast"/>
    </w:pPr>
    <w:rPr>
      <w:rFonts w:eastAsia="仿宋"/>
      <w:sz w:val="28"/>
    </w:rPr>
  </w:style>
  <w:style w:type="paragraph" w:customStyle="1" w:styleId="89">
    <w:name w:val="p0"/>
    <w:basedOn w:val="1"/>
    <w:qFormat/>
    <w:uiPriority w:val="0"/>
    <w:pPr>
      <w:widowControl/>
      <w:spacing w:line="365" w:lineRule="atLeast"/>
      <w:ind w:left="1"/>
      <w:textAlignment w:val="bottom"/>
    </w:pPr>
    <w:rPr>
      <w:rFonts w:ascii="Calibri" w:hAnsi="Calibri"/>
      <w:kern w:val="0"/>
      <w:sz w:val="20"/>
      <w:szCs w:val="22"/>
    </w:rPr>
  </w:style>
  <w:style w:type="paragraph" w:customStyle="1" w:styleId="90">
    <w:name w:val="列出段落2"/>
    <w:basedOn w:val="1"/>
    <w:qFormat/>
    <w:uiPriority w:val="0"/>
    <w:pPr>
      <w:ind w:firstLine="420" w:firstLineChars="200"/>
    </w:pPr>
    <w:rPr>
      <w:rFonts w:ascii="Calibri" w:hAnsi="Calibri"/>
      <w:szCs w:val="22"/>
    </w:rPr>
  </w:style>
  <w:style w:type="paragraph" w:customStyle="1" w:styleId="91">
    <w:name w:val="（无样式）"/>
    <w:basedOn w:val="1"/>
    <w:qFormat/>
    <w:uiPriority w:val="0"/>
    <w:pPr>
      <w:widowControl/>
      <w:numPr>
        <w:ilvl w:val="0"/>
        <w:numId w:val="7"/>
      </w:numPr>
      <w:spacing w:line="360" w:lineRule="auto"/>
      <w:ind w:firstLine="0"/>
    </w:pPr>
    <w:rPr>
      <w:sz w:val="24"/>
      <w:szCs w:val="20"/>
    </w:rPr>
  </w:style>
  <w:style w:type="paragraph" w:customStyle="1" w:styleId="92">
    <w:name w:val="列出段落1"/>
    <w:basedOn w:val="1"/>
    <w:qFormat/>
    <w:uiPriority w:val="34"/>
    <w:pPr>
      <w:ind w:firstLine="420" w:firstLineChars="200"/>
    </w:pPr>
  </w:style>
  <w:style w:type="paragraph" w:customStyle="1" w:styleId="93">
    <w:name w:val="列表段落1"/>
    <w:basedOn w:val="1"/>
    <w:qFormat/>
    <w:uiPriority w:val="0"/>
    <w:pPr>
      <w:spacing w:line="360" w:lineRule="auto"/>
      <w:ind w:firstLine="420"/>
    </w:pPr>
    <w:rPr>
      <w:color w:val="000000"/>
      <w:sz w:val="24"/>
      <w:szCs w:val="21"/>
    </w:rPr>
  </w:style>
  <w:style w:type="paragraph" w:customStyle="1" w:styleId="94">
    <w:name w:val="Char Char Char Char Char Char Char1 Char"/>
    <w:basedOn w:val="1"/>
    <w:qFormat/>
    <w:uiPriority w:val="0"/>
    <w:rPr>
      <w:rFonts w:ascii="Tahoma" w:hAnsi="Tahoma"/>
      <w:sz w:val="24"/>
      <w:szCs w:val="20"/>
    </w:rPr>
  </w:style>
  <w:style w:type="paragraph" w:customStyle="1" w:styleId="95">
    <w:name w:val="标题3-副本"/>
    <w:basedOn w:val="25"/>
    <w:qFormat/>
    <w:uiPriority w:val="0"/>
    <w:pPr>
      <w:numPr>
        <w:ilvl w:val="0"/>
        <w:numId w:val="0"/>
      </w:numPr>
      <w:ind w:left="840"/>
    </w:pPr>
  </w:style>
  <w:style w:type="paragraph" w:customStyle="1" w:styleId="96">
    <w:name w:val="修订1"/>
    <w:hidden/>
    <w:unhideWhenUsed/>
    <w:qFormat/>
    <w:uiPriority w:val="99"/>
    <w:rPr>
      <w:rFonts w:ascii="Times New Roman" w:hAnsi="Times New Roman" w:eastAsia="宋体" w:cs="Times New Roman"/>
      <w:kern w:val="2"/>
      <w:sz w:val="21"/>
      <w:szCs w:val="24"/>
      <w:lang w:val="en-US" w:eastAsia="zh-CN" w:bidi="ar-SA"/>
    </w:rPr>
  </w:style>
  <w:style w:type="character" w:styleId="97">
    <w:name w:val="Placeholder Text"/>
    <w:basedOn w:val="33"/>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MSCD龙帝国技术社区 Htpp://Bbs.Mscode.Cc</Company>
  <Pages>39</Pages>
  <Words>3666</Words>
  <Characters>20897</Characters>
  <Lines>174</Lines>
  <Paragraphs>49</Paragraphs>
  <TotalTime>3</TotalTime>
  <ScaleCrop>false</ScaleCrop>
  <LinksUpToDate>false</LinksUpToDate>
  <CharactersWithSpaces>24514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2020-08-21T03:31:00Z</dcterms:created>
  <dc:creator>陈倩倩</dc:creator>
  <cp:lastModifiedBy>User</cp:lastModifiedBy>
  <cp:lastPrinted>2021-06-08T03:38:00Z</cp:lastPrinted>
  <dcterms:modified xsi:type="dcterms:W3CDTF">2021-06-18T08:20:03Z</dcterms:modified>
  <dc:title>滁州市人力资源和社会保障信息中心信息网络设备采购及安装项目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B28AF600366D4122BBD8554DBB4E78CF</vt:lpwstr>
  </property>
</Properties>
</file>