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5" w:rightChars="-150"/>
        <w:jc w:val="center"/>
        <w:rPr>
          <w:rFonts w:ascii="宋体"/>
          <w:b/>
          <w:bCs/>
          <w:sz w:val="92"/>
          <w:szCs w:val="92"/>
          <w:u w:val="single"/>
          <w:vertAlign w:val="subscript"/>
        </w:rPr>
      </w:pPr>
      <w:bookmarkStart w:id="0" w:name="OLE_LINK1"/>
    </w:p>
    <w:p>
      <w:pPr>
        <w:spacing w:line="400" w:lineRule="atLeast"/>
        <w:jc w:val="center"/>
        <w:rPr>
          <w:b/>
          <w:bCs/>
          <w:spacing w:val="-10"/>
          <w:sz w:val="36"/>
          <w:szCs w:val="36"/>
        </w:rPr>
      </w:pPr>
      <w:r>
        <w:rPr>
          <w:rFonts w:hint="eastAsia"/>
          <w:b/>
          <w:bCs/>
          <w:spacing w:val="-10"/>
          <w:sz w:val="44"/>
          <w:szCs w:val="44"/>
          <w:lang w:val="en-US" w:eastAsia="zh-CN"/>
        </w:rPr>
        <w:t>2021</w:t>
      </w:r>
      <w:r>
        <w:rPr>
          <w:rFonts w:hint="eastAsia"/>
          <w:b/>
          <w:bCs/>
          <w:spacing w:val="-10"/>
          <w:sz w:val="44"/>
          <w:szCs w:val="44"/>
        </w:rPr>
        <w:t>年经开区各类公益宣传</w:t>
      </w:r>
      <w:r>
        <w:rPr>
          <w:rFonts w:hint="eastAsia"/>
          <w:b/>
          <w:bCs/>
          <w:spacing w:val="-10"/>
          <w:sz w:val="44"/>
          <w:szCs w:val="44"/>
          <w:lang w:eastAsia="zh-CN"/>
        </w:rPr>
        <w:t>等</w:t>
      </w:r>
      <w:r>
        <w:rPr>
          <w:rFonts w:hint="eastAsia"/>
          <w:b/>
          <w:bCs/>
          <w:spacing w:val="-10"/>
          <w:sz w:val="44"/>
          <w:szCs w:val="44"/>
        </w:rPr>
        <w:t>制作安装项目</w:t>
      </w:r>
    </w:p>
    <w:p>
      <w:pPr>
        <w:spacing w:line="400" w:lineRule="atLeast"/>
        <w:jc w:val="center"/>
        <w:rPr>
          <w:b/>
          <w:bCs/>
          <w:spacing w:val="-10"/>
          <w:sz w:val="52"/>
          <w:szCs w:val="52"/>
        </w:rPr>
      </w:pPr>
    </w:p>
    <w:p>
      <w:pPr>
        <w:spacing w:line="400" w:lineRule="atLeast"/>
        <w:jc w:val="center"/>
        <w:rPr>
          <w:b/>
          <w:bCs/>
          <w:spacing w:val="-10"/>
          <w:sz w:val="52"/>
          <w:szCs w:val="52"/>
        </w:rPr>
      </w:pPr>
    </w:p>
    <w:p>
      <w:pPr>
        <w:spacing w:line="400" w:lineRule="atLeast"/>
        <w:jc w:val="center"/>
        <w:rPr>
          <w:rFonts w:ascii="楷体_GB2312" w:eastAsia="楷体_GB2312"/>
          <w:bCs/>
          <w:sz w:val="98"/>
          <w:szCs w:val="98"/>
        </w:rPr>
      </w:pPr>
      <w:r>
        <w:rPr>
          <w:rFonts w:hint="eastAsia" w:ascii="楷体_GB2312" w:eastAsia="楷体_GB2312" w:cs="楷体_GB2312"/>
          <w:bCs/>
          <w:sz w:val="98"/>
          <w:szCs w:val="98"/>
        </w:rPr>
        <w:t>招</w:t>
      </w:r>
      <w:r>
        <w:rPr>
          <w:rFonts w:ascii="楷体_GB2312" w:eastAsia="楷体_GB2312" w:cs="楷体_GB2312"/>
          <w:bCs/>
          <w:sz w:val="98"/>
          <w:szCs w:val="98"/>
        </w:rPr>
        <w:t xml:space="preserve"> </w:t>
      </w:r>
      <w:r>
        <w:rPr>
          <w:rFonts w:hint="eastAsia" w:ascii="楷体_GB2312" w:eastAsia="楷体_GB2312" w:cs="楷体_GB2312"/>
          <w:bCs/>
          <w:sz w:val="98"/>
          <w:szCs w:val="98"/>
        </w:rPr>
        <w:t>标</w:t>
      </w:r>
      <w:r>
        <w:rPr>
          <w:rFonts w:ascii="楷体_GB2312" w:eastAsia="楷体_GB2312" w:cs="楷体_GB2312"/>
          <w:bCs/>
          <w:sz w:val="98"/>
          <w:szCs w:val="98"/>
        </w:rPr>
        <w:t xml:space="preserve"> </w:t>
      </w:r>
      <w:r>
        <w:rPr>
          <w:rFonts w:hint="eastAsia" w:ascii="楷体_GB2312" w:eastAsia="楷体_GB2312" w:cs="楷体_GB2312"/>
          <w:bCs/>
          <w:sz w:val="98"/>
          <w:szCs w:val="98"/>
        </w:rPr>
        <w:t>文</w:t>
      </w:r>
      <w:r>
        <w:rPr>
          <w:rFonts w:ascii="楷体_GB2312" w:eastAsia="楷体_GB2312" w:cs="楷体_GB2312"/>
          <w:bCs/>
          <w:sz w:val="98"/>
          <w:szCs w:val="98"/>
        </w:rPr>
        <w:t xml:space="preserve"> </w:t>
      </w:r>
      <w:r>
        <w:rPr>
          <w:rFonts w:hint="eastAsia" w:ascii="楷体_GB2312" w:eastAsia="楷体_GB2312" w:cs="楷体_GB2312"/>
          <w:bCs/>
          <w:sz w:val="98"/>
          <w:szCs w:val="98"/>
        </w:rPr>
        <w:t>件</w:t>
      </w:r>
    </w:p>
    <w:p>
      <w:pPr>
        <w:spacing w:line="400" w:lineRule="atLeast"/>
        <w:ind w:firstLine="3839" w:firstLineChars="1195"/>
        <w:rPr>
          <w:b/>
          <w:bCs/>
          <w:sz w:val="32"/>
          <w:szCs w:val="32"/>
        </w:rPr>
      </w:pPr>
    </w:p>
    <w:p>
      <w:pPr>
        <w:spacing w:line="400" w:lineRule="atLeast"/>
        <w:jc w:val="center"/>
        <w:rPr>
          <w:b/>
          <w:bCs/>
          <w:sz w:val="32"/>
          <w:szCs w:val="32"/>
        </w:rPr>
      </w:pPr>
      <w:r>
        <w:rPr>
          <w:rFonts w:hint="eastAsia" w:cs="宋体"/>
          <w:b/>
          <w:bCs/>
          <w:sz w:val="32"/>
          <w:szCs w:val="32"/>
        </w:rPr>
        <w:t>（自行公开招标）</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ind w:firstLine="472" w:firstLineChars="147"/>
        <w:rPr>
          <w:b/>
          <w:bCs/>
          <w:sz w:val="32"/>
          <w:szCs w:val="32"/>
        </w:rPr>
      </w:pPr>
    </w:p>
    <w:p>
      <w:pPr>
        <w:adjustRightInd w:val="0"/>
        <w:snapToGrid w:val="0"/>
        <w:ind w:firstLine="358" w:firstLineChars="94"/>
        <w:rPr>
          <w:rFonts w:hint="default" w:ascii="宋体" w:eastAsia="宋体"/>
          <w:b/>
          <w:bCs/>
          <w:sz w:val="32"/>
          <w:szCs w:val="32"/>
          <w:u w:val="thick"/>
          <w:lang w:val="en-US" w:eastAsia="zh-CN"/>
        </w:rPr>
      </w:pPr>
      <w:r>
        <w:rPr>
          <w:rFonts w:hint="eastAsia" w:ascii="宋体" w:hAnsi="宋体" w:cs="宋体"/>
          <w:b/>
          <w:bCs/>
          <w:spacing w:val="30"/>
          <w:sz w:val="32"/>
          <w:szCs w:val="32"/>
        </w:rPr>
        <w:t>招</w:t>
      </w:r>
      <w:r>
        <w:rPr>
          <w:rFonts w:ascii="宋体" w:hAnsi="宋体" w:cs="宋体"/>
          <w:b/>
          <w:bCs/>
          <w:spacing w:val="30"/>
          <w:sz w:val="32"/>
          <w:szCs w:val="32"/>
        </w:rPr>
        <w:t xml:space="preserve">  </w:t>
      </w:r>
      <w:r>
        <w:rPr>
          <w:rFonts w:hint="eastAsia" w:ascii="宋体" w:hAnsi="宋体" w:cs="宋体"/>
          <w:b/>
          <w:bCs/>
          <w:spacing w:val="30"/>
          <w:sz w:val="32"/>
          <w:szCs w:val="32"/>
        </w:rPr>
        <w:t>标</w:t>
      </w:r>
      <w:r>
        <w:rPr>
          <w:rFonts w:ascii="宋体" w:hAnsi="宋体" w:cs="宋体"/>
          <w:b/>
          <w:bCs/>
          <w:spacing w:val="30"/>
          <w:sz w:val="32"/>
          <w:szCs w:val="32"/>
        </w:rPr>
        <w:t xml:space="preserve">  </w:t>
      </w:r>
      <w:r>
        <w:rPr>
          <w:rFonts w:hint="eastAsia" w:ascii="宋体" w:hAnsi="宋体" w:cs="宋体"/>
          <w:b/>
          <w:bCs/>
          <w:spacing w:val="30"/>
          <w:sz w:val="32"/>
          <w:szCs w:val="32"/>
        </w:rPr>
        <w:t>人</w:t>
      </w:r>
      <w:r>
        <w:rPr>
          <w:rFonts w:ascii="宋体" w:hAnsi="宋体" w:cs="宋体"/>
          <w:b/>
          <w:bCs/>
          <w:spacing w:val="30"/>
          <w:sz w:val="32"/>
          <w:szCs w:val="32"/>
        </w:rPr>
        <w:t>:</w:t>
      </w:r>
      <w:r>
        <w:rPr>
          <w:rFonts w:ascii="宋体" w:hAnsi="宋体" w:cs="宋体"/>
          <w:sz w:val="32"/>
          <w:szCs w:val="32"/>
          <w:u w:val="thick"/>
        </w:rPr>
        <w:t xml:space="preserve"> </w:t>
      </w:r>
      <w:r>
        <w:rPr>
          <w:rFonts w:hint="eastAsia" w:ascii="宋体" w:hAnsi="宋体" w:cs="宋体"/>
          <w:b/>
          <w:bCs/>
          <w:sz w:val="32"/>
          <w:szCs w:val="32"/>
          <w:u w:val="thick"/>
        </w:rPr>
        <w:t>安徽滁州经济技术开发区管理委员会（盖章）</w:t>
      </w:r>
      <w:r>
        <w:rPr>
          <w:rFonts w:hint="eastAsia" w:ascii="宋体" w:hAnsi="宋体" w:cs="宋体"/>
          <w:b/>
          <w:bCs/>
          <w:sz w:val="32"/>
          <w:szCs w:val="32"/>
          <w:u w:val="thick"/>
          <w:lang w:val="en-US" w:eastAsia="zh-CN"/>
        </w:rPr>
        <w:t xml:space="preserve">  </w:t>
      </w:r>
    </w:p>
    <w:p>
      <w:pPr>
        <w:adjustRightInd w:val="0"/>
        <w:snapToGrid w:val="0"/>
        <w:ind w:firstLine="723" w:firstLineChars="200"/>
        <w:rPr>
          <w:rFonts w:ascii="宋体"/>
          <w:b/>
          <w:bCs/>
          <w:spacing w:val="20"/>
          <w:sz w:val="32"/>
          <w:szCs w:val="32"/>
          <w:u w:val="single"/>
        </w:rPr>
      </w:pPr>
    </w:p>
    <w:p>
      <w:pPr>
        <w:adjustRightInd w:val="0"/>
        <w:snapToGrid w:val="0"/>
        <w:rPr>
          <w:rFonts w:ascii="宋体"/>
          <w:b/>
          <w:bCs/>
          <w:spacing w:val="20"/>
          <w:sz w:val="32"/>
          <w:szCs w:val="32"/>
        </w:rPr>
      </w:pPr>
    </w:p>
    <w:p>
      <w:pPr>
        <w:adjustRightInd w:val="0"/>
        <w:snapToGrid w:val="0"/>
        <w:ind w:firstLine="358" w:firstLineChars="99"/>
        <w:rPr>
          <w:rFonts w:ascii="宋体"/>
          <w:spacing w:val="20"/>
          <w:sz w:val="32"/>
          <w:szCs w:val="32"/>
          <w:u w:val="single"/>
        </w:rPr>
      </w:pPr>
      <w:r>
        <w:rPr>
          <w:rFonts w:hint="eastAsia" w:ascii="宋体" w:hAnsi="宋体" w:cs="宋体"/>
          <w:b/>
          <w:bCs/>
          <w:spacing w:val="20"/>
          <w:sz w:val="32"/>
          <w:szCs w:val="32"/>
        </w:rPr>
        <w:t>招标代理机构</w:t>
      </w:r>
      <w:r>
        <w:rPr>
          <w:rFonts w:ascii="宋体" w:hAnsi="宋体" w:cs="宋体"/>
          <w:b/>
          <w:bCs/>
          <w:spacing w:val="20"/>
          <w:sz w:val="32"/>
          <w:szCs w:val="32"/>
        </w:rPr>
        <w:t>:</w:t>
      </w:r>
      <w:r>
        <w:rPr>
          <w:rFonts w:ascii="宋体" w:hAnsi="宋体" w:cs="宋体"/>
          <w:b/>
          <w:bCs/>
          <w:sz w:val="32"/>
          <w:szCs w:val="32"/>
          <w:u w:val="thick"/>
        </w:rPr>
        <w:t xml:space="preserve">  </w:t>
      </w:r>
      <w:r>
        <w:rPr>
          <w:rFonts w:hint="eastAsia" w:ascii="宋体" w:hAnsi="宋体" w:cs="宋体"/>
          <w:b/>
          <w:bCs/>
          <w:sz w:val="32"/>
          <w:szCs w:val="32"/>
          <w:u w:val="thick"/>
          <w:lang w:eastAsia="zh-CN"/>
        </w:rPr>
        <w:t>中科永信工程管理咨询有限公司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hint="eastAsia" w:ascii="宋体" w:hAnsi="宋体" w:cs="宋体"/>
          <w:b/>
          <w:bCs/>
          <w:sz w:val="32"/>
          <w:szCs w:val="32"/>
          <w:u w:val="thick"/>
          <w:lang w:val="en-US" w:eastAsia="zh-CN"/>
        </w:rPr>
        <w:t xml:space="preserve">   </w:t>
      </w:r>
      <w:r>
        <w:rPr>
          <w:rFonts w:ascii="宋体" w:hAnsi="宋体" w:cs="宋体"/>
          <w:b/>
          <w:bCs/>
          <w:sz w:val="32"/>
          <w:szCs w:val="32"/>
          <w:u w:val="thick"/>
        </w:rPr>
        <w:t xml:space="preserve"> </w:t>
      </w:r>
    </w:p>
    <w:p>
      <w:pPr>
        <w:adjustRightInd w:val="0"/>
        <w:snapToGrid w:val="0"/>
        <w:ind w:firstLine="900" w:firstLineChars="250"/>
        <w:rPr>
          <w:rFonts w:ascii="宋体"/>
          <w:spacing w:val="20"/>
          <w:sz w:val="32"/>
          <w:szCs w:val="32"/>
          <w:u w:val="single"/>
        </w:rPr>
      </w:pPr>
    </w:p>
    <w:p>
      <w:pPr>
        <w:adjustRightInd w:val="0"/>
        <w:snapToGrid w:val="0"/>
        <w:ind w:firstLine="900" w:firstLineChars="250"/>
        <w:rPr>
          <w:rFonts w:ascii="宋体"/>
          <w:spacing w:val="20"/>
          <w:sz w:val="32"/>
          <w:szCs w:val="32"/>
          <w:u w:val="single"/>
        </w:rPr>
      </w:pPr>
    </w:p>
    <w:p>
      <w:pPr>
        <w:adjustRightInd w:val="0"/>
        <w:snapToGrid w:val="0"/>
        <w:spacing w:line="460" w:lineRule="exact"/>
        <w:ind w:firstLine="354" w:firstLineChars="98"/>
        <w:rPr>
          <w:rFonts w:ascii="宋体"/>
          <w:b/>
          <w:bCs/>
          <w:spacing w:val="20"/>
          <w:sz w:val="32"/>
          <w:szCs w:val="32"/>
        </w:rPr>
      </w:pPr>
      <w:r>
        <w:rPr>
          <w:rFonts w:hint="eastAsia" w:ascii="宋体" w:hAnsi="宋体" w:cs="宋体"/>
          <w:b/>
          <w:bCs/>
          <w:spacing w:val="20"/>
          <w:sz w:val="32"/>
          <w:szCs w:val="32"/>
        </w:rPr>
        <w:t>发</w:t>
      </w:r>
      <w:r>
        <w:rPr>
          <w:rFonts w:ascii="宋体" w:hAnsi="宋体" w:cs="宋体"/>
          <w:b/>
          <w:bCs/>
          <w:spacing w:val="20"/>
          <w:sz w:val="32"/>
          <w:szCs w:val="32"/>
        </w:rPr>
        <w:t xml:space="preserve"> </w:t>
      </w:r>
      <w:r>
        <w:rPr>
          <w:rFonts w:hint="eastAsia" w:ascii="宋体" w:hAnsi="宋体" w:cs="宋体"/>
          <w:b/>
          <w:bCs/>
          <w:spacing w:val="20"/>
          <w:sz w:val="32"/>
          <w:szCs w:val="32"/>
        </w:rPr>
        <w:t>布</w:t>
      </w:r>
      <w:r>
        <w:rPr>
          <w:rFonts w:ascii="宋体" w:hAnsi="宋体" w:cs="宋体"/>
          <w:b/>
          <w:bCs/>
          <w:spacing w:val="20"/>
          <w:sz w:val="32"/>
          <w:szCs w:val="32"/>
        </w:rPr>
        <w:t xml:space="preserve"> </w:t>
      </w:r>
      <w:r>
        <w:rPr>
          <w:rFonts w:hint="eastAsia" w:ascii="宋体" w:hAnsi="宋体" w:cs="宋体"/>
          <w:b/>
          <w:bCs/>
          <w:spacing w:val="20"/>
          <w:sz w:val="32"/>
          <w:szCs w:val="32"/>
        </w:rPr>
        <w:t>日</w:t>
      </w:r>
      <w:r>
        <w:rPr>
          <w:rFonts w:ascii="宋体" w:hAnsi="宋体" w:cs="宋体"/>
          <w:b/>
          <w:bCs/>
          <w:spacing w:val="20"/>
          <w:sz w:val="32"/>
          <w:szCs w:val="32"/>
        </w:rPr>
        <w:t xml:space="preserve"> </w:t>
      </w:r>
      <w:r>
        <w:rPr>
          <w:rFonts w:hint="eastAsia" w:ascii="宋体" w:hAnsi="宋体" w:cs="宋体"/>
          <w:b/>
          <w:bCs/>
          <w:spacing w:val="20"/>
          <w:sz w:val="32"/>
          <w:szCs w:val="32"/>
        </w:rPr>
        <w:t>期</w:t>
      </w:r>
      <w:r>
        <w:rPr>
          <w:rFonts w:ascii="宋体" w:hAnsi="宋体" w:cs="宋体"/>
          <w:b/>
          <w:bCs/>
          <w:spacing w:val="20"/>
          <w:sz w:val="32"/>
          <w:szCs w:val="32"/>
        </w:rPr>
        <w:t>:</w:t>
      </w:r>
      <w:r>
        <w:rPr>
          <w:rFonts w:ascii="宋体" w:hAnsi="宋体" w:cs="宋体"/>
          <w:b/>
          <w:bCs/>
          <w:sz w:val="32"/>
          <w:szCs w:val="32"/>
          <w:u w:val="thick"/>
        </w:rPr>
        <w:t xml:space="preserve">         20</w:t>
      </w:r>
      <w:r>
        <w:rPr>
          <w:rFonts w:hint="eastAsia" w:ascii="宋体" w:hAnsi="宋体" w:cs="宋体"/>
          <w:b/>
          <w:bCs/>
          <w:sz w:val="32"/>
          <w:szCs w:val="32"/>
          <w:u w:val="thick"/>
          <w:lang w:val="en-US" w:eastAsia="zh-CN"/>
        </w:rPr>
        <w:t>21</w:t>
      </w:r>
      <w:r>
        <w:rPr>
          <w:rFonts w:hint="eastAsia" w:ascii="宋体" w:hAnsi="宋体" w:cs="宋体"/>
          <w:b/>
          <w:bCs/>
          <w:sz w:val="32"/>
          <w:szCs w:val="32"/>
          <w:u w:val="thick"/>
        </w:rPr>
        <w:t>年</w:t>
      </w:r>
      <w:r>
        <w:rPr>
          <w:rFonts w:hint="eastAsia" w:ascii="宋体" w:cs="宋体"/>
          <w:b/>
          <w:bCs/>
          <w:sz w:val="32"/>
          <w:szCs w:val="32"/>
          <w:u w:val="thick"/>
          <w:lang w:val="en-US" w:eastAsia="zh-CN"/>
        </w:rPr>
        <w:t>4</w:t>
      </w:r>
      <w:r>
        <w:rPr>
          <w:rFonts w:hint="eastAsia" w:ascii="宋体" w:hAnsi="宋体" w:cs="宋体"/>
          <w:b/>
          <w:bCs/>
          <w:sz w:val="32"/>
          <w:szCs w:val="32"/>
          <w:u w:val="thick"/>
        </w:rPr>
        <w:t>月</w:t>
      </w:r>
      <w:r>
        <w:rPr>
          <w:rFonts w:ascii="宋体" w:hAnsi="宋体" w:cs="宋体"/>
          <w:b/>
          <w:bCs/>
          <w:sz w:val="32"/>
          <w:szCs w:val="32"/>
          <w:u w:val="thick"/>
        </w:rPr>
        <w:t xml:space="preserve">      </w:t>
      </w:r>
      <w:r>
        <w:rPr>
          <w:rFonts w:hint="eastAsia" w:ascii="宋体" w:hAnsi="宋体" w:cs="宋体"/>
          <w:b/>
          <w:bCs/>
          <w:sz w:val="32"/>
          <w:szCs w:val="32"/>
          <w:u w:val="thick"/>
          <w:lang w:val="en-US" w:eastAsia="zh-CN"/>
        </w:rPr>
        <w:t xml:space="preserve"> </w:t>
      </w:r>
      <w:r>
        <w:rPr>
          <w:rFonts w:ascii="宋体" w:hAnsi="宋体" w:cs="宋体"/>
          <w:b/>
          <w:bCs/>
          <w:sz w:val="32"/>
          <w:szCs w:val="32"/>
          <w:u w:val="thick"/>
        </w:rPr>
        <w:t xml:space="preserve">  </w:t>
      </w:r>
      <w:r>
        <w:rPr>
          <w:rFonts w:hint="eastAsia" w:ascii="宋体" w:hAnsi="宋体" w:cs="宋体"/>
          <w:b/>
          <w:bCs/>
          <w:sz w:val="32"/>
          <w:szCs w:val="32"/>
          <w:u w:val="thick"/>
          <w:lang w:val="en-US" w:eastAsia="zh-CN"/>
        </w:rPr>
        <w:t xml:space="preserve">        </w:t>
      </w:r>
      <w:r>
        <w:rPr>
          <w:rFonts w:ascii="宋体" w:hAnsi="宋体" w:cs="宋体"/>
          <w:b/>
          <w:bCs/>
          <w:sz w:val="32"/>
          <w:szCs w:val="32"/>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r>
        <w:rPr>
          <w:rFonts w:hint="eastAsia" w:ascii="宋体" w:hAnsi="宋体" w:cs="宋体"/>
          <w:b/>
          <w:bCs/>
          <w:spacing w:val="20"/>
          <w:sz w:val="32"/>
          <w:szCs w:val="32"/>
          <w:lang w:eastAsia="zh-CN"/>
        </w:rPr>
        <w:t>招标文件</w:t>
      </w:r>
      <w:r>
        <w:rPr>
          <w:rFonts w:hint="eastAsia" w:ascii="宋体" w:hAnsi="宋体" w:cs="宋体"/>
          <w:b/>
          <w:bCs/>
          <w:spacing w:val="20"/>
          <w:sz w:val="32"/>
          <w:szCs w:val="32"/>
        </w:rPr>
        <w:t>目录</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47"/>
      </w:pPr>
    </w:p>
    <w:p>
      <w:pPr>
        <w:pStyle w:val="144"/>
        <w:tabs>
          <w:tab w:val="right" w:leader="dot" w:pos="9540"/>
        </w:tabs>
        <w:rPr>
          <w:rFonts w:hint="eastAsia" w:ascii="宋体" w:hAnsi="宋体" w:eastAsia="宋体" w:cs="宋体"/>
          <w:b/>
          <w:bCs/>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"1-1" \h \u </w:instrText>
      </w:r>
      <w:r>
        <w:rPr>
          <w:rFonts w:hint="eastAsia" w:ascii="宋体" w:hAnsi="宋体" w:eastAsia="宋体" w:cs="宋体"/>
          <w:sz w:val="30"/>
          <w:szCs w:val="30"/>
        </w:rPr>
        <w:fldChar w:fldCharType="separate"/>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_Toc2347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 xml:space="preserve">第一章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投标须知</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_Toc2347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5</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pStyle w:val="144"/>
        <w:tabs>
          <w:tab w:val="right" w:leader="dot" w:pos="9540"/>
        </w:tabs>
        <w:rPr>
          <w:rFonts w:hint="eastAsia" w:ascii="宋体" w:hAnsi="宋体" w:eastAsia="宋体" w:cs="宋体"/>
          <w:b/>
          <w:bCs/>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_Toc2655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 xml:space="preserve">第二章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评标办法</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_Toc2655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13</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pStyle w:val="144"/>
        <w:tabs>
          <w:tab w:val="right" w:leader="dot" w:pos="9540"/>
        </w:tabs>
        <w:rPr>
          <w:rFonts w:hint="eastAsia" w:ascii="宋体" w:hAnsi="宋体" w:eastAsia="宋体" w:cs="宋体"/>
          <w:b/>
          <w:bCs/>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_Toc877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 xml:space="preserve">第三章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合同条款</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_Toc877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15</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pStyle w:val="144"/>
        <w:tabs>
          <w:tab w:val="right" w:leader="dot" w:pos="9540"/>
        </w:tabs>
        <w:rPr>
          <w:rFonts w:hint="eastAsia" w:ascii="宋体" w:hAnsi="宋体" w:eastAsia="宋体" w:cs="宋体"/>
          <w:b/>
          <w:bCs/>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_Toc14326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 xml:space="preserve">第四章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采购清单</w:t>
      </w:r>
      <w:r>
        <w:rPr>
          <w:rFonts w:hint="eastAsia" w:ascii="宋体" w:hAnsi="宋体" w:eastAsia="宋体" w:cs="宋体"/>
          <w:b/>
          <w:bCs/>
          <w:sz w:val="30"/>
          <w:szCs w:val="30"/>
          <w:lang w:eastAsia="zh-CN"/>
        </w:rPr>
        <w:t>及最高限价</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_Toc14326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22</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pStyle w:val="144"/>
        <w:tabs>
          <w:tab w:val="right" w:leader="dot" w:pos="9540"/>
        </w:tabs>
        <w:rPr>
          <w:rFonts w:hint="eastAsia" w:ascii="宋体" w:hAnsi="宋体" w:eastAsia="宋体" w:cs="宋体"/>
          <w:b/>
          <w:bCs/>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_Toc14898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 xml:space="preserve">第五章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投标文件格式</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_Toc14898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24</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pStyle w:val="144"/>
        <w:tabs>
          <w:tab w:val="right" w:leader="dot" w:pos="9540"/>
        </w:tabs>
        <w:rPr>
          <w:rFonts w:hint="eastAsia" w:ascii="宋体" w:hAnsi="宋体" w:eastAsia="宋体" w:cs="宋体"/>
          <w:sz w:val="30"/>
          <w:szCs w:val="30"/>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HYPERLINK \l _Toc19378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第六章   招标单位、招标代理机构对本</w:t>
      </w:r>
      <w:r>
        <w:rPr>
          <w:rFonts w:hint="eastAsia" w:ascii="宋体" w:hAnsi="宋体" w:eastAsia="宋体" w:cs="宋体"/>
          <w:b/>
          <w:bCs/>
          <w:sz w:val="30"/>
          <w:szCs w:val="30"/>
          <w:lang w:eastAsia="zh-CN"/>
        </w:rPr>
        <w:t>招标文件</w:t>
      </w:r>
      <w:r>
        <w:rPr>
          <w:rFonts w:hint="eastAsia" w:ascii="宋体" w:hAnsi="宋体" w:eastAsia="宋体" w:cs="宋体"/>
          <w:b/>
          <w:bCs/>
          <w:sz w:val="30"/>
          <w:szCs w:val="30"/>
        </w:rPr>
        <w:t>的确认</w:t>
      </w:r>
      <w:r>
        <w:rPr>
          <w:rFonts w:hint="eastAsia" w:ascii="宋体" w:hAnsi="宋体" w:eastAsia="宋体" w:cs="宋体"/>
          <w:b/>
          <w:bCs/>
          <w:sz w:val="30"/>
          <w:szCs w:val="30"/>
        </w:rPr>
        <w:tab/>
      </w: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PAGEREF _Toc19378 </w:instrText>
      </w:r>
      <w:r>
        <w:rPr>
          <w:rFonts w:hint="eastAsia" w:ascii="宋体" w:hAnsi="宋体" w:eastAsia="宋体" w:cs="宋体"/>
          <w:b/>
          <w:bCs/>
          <w:sz w:val="30"/>
          <w:szCs w:val="30"/>
        </w:rPr>
        <w:fldChar w:fldCharType="separate"/>
      </w:r>
      <w:r>
        <w:rPr>
          <w:rFonts w:hint="eastAsia" w:ascii="宋体" w:hAnsi="宋体" w:eastAsia="宋体" w:cs="宋体"/>
          <w:b/>
          <w:bCs/>
          <w:sz w:val="30"/>
          <w:szCs w:val="30"/>
        </w:rPr>
        <w:t>29</w:t>
      </w:r>
      <w:r>
        <w:rPr>
          <w:rFonts w:hint="eastAsia" w:ascii="宋体" w:hAnsi="宋体" w:eastAsia="宋体" w:cs="宋体"/>
          <w:b/>
          <w:bCs/>
          <w:sz w:val="30"/>
          <w:szCs w:val="30"/>
        </w:rPr>
        <w:fldChar w:fldCharType="end"/>
      </w:r>
      <w:r>
        <w:rPr>
          <w:rFonts w:hint="eastAsia" w:ascii="宋体" w:hAnsi="宋体" w:eastAsia="宋体" w:cs="宋体"/>
          <w:b/>
          <w:bCs/>
          <w:sz w:val="30"/>
          <w:szCs w:val="30"/>
        </w:rPr>
        <w:fldChar w:fldCharType="end"/>
      </w:r>
    </w:p>
    <w:p>
      <w:pPr>
        <w:jc w:val="center"/>
        <w:rPr>
          <w:rFonts w:eastAsia="黑体"/>
          <w:sz w:val="32"/>
          <w:szCs w:val="32"/>
        </w:rPr>
      </w:pPr>
      <w:r>
        <w:rPr>
          <w:rFonts w:hint="eastAsia" w:ascii="宋体" w:hAnsi="宋体" w:eastAsia="宋体" w:cs="宋体"/>
          <w:sz w:val="30"/>
          <w:szCs w:val="30"/>
        </w:rPr>
        <w:fldChar w:fldCharType="end"/>
      </w:r>
    </w:p>
    <w:p>
      <w:pPr>
        <w:rPr>
          <w:rFonts w:eastAsia="黑体"/>
          <w:sz w:val="32"/>
          <w:szCs w:val="32"/>
        </w:rPr>
      </w:pPr>
    </w:p>
    <w:p>
      <w:pPr>
        <w:rPr>
          <w:rFonts w:eastAsia="黑体"/>
          <w:sz w:val="32"/>
          <w:szCs w:val="32"/>
        </w:rPr>
      </w:pPr>
    </w:p>
    <w:p>
      <w:pPr>
        <w:pStyle w:val="47"/>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pStyle w:val="36"/>
        <w:rPr>
          <w:rFonts w:eastAsia="黑体"/>
          <w:sz w:val="32"/>
          <w:szCs w:val="32"/>
        </w:rPr>
      </w:pPr>
    </w:p>
    <w:p>
      <w:pPr>
        <w:rPr>
          <w:rFonts w:eastAsia="黑体"/>
          <w:sz w:val="32"/>
          <w:szCs w:val="32"/>
        </w:rPr>
      </w:pPr>
    </w:p>
    <w:p>
      <w:pPr>
        <w:jc w:val="center"/>
        <w:rPr>
          <w:rFonts w:eastAsia="黑体"/>
          <w:sz w:val="32"/>
          <w:szCs w:val="32"/>
        </w:rPr>
      </w:pPr>
      <w:r>
        <w:rPr>
          <w:rFonts w:eastAsia="黑体"/>
          <w:sz w:val="32"/>
          <w:szCs w:val="32"/>
        </w:rPr>
        <w:t>A</w:t>
      </w:r>
      <w:r>
        <w:rPr>
          <w:rFonts w:hint="eastAsia" w:eastAsia="黑体" w:cs="黑体"/>
          <w:sz w:val="32"/>
          <w:szCs w:val="32"/>
        </w:rPr>
        <w:t>、投标须知前附表</w:t>
      </w:r>
    </w:p>
    <w:tbl>
      <w:tblPr>
        <w:tblStyle w:val="48"/>
        <w:tblW w:w="9874" w:type="dxa"/>
        <w:tblInd w:w="2" w:type="dxa"/>
        <w:tblLayout w:type="fixed"/>
        <w:tblCellMar>
          <w:top w:w="0" w:type="dxa"/>
          <w:left w:w="0" w:type="dxa"/>
          <w:bottom w:w="0" w:type="dxa"/>
          <w:right w:w="0" w:type="dxa"/>
        </w:tblCellMar>
      </w:tblPr>
      <w:tblGrid>
        <w:gridCol w:w="770"/>
        <w:gridCol w:w="1404"/>
        <w:gridCol w:w="7700"/>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采购概况</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Ansi="宋体" w:cs="宋体"/>
                <w:kern w:val="0"/>
              </w:rPr>
            </w:pPr>
            <w:r>
              <w:rPr>
                <w:rFonts w:hint="eastAsia" w:hAnsi="宋体" w:cs="宋体"/>
                <w:kern w:val="0"/>
              </w:rPr>
              <w:t>采购名称：</w:t>
            </w:r>
            <w:r>
              <w:rPr>
                <w:rFonts w:hint="eastAsia" w:hAnsi="宋体" w:cs="宋体"/>
                <w:kern w:val="0"/>
                <w:lang w:val="en-US" w:eastAsia="zh-CN"/>
              </w:rPr>
              <w:t>2021</w:t>
            </w:r>
            <w:r>
              <w:rPr>
                <w:rFonts w:hint="eastAsia" w:hAnsi="宋体" w:cs="宋体"/>
                <w:kern w:val="0"/>
              </w:rPr>
              <w:t>年经开区各类公益宣传</w:t>
            </w:r>
            <w:r>
              <w:rPr>
                <w:rFonts w:hint="eastAsia" w:hAnsi="宋体" w:cs="宋体"/>
                <w:kern w:val="0"/>
                <w:lang w:eastAsia="zh-CN"/>
              </w:rPr>
              <w:t>等</w:t>
            </w:r>
            <w:r>
              <w:rPr>
                <w:rFonts w:hint="eastAsia" w:hAnsi="宋体" w:cs="宋体"/>
                <w:kern w:val="0"/>
              </w:rPr>
              <w:t>制作安装项目。</w:t>
            </w:r>
          </w:p>
          <w:p>
            <w:pPr>
              <w:spacing w:line="440" w:lineRule="exact"/>
              <w:ind w:left="945" w:hanging="945" w:hangingChars="450"/>
              <w:rPr>
                <w:rFonts w:hAnsi="宋体"/>
                <w:kern w:val="0"/>
              </w:rPr>
            </w:pPr>
            <w:r>
              <w:rPr>
                <w:rFonts w:hint="eastAsia" w:hAnsi="宋体" w:cs="宋体"/>
                <w:kern w:val="0"/>
              </w:rPr>
              <w:t>采购安装地点：滁州市经开区。</w:t>
            </w:r>
          </w:p>
          <w:p>
            <w:pPr>
              <w:spacing w:line="440" w:lineRule="exact"/>
              <w:ind w:left="19" w:leftChars="9"/>
              <w:rPr>
                <w:rFonts w:hAnsi="宋体"/>
                <w:kern w:val="0"/>
              </w:rPr>
            </w:pPr>
            <w:r>
              <w:rPr>
                <w:rFonts w:hint="eastAsia" w:hAnsi="宋体" w:cs="宋体"/>
                <w:kern w:val="0"/>
              </w:rPr>
              <w:t>采购安装规模：</w:t>
            </w:r>
            <w:r>
              <w:rPr>
                <w:rFonts w:hint="eastAsia" w:hAnsi="宋体" w:cs="宋体"/>
                <w:kern w:val="0"/>
                <w:lang w:val="en-US" w:eastAsia="zh-CN"/>
              </w:rPr>
              <w:t>2021</w:t>
            </w:r>
            <w:r>
              <w:rPr>
                <w:rFonts w:hint="eastAsia" w:hAnsi="宋体" w:cs="宋体"/>
                <w:kern w:val="0"/>
              </w:rPr>
              <w:t>年经开区各类公益宣传</w:t>
            </w:r>
            <w:r>
              <w:rPr>
                <w:rFonts w:hint="eastAsia" w:hAnsi="宋体" w:cs="宋体"/>
                <w:kern w:val="0"/>
                <w:lang w:eastAsia="zh-CN"/>
              </w:rPr>
              <w:t>等</w:t>
            </w:r>
            <w:r>
              <w:rPr>
                <w:rFonts w:hint="eastAsia" w:hAnsi="宋体" w:cs="宋体"/>
                <w:kern w:val="0"/>
              </w:rPr>
              <w:t>制作安装项目，</w:t>
            </w:r>
            <w:r>
              <w:rPr>
                <w:rFonts w:hint="eastAsia" w:ascii="宋体" w:hAnsi="宋体" w:cs="宋体"/>
                <w:kern w:val="0"/>
              </w:rPr>
              <w:t>总投资约</w:t>
            </w:r>
            <w:r>
              <w:rPr>
                <w:rFonts w:hint="eastAsia" w:ascii="宋体" w:hAnsi="宋体" w:cs="宋体"/>
                <w:kern w:val="0"/>
                <w:lang w:val="en-US" w:eastAsia="zh-CN"/>
              </w:rPr>
              <w:t>29.9</w:t>
            </w:r>
            <w:r>
              <w:rPr>
                <w:rFonts w:hint="eastAsia" w:ascii="宋体" w:hAnsi="宋体" w:cs="宋体"/>
                <w:kern w:val="0"/>
              </w:rPr>
              <w:t>万元，具体采购安装内容详见采购清单</w:t>
            </w:r>
            <w:r>
              <w:rPr>
                <w:rFonts w:hint="eastAsia" w:hAnsi="宋体" w:cs="宋体"/>
                <w:kern w:val="0"/>
              </w:rPr>
              <w:t>。</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招标范围</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kern w:val="0"/>
              </w:rPr>
            </w:pPr>
            <w:r>
              <w:rPr>
                <w:rFonts w:hint="eastAsia" w:hAnsi="宋体" w:cs="宋体"/>
                <w:kern w:val="0"/>
              </w:rPr>
              <w:t>见第一章投标须知第</w:t>
            </w:r>
            <w:r>
              <w:rPr>
                <w:rFonts w:hAnsi="宋体"/>
                <w:kern w:val="0"/>
              </w:rPr>
              <w:t>2</w:t>
            </w:r>
            <w:r>
              <w:rPr>
                <w:rFonts w:hint="eastAsia" w:hAnsi="宋体" w:cs="宋体"/>
                <w:kern w:val="0"/>
              </w:rPr>
              <w:t>条。</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lang w:eastAsia="zh-CN"/>
              </w:rPr>
              <w:t>供货期</w:t>
            </w:r>
            <w:r>
              <w:rPr>
                <w:rFonts w:hint="eastAsia" w:hAnsi="宋体" w:cs="宋体"/>
                <w:kern w:val="0"/>
              </w:rPr>
              <w:t>要求</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rPr>
                <w:rFonts w:hint="eastAsia" w:eastAsia="宋体"/>
                <w:b/>
                <w:bCs/>
                <w:lang w:val="en-US" w:eastAsia="zh-CN"/>
              </w:rPr>
            </w:pPr>
            <w:r>
              <w:rPr>
                <w:rFonts w:hint="eastAsia"/>
                <w:b/>
                <w:bCs/>
                <w:color w:val="000000" w:themeColor="text1"/>
                <w:lang w:val="en-US" w:eastAsia="zh-CN"/>
                <w14:textFill>
                  <w14:solidFill>
                    <w14:schemeClr w14:val="tx1"/>
                  </w14:solidFill>
                </w14:textFill>
              </w:rPr>
              <w:t>中标后根据招标人要求的</w:t>
            </w:r>
            <w:bookmarkStart w:id="20" w:name="_GoBack"/>
            <w:bookmarkEnd w:id="20"/>
            <w:r>
              <w:rPr>
                <w:rFonts w:hint="eastAsia"/>
                <w:b/>
                <w:bCs/>
                <w:color w:val="000000" w:themeColor="text1"/>
                <w:lang w:val="en-US" w:eastAsia="zh-CN"/>
                <w14:textFill>
                  <w14:solidFill>
                    <w14:schemeClr w14:val="tx1"/>
                  </w14:solidFill>
                </w14:textFill>
              </w:rPr>
              <w:t>时间完成本项目全部内容，工期每推迟一天，按1000元/天处以违约金，提前无奖励。</w:t>
            </w:r>
            <w:r>
              <w:rPr>
                <w:rFonts w:hint="eastAsia" w:ascii="宋体" w:hAnsi="宋体" w:cs="宋体"/>
                <w:color w:val="000000" w:themeColor="text1"/>
                <w:kern w:val="0"/>
                <w14:textFill>
                  <w14:solidFill>
                    <w14:schemeClr w14:val="tx1"/>
                  </w14:solidFill>
                </w14:textFill>
              </w:rPr>
              <w:t>签订合同后开始</w:t>
            </w:r>
            <w:r>
              <w:rPr>
                <w:rFonts w:hint="eastAsia" w:ascii="宋体" w:hAnsi="宋体" w:cs="宋体"/>
                <w:color w:val="auto"/>
                <w:kern w:val="0"/>
              </w:rPr>
              <w:t>计算工期。</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int="eastAsia" w:hAnsi="宋体" w:cs="宋体"/>
                <w:kern w:val="0"/>
              </w:rPr>
              <w:t>质量要求</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hAnsi="宋体"/>
                <w:kern w:val="0"/>
              </w:rPr>
            </w:pPr>
            <w:r>
              <w:rPr>
                <w:rFonts w:hint="eastAsia" w:ascii="宋体" w:hAnsi="宋体" w:cs="宋体"/>
                <w:kern w:val="0"/>
              </w:rPr>
              <w:t>必须达到验收</w:t>
            </w:r>
            <w:r>
              <w:rPr>
                <w:rFonts w:ascii="宋体" w:hAnsi="宋体" w:cs="宋体"/>
                <w:kern w:val="0"/>
                <w:u w:val="single"/>
              </w:rPr>
              <w:t xml:space="preserve"> </w:t>
            </w:r>
            <w:r>
              <w:rPr>
                <w:rFonts w:hint="eastAsia" w:ascii="宋体" w:hAnsi="宋体" w:cs="宋体"/>
                <w:b/>
                <w:bCs/>
                <w:kern w:val="0"/>
                <w:u w:val="single"/>
              </w:rPr>
              <w:t>合格</w:t>
            </w:r>
            <w:r>
              <w:rPr>
                <w:rFonts w:ascii="宋体" w:hAnsi="宋体" w:cs="宋体"/>
                <w:b/>
                <w:bCs/>
                <w:kern w:val="0"/>
                <w:u w:val="single"/>
              </w:rPr>
              <w:t xml:space="preserve"> </w:t>
            </w:r>
            <w:r>
              <w:rPr>
                <w:rFonts w:hint="eastAsia" w:ascii="宋体" w:hAnsi="宋体" w:cs="宋体"/>
                <w:kern w:val="0"/>
              </w:rPr>
              <w:t>标准。</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cs="宋体"/>
                <w:kern w:val="0"/>
              </w:rPr>
            </w:pPr>
            <w:r>
              <w:rPr>
                <w:rFonts w:hint="eastAsia" w:hAnsi="宋体" w:cs="宋体"/>
                <w:kern w:val="0"/>
              </w:rPr>
              <w:t>投标人资格</w:t>
            </w:r>
          </w:p>
          <w:p>
            <w:pPr>
              <w:spacing w:line="440" w:lineRule="exact"/>
              <w:ind w:left="1470" w:hanging="1470" w:hangingChars="700"/>
              <w:jc w:val="center"/>
              <w:rPr>
                <w:rFonts w:hAnsi="宋体"/>
                <w:kern w:val="0"/>
              </w:rPr>
            </w:pPr>
            <w:r>
              <w:rPr>
                <w:rFonts w:hint="eastAsia" w:hAnsi="宋体" w:cs="宋体"/>
                <w:kern w:val="0"/>
              </w:rPr>
              <w:t>要求</w:t>
            </w:r>
          </w:p>
        </w:tc>
        <w:tc>
          <w:tcPr>
            <w:tcW w:w="7700"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tabs>
                <w:tab w:val="left" w:pos="840"/>
              </w:tabs>
              <w:kinsoku/>
              <w:overflowPunct/>
              <w:topLinePunct w:val="0"/>
              <w:autoSpaceDE/>
              <w:autoSpaceDN/>
              <w:bidi w:val="0"/>
              <w:adjustRightInd/>
              <w:snapToGrid/>
              <w:spacing w:line="440" w:lineRule="exact"/>
              <w:jc w:val="left"/>
              <w:textAlignment w:val="auto"/>
              <w:rPr>
                <w:rFonts w:hint="eastAsia" w:ascii="宋体" w:eastAsia="宋体"/>
                <w:color w:val="000000" w:themeColor="text1"/>
                <w:highlight w:val="none"/>
                <w:lang w:eastAsia="zh-CN"/>
                <w14:textFill>
                  <w14:solidFill>
                    <w14:schemeClr w14:val="tx1"/>
                  </w14:solidFill>
                </w14:textFill>
              </w:rPr>
            </w:pPr>
            <w:r>
              <w:rPr>
                <w:rFonts w:hint="eastAsia" w:ascii="宋体"/>
                <w:color w:val="000000" w:themeColor="text1"/>
                <w:lang w:val="en-US" w:eastAsia="zh-CN"/>
                <w14:textFill>
                  <w14:solidFill>
                    <w14:schemeClr w14:val="tx1"/>
                  </w14:solidFill>
                </w14:textFill>
              </w:rPr>
              <w:t>1.</w:t>
            </w:r>
            <w:r>
              <w:rPr>
                <w:rFonts w:hint="eastAsia" w:ascii="宋体"/>
                <w:color w:val="000000" w:themeColor="text1"/>
                <w:highlight w:val="none"/>
                <w14:textFill>
                  <w14:solidFill>
                    <w14:schemeClr w14:val="tx1"/>
                  </w14:solidFill>
                </w14:textFill>
              </w:rPr>
              <w:t>满足《中华人民共和国政府采购法》第二十二条规定</w:t>
            </w:r>
            <w:r>
              <w:rPr>
                <w:rFonts w:hint="eastAsia" w:ascii="宋体"/>
                <w:color w:val="000000" w:themeColor="text1"/>
                <w:highlight w:val="none"/>
                <w:lang w:eastAsia="zh-CN"/>
                <w14:textFill>
                  <w14:solidFill>
                    <w14:schemeClr w14:val="tx1"/>
                  </w14:solidFill>
                </w14:textFill>
              </w:rPr>
              <w:t>。</w:t>
            </w:r>
          </w:p>
          <w:p>
            <w:pPr>
              <w:widowControl/>
              <w:tabs>
                <w:tab w:val="left" w:pos="840"/>
              </w:tabs>
              <w:spacing w:line="440" w:lineRule="exact"/>
              <w:jc w:val="left"/>
              <w:rPr>
                <w:rFonts w:hint="eastAsia" w:ascii="宋体" w:eastAsia="宋体" w:cs="宋体"/>
                <w:color w:val="000000" w:themeColor="text1"/>
                <w:kern w:val="0"/>
                <w:lang w:eastAsia="zh-CN"/>
                <w14:textFill>
                  <w14:solidFill>
                    <w14:schemeClr w14:val="tx1"/>
                  </w14:solidFill>
                </w14:textFill>
              </w:rPr>
            </w:pP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投标人具有独立法人资格以及相应的经营范围，并且具有有效的营业执照、组织机构代码证、税务登记证（或三证合一证件）</w:t>
            </w:r>
            <w:r>
              <w:rPr>
                <w:rFonts w:hint="eastAsia" w:ascii="宋体"/>
                <w:color w:val="000000" w:themeColor="text1"/>
                <w:lang w:eastAsia="zh-CN"/>
                <w14:textFill>
                  <w14:solidFill>
                    <w14:schemeClr w14:val="tx1"/>
                  </w14:solidFill>
                </w14:textFill>
              </w:rPr>
              <w:t>。</w:t>
            </w:r>
          </w:p>
          <w:p>
            <w:pPr>
              <w:widowControl/>
              <w:spacing w:line="440" w:lineRule="exact"/>
              <w:jc w:val="left"/>
              <w:rPr>
                <w:rFonts w:hAnsi="宋体"/>
                <w:kern w:val="0"/>
              </w:rPr>
            </w:pPr>
            <w:r>
              <w:rPr>
                <w:rFonts w:hint="eastAsia" w:ascii="宋体" w:hAnsi="宋体" w:cs="宋体"/>
                <w:kern w:val="0"/>
                <w:lang w:val="en-US" w:eastAsia="zh-CN"/>
              </w:rPr>
              <w:t>3.</w:t>
            </w:r>
            <w:r>
              <w:rPr>
                <w:rFonts w:hint="eastAsia" w:ascii="宋体" w:hAnsi="宋体" w:cs="宋体"/>
                <w:kern w:val="0"/>
              </w:rPr>
              <w:t>本项目不接受联合体投标。</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1404"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hAnsi="宋体"/>
                <w:kern w:val="0"/>
              </w:rPr>
            </w:pPr>
            <w:r>
              <w:rPr>
                <w:rFonts w:hint="eastAsia" w:hAnsi="宋体" w:cs="宋体"/>
                <w:kern w:val="0"/>
              </w:rPr>
              <w:t>勘察现场及投标预备会</w:t>
            </w:r>
          </w:p>
        </w:tc>
        <w:tc>
          <w:tcPr>
            <w:tcW w:w="7700"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cs="宋体"/>
                <w:kern w:val="0"/>
              </w:rPr>
            </w:pPr>
            <w:r>
              <w:rPr>
                <w:rFonts w:hint="eastAsia" w:hAnsi="宋体" w:cs="宋体"/>
                <w:kern w:val="0"/>
              </w:rPr>
              <w:t>不再集中召开招标答疑会；投标人自行组织勘察现场。投标人须慎重考虑踏勘现场，</w:t>
            </w:r>
            <w:r>
              <w:rPr>
                <w:rFonts w:hint="eastAsia" w:ascii="宋体" w:hAnsi="宋体" w:cs="宋体"/>
                <w:kern w:val="0"/>
              </w:rPr>
              <w:t>对现场不清楚或有异议可咨询业主项目负责人，中标后不得以不了解现场或现场存在的现状不清楚等理由增加项目造价。</w:t>
            </w:r>
          </w:p>
          <w:p>
            <w:pPr>
              <w:widowControl/>
              <w:spacing w:line="440" w:lineRule="exact"/>
              <w:jc w:val="left"/>
              <w:rPr>
                <w:rFonts w:hAnsi="宋体"/>
                <w:kern w:val="0"/>
              </w:rPr>
            </w:pPr>
            <w:r>
              <w:rPr>
                <w:rFonts w:hint="eastAsia" w:ascii="宋体" w:hAnsi="宋体" w:cs="宋体"/>
                <w:kern w:val="0"/>
              </w:rPr>
              <w:t>业主项目负责人：杜秋</w:t>
            </w:r>
            <w:r>
              <w:rPr>
                <w:rFonts w:ascii="宋体" w:hAnsi="宋体" w:cs="宋体"/>
                <w:kern w:val="0"/>
              </w:rPr>
              <w:t xml:space="preserve">   </w:t>
            </w:r>
            <w:r>
              <w:rPr>
                <w:rFonts w:hint="eastAsia" w:ascii="宋体" w:hAnsi="宋体" w:cs="宋体"/>
                <w:kern w:val="0"/>
              </w:rPr>
              <w:t>联系方式：</w:t>
            </w:r>
            <w:r>
              <w:rPr>
                <w:rFonts w:hint="eastAsia" w:ascii="宋体" w:hAnsi="宋体" w:cs="宋体"/>
              </w:rPr>
              <w:t>17305502020</w:t>
            </w:r>
            <w:r>
              <w:rPr>
                <w:rFonts w:hint="eastAsia" w:ascii="宋体" w:hAnsi="宋体" w:cs="宋体"/>
                <w:kern w:val="0"/>
              </w:rPr>
              <w:t>。</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1404" w:type="dxa"/>
            <w:tcBorders>
              <w:top w:val="single" w:color="auto" w:sz="8" w:space="0"/>
              <w:left w:val="single" w:color="auto" w:sz="4" w:space="0"/>
              <w:bottom w:val="single" w:color="auto" w:sz="8" w:space="0"/>
              <w:right w:val="single" w:color="auto" w:sz="4" w:space="0"/>
            </w:tcBorders>
            <w:vAlign w:val="center"/>
          </w:tcPr>
          <w:p>
            <w:pPr>
              <w:pStyle w:val="28"/>
              <w:spacing w:line="440" w:lineRule="exact"/>
              <w:ind w:left="1260" w:hanging="1260" w:hangingChars="600"/>
              <w:jc w:val="center"/>
              <w:rPr>
                <w:rFonts w:ascii="Times New Roman" w:hAnsi="宋体" w:eastAsia="宋体"/>
                <w:kern w:val="0"/>
                <w:sz w:val="21"/>
                <w:szCs w:val="21"/>
              </w:rPr>
            </w:pPr>
            <w:r>
              <w:rPr>
                <w:rFonts w:hint="eastAsia" w:ascii="Times New Roman" w:hAnsi="宋体" w:eastAsia="宋体" w:cs="宋体"/>
                <w:kern w:val="0"/>
                <w:sz w:val="21"/>
                <w:szCs w:val="21"/>
              </w:rPr>
              <w:t>投标文件份数</w:t>
            </w:r>
          </w:p>
        </w:tc>
        <w:tc>
          <w:tcPr>
            <w:tcW w:w="7700" w:type="dxa"/>
            <w:tcBorders>
              <w:top w:val="single" w:color="auto" w:sz="8" w:space="0"/>
              <w:left w:val="single" w:color="auto" w:sz="4" w:space="0"/>
              <w:bottom w:val="single" w:color="auto" w:sz="8" w:space="0"/>
              <w:right w:val="single" w:color="auto" w:sz="8" w:space="0"/>
            </w:tcBorders>
            <w:vAlign w:val="center"/>
          </w:tcPr>
          <w:p>
            <w:pPr>
              <w:pStyle w:val="28"/>
              <w:spacing w:line="440" w:lineRule="exact"/>
              <w:ind w:left="1260" w:leftChars="100" w:hanging="1050" w:hangingChars="500"/>
              <w:rPr>
                <w:rFonts w:hint="eastAsia" w:ascii="Times New Roman" w:hAnsi="宋体" w:eastAsia="宋体"/>
                <w:kern w:val="0"/>
                <w:sz w:val="21"/>
                <w:szCs w:val="21"/>
                <w:lang w:eastAsia="zh-CN"/>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lang w:eastAsia="zh-CN"/>
              </w:rPr>
              <w:t>三</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投标保证金</w:t>
            </w:r>
          </w:p>
        </w:tc>
        <w:tc>
          <w:tcPr>
            <w:tcW w:w="7700" w:type="dxa"/>
            <w:tcBorders>
              <w:top w:val="single" w:color="auto" w:sz="8" w:space="0"/>
              <w:left w:val="single" w:color="auto" w:sz="4" w:space="0"/>
              <w:bottom w:val="single" w:color="auto" w:sz="8" w:space="0"/>
              <w:right w:val="single" w:color="auto" w:sz="8" w:space="0"/>
            </w:tcBorders>
            <w:vAlign w:val="center"/>
          </w:tcPr>
          <w:p>
            <w:pPr>
              <w:tabs>
                <w:tab w:val="left" w:pos="766"/>
              </w:tabs>
              <w:spacing w:line="440" w:lineRule="exact"/>
              <w:rPr>
                <w:rFonts w:hint="eastAsia" w:hAnsi="宋体" w:eastAsia="宋体"/>
                <w:kern w:val="0"/>
                <w:u w:val="single"/>
                <w:lang w:val="en-US" w:eastAsia="zh-CN"/>
              </w:rPr>
            </w:pPr>
            <w:r>
              <w:rPr>
                <w:rFonts w:hint="eastAsia" w:hAnsi="宋体"/>
                <w:kern w:val="0"/>
                <w:u w:val="single"/>
                <w:lang w:val="en-US" w:eastAsia="zh-CN"/>
              </w:rPr>
              <w:t>无</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履约保证金</w:t>
            </w:r>
          </w:p>
        </w:tc>
        <w:tc>
          <w:tcPr>
            <w:tcW w:w="7700" w:type="dxa"/>
            <w:tcBorders>
              <w:top w:val="single" w:color="auto" w:sz="8" w:space="0"/>
              <w:left w:val="single" w:color="auto" w:sz="4" w:space="0"/>
              <w:bottom w:val="single" w:color="auto" w:sz="8" w:space="0"/>
              <w:right w:val="single" w:color="auto" w:sz="8" w:space="0"/>
            </w:tcBorders>
            <w:vAlign w:val="center"/>
          </w:tcPr>
          <w:p>
            <w:pPr>
              <w:spacing w:line="340" w:lineRule="exact"/>
              <w:rPr>
                <w:rFonts w:ascii="宋体"/>
                <w:b/>
              </w:rPr>
            </w:pPr>
            <w:r>
              <w:rPr>
                <w:rFonts w:hint="eastAsia" w:ascii="宋体"/>
                <w:b/>
              </w:rPr>
              <w:t>履约担保的形式：</w:t>
            </w:r>
            <w:r>
              <w:rPr>
                <w:rFonts w:hint="eastAsia"/>
                <w:b/>
                <w:bCs/>
              </w:rPr>
              <w:t>银行转账或银行或保险公司出具的保函【须为见索即付型保函（无条件保函）】</w:t>
            </w:r>
          </w:p>
          <w:p>
            <w:pPr>
              <w:spacing w:line="340" w:lineRule="exact"/>
              <w:rPr>
                <w:rFonts w:ascii="宋体" w:hAnsi="宋体"/>
                <w:b/>
              </w:rPr>
            </w:pPr>
            <w:r>
              <w:rPr>
                <w:rFonts w:ascii="宋体" w:hAnsi="宋体"/>
                <w:b/>
              </w:rPr>
              <w:t>履约担保的金额</w:t>
            </w:r>
            <w:r>
              <w:rPr>
                <w:rFonts w:hint="eastAsia" w:ascii="宋体" w:hAnsi="宋体"/>
                <w:b/>
              </w:rPr>
              <w:t>：中标价×</w:t>
            </w:r>
            <w:r>
              <w:rPr>
                <w:rFonts w:hint="eastAsia" w:ascii="宋体" w:hAnsi="宋体"/>
                <w:b/>
                <w:lang w:val="en-US" w:eastAsia="zh-CN"/>
              </w:rPr>
              <w:t>2</w:t>
            </w:r>
            <w:r>
              <w:rPr>
                <w:rFonts w:hint="eastAsia" w:ascii="宋体" w:hAnsi="宋体"/>
                <w:b/>
              </w:rPr>
              <w:t>%</w:t>
            </w:r>
          </w:p>
          <w:p>
            <w:pPr>
              <w:spacing w:line="340" w:lineRule="exact"/>
              <w:jc w:val="left"/>
              <w:rPr>
                <w:rFonts w:hint="default" w:ascii="宋体" w:hAnsi="宋体" w:eastAsia="宋体"/>
                <w:b/>
                <w:lang w:val="en-US" w:eastAsia="zh-CN"/>
              </w:rPr>
            </w:pPr>
            <w:r>
              <w:rPr>
                <w:rFonts w:ascii="宋体" w:hAnsi="宋体"/>
                <w:b/>
              </w:rPr>
              <w:t>履约</w:t>
            </w:r>
            <w:r>
              <w:rPr>
                <w:rFonts w:hint="eastAsia" w:ascii="宋体" w:hAnsi="宋体"/>
                <w:b/>
              </w:rPr>
              <w:t>保证金缴纳户名：</w:t>
            </w:r>
            <w:r>
              <w:rPr>
                <w:rFonts w:hint="eastAsia" w:ascii="宋体" w:hAnsi="宋体"/>
                <w:b/>
                <w:lang w:val="en-US" w:eastAsia="zh-CN"/>
              </w:rPr>
              <w:t>滁州经济技术开发区管理委员会财政局</w:t>
            </w:r>
          </w:p>
          <w:p>
            <w:pPr>
              <w:spacing w:line="340" w:lineRule="exact"/>
              <w:jc w:val="left"/>
              <w:rPr>
                <w:rFonts w:hint="eastAsia" w:ascii="宋体" w:hAnsi="宋体"/>
                <w:b/>
              </w:rPr>
            </w:pPr>
            <w:r>
              <w:rPr>
                <w:rFonts w:hint="eastAsia" w:ascii="宋体" w:hAnsi="宋体"/>
                <w:b/>
              </w:rPr>
              <w:t>账号:1233700104001</w:t>
            </w:r>
            <w:r>
              <w:rPr>
                <w:rFonts w:hint="eastAsia" w:ascii="宋体" w:hAnsi="宋体"/>
                <w:b/>
                <w:lang w:val="en-US" w:eastAsia="zh-CN"/>
              </w:rPr>
              <w:t>5978000000000</w:t>
            </w:r>
            <w:r>
              <w:rPr>
                <w:rFonts w:hint="eastAsia" w:ascii="宋体" w:hAnsi="宋体"/>
                <w:b/>
              </w:rPr>
              <w:t>2</w:t>
            </w:r>
          </w:p>
          <w:p>
            <w:pPr>
              <w:spacing w:line="340" w:lineRule="exact"/>
              <w:jc w:val="left"/>
              <w:rPr>
                <w:rFonts w:hint="default" w:ascii="宋体" w:hAnsi="宋体" w:eastAsia="宋体"/>
                <w:b/>
                <w:lang w:val="en-US" w:eastAsia="zh-CN"/>
              </w:rPr>
            </w:pPr>
            <w:r>
              <w:rPr>
                <w:rFonts w:hint="eastAsia" w:ascii="宋体" w:hAnsi="宋体"/>
                <w:b/>
              </w:rPr>
              <w:t>开户行：</w:t>
            </w:r>
            <w:r>
              <w:rPr>
                <w:rFonts w:hint="eastAsia" w:ascii="宋体" w:hAnsi="宋体"/>
                <w:b/>
                <w:lang w:val="en-US" w:eastAsia="zh-CN"/>
              </w:rPr>
              <w:t>中国农业银行股份有限公司滁州皖东支行</w:t>
            </w:r>
          </w:p>
          <w:p>
            <w:pPr>
              <w:spacing w:line="340" w:lineRule="exact"/>
              <w:jc w:val="left"/>
              <w:rPr>
                <w:rFonts w:ascii="宋体" w:hAnsi="宋体"/>
                <w:b/>
              </w:rPr>
            </w:pPr>
            <w:r>
              <w:rPr>
                <w:rFonts w:hint="eastAsia" w:ascii="宋体" w:hAnsi="宋体"/>
                <w:b/>
              </w:rPr>
              <w:t>汇款务必注明缴款人名称及用途，切勿以现金存入。</w:t>
            </w:r>
          </w:p>
          <w:p>
            <w:pPr>
              <w:widowControl/>
              <w:spacing w:line="440" w:lineRule="exact"/>
              <w:jc w:val="left"/>
              <w:rPr>
                <w:rFonts w:ascii="宋体"/>
              </w:rPr>
            </w:pPr>
            <w:r>
              <w:rPr>
                <w:rFonts w:hint="eastAsia" w:ascii="宋体" w:hAnsi="宋体"/>
                <w:b/>
              </w:rPr>
              <w:t>财务电话：18005505136  贺淑君</w:t>
            </w:r>
            <w:r>
              <w:rPr>
                <w:rFonts w:hint="eastAsia" w:ascii="宋体" w:hAnsi="宋体" w:cs="宋体"/>
              </w:rPr>
              <w:t>。</w:t>
            </w:r>
          </w:p>
          <w:p>
            <w:pPr>
              <w:spacing w:line="440" w:lineRule="exact"/>
              <w:rPr>
                <w:rFonts w:ascii="宋体"/>
                <w:b/>
                <w:bCs/>
                <w:color w:val="000000" w:themeColor="text1"/>
                <w:kern w:val="0"/>
                <w14:textFill>
                  <w14:solidFill>
                    <w14:schemeClr w14:val="tx1"/>
                  </w14:solidFill>
                </w14:textFill>
              </w:rPr>
            </w:pPr>
            <w:r>
              <w:rPr>
                <w:rFonts w:hint="eastAsia" w:ascii="宋体" w:hAnsi="宋体" w:cs="宋体"/>
                <w:b/>
                <w:bCs/>
                <w:kern w:val="0"/>
              </w:rPr>
              <w:t>交纳时间：</w:t>
            </w:r>
            <w:r>
              <w:rPr>
                <w:rFonts w:hint="eastAsia" w:ascii="宋体" w:hAnsi="宋体" w:cs="宋体"/>
                <w:b/>
                <w:bCs/>
              </w:rPr>
              <w:t>中标候选人确定后3日内足额交纳履约保证金并签订合同，如未按期交齐履约保证金的或未及时签订合同的，视同放弃中标资格，招标人将扣除投标保证金，投标保证金不予退还。</w:t>
            </w:r>
          </w:p>
          <w:p>
            <w:pPr>
              <w:spacing w:line="440" w:lineRule="exact"/>
              <w:rPr>
                <w:rFonts w:hint="eastAsia"/>
                <w:b/>
                <w:bCs/>
              </w:rPr>
            </w:pPr>
            <w:r>
              <w:rPr>
                <w:rFonts w:hint="eastAsia"/>
                <w:b/>
                <w:bCs/>
              </w:rPr>
              <w:t>1、采用银行转账方式，履约保证金退还方式：项目全部验收合格完成后30日内一次性无息退还。（招标人缓建或停建的项目除外）</w:t>
            </w:r>
          </w:p>
          <w:p>
            <w:pPr>
              <w:spacing w:line="440" w:lineRule="exact"/>
              <w:rPr>
                <w:rFonts w:hint="eastAsia"/>
                <w:b/>
                <w:bCs/>
              </w:rPr>
            </w:pPr>
            <w:r>
              <w:rPr>
                <w:rFonts w:hint="eastAsia"/>
                <w:b/>
                <w:bCs/>
              </w:rPr>
              <w:t xml:space="preserve">2、采用银行或保险公司保函方式，保函有效期为：自合同签订之日起至项目验收合格完成后一个月内（如合同工期延期，则保函有效期顺延）； </w:t>
            </w:r>
          </w:p>
          <w:p>
            <w:pPr>
              <w:spacing w:line="440" w:lineRule="exact"/>
              <w:rPr>
                <w:rFonts w:hint="eastAsia"/>
                <w:b/>
                <w:bCs/>
              </w:rPr>
            </w:pPr>
            <w:r>
              <w:rPr>
                <w:rFonts w:hint="eastAsia"/>
                <w:b/>
                <w:bCs/>
              </w:rPr>
              <w:t xml:space="preserve">如果本合同提前终止，履约保函应在终止日后满三个月后由招标人准许后撤销。（招标人缓建或停建的项目除外） </w:t>
            </w:r>
          </w:p>
          <w:p>
            <w:pPr>
              <w:spacing w:line="440" w:lineRule="exact"/>
              <w:rPr>
                <w:rFonts w:hint="eastAsia"/>
                <w:b/>
                <w:bCs/>
              </w:rPr>
            </w:pPr>
            <w:r>
              <w:rPr>
                <w:rFonts w:hint="eastAsia"/>
                <w:b/>
                <w:bCs/>
              </w:rPr>
              <w:t xml:space="preserve">银行或保险公司保函具体要求： </w:t>
            </w:r>
          </w:p>
          <w:p>
            <w:pPr>
              <w:spacing w:line="440" w:lineRule="exact"/>
              <w:rPr>
                <w:rFonts w:hint="eastAsia"/>
                <w:b/>
                <w:bCs/>
              </w:rPr>
            </w:pPr>
            <w:r>
              <w:rPr>
                <w:rFonts w:hint="eastAsia"/>
                <w:b/>
                <w:bCs/>
              </w:rPr>
              <w:t xml:space="preserve">①保函形式须为见索即付型（无条件保函）； </w:t>
            </w:r>
          </w:p>
          <w:p>
            <w:pPr>
              <w:spacing w:line="440" w:lineRule="exact"/>
              <w:rPr>
                <w:rFonts w:hint="eastAsia"/>
                <w:b/>
                <w:bCs/>
              </w:rPr>
            </w:pPr>
            <w:r>
              <w:rPr>
                <w:rFonts w:hint="eastAsia"/>
                <w:b/>
                <w:bCs/>
              </w:rPr>
              <w:t xml:space="preserve">②保函须为银行（或保险公司）出具； </w:t>
            </w:r>
          </w:p>
          <w:p>
            <w:pPr>
              <w:spacing w:line="440" w:lineRule="exact"/>
              <w:rPr>
                <w:rFonts w:hint="eastAsia"/>
                <w:b/>
                <w:bCs/>
              </w:rPr>
            </w:pPr>
            <w:r>
              <w:rPr>
                <w:rFonts w:hint="eastAsia"/>
                <w:b/>
                <w:bCs/>
              </w:rPr>
              <w:t xml:space="preserve">③须从中标人基本账户办理； </w:t>
            </w:r>
          </w:p>
          <w:p>
            <w:pPr>
              <w:spacing w:line="440" w:lineRule="exact"/>
              <w:rPr>
                <w:rFonts w:hint="eastAsia"/>
                <w:b/>
                <w:bCs/>
              </w:rPr>
            </w:pPr>
            <w:r>
              <w:rPr>
                <w:rFonts w:hint="eastAsia"/>
                <w:b/>
                <w:bCs/>
              </w:rPr>
              <w:t xml:space="preserve">④须有保函编号； </w:t>
            </w:r>
          </w:p>
          <w:p>
            <w:pPr>
              <w:spacing w:line="440" w:lineRule="exact"/>
              <w:rPr>
                <w:rFonts w:hint="eastAsia"/>
                <w:b/>
                <w:bCs/>
              </w:rPr>
            </w:pPr>
            <w:r>
              <w:rPr>
                <w:rFonts w:hint="eastAsia"/>
                <w:b/>
                <w:bCs/>
              </w:rPr>
              <w:t xml:space="preserve">⑤须加盖银行公章而非银行业务专用章； </w:t>
            </w:r>
          </w:p>
          <w:p>
            <w:pPr>
              <w:spacing w:line="440" w:lineRule="exact"/>
              <w:rPr>
                <w:spacing w:val="-8"/>
                <w:sz w:val="24"/>
                <w:szCs w:val="24"/>
                <w:u w:val="single"/>
              </w:rPr>
            </w:pPr>
            <w:r>
              <w:rPr>
                <w:rFonts w:hint="eastAsia"/>
                <w:b/>
                <w:bCs/>
              </w:rPr>
              <w:t>⑥格式及内容须符合招标人要求，经招标人认可。</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投标文件提交截止时间及地点</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pPr>
            <w:r>
              <w:rPr>
                <w:rFonts w:hint="eastAsia" w:cs="宋体"/>
              </w:rPr>
              <w:t>收件人：</w:t>
            </w:r>
            <w:r>
              <w:rPr>
                <w:rFonts w:hint="eastAsia" w:cs="宋体"/>
                <w:lang w:eastAsia="zh-CN"/>
              </w:rPr>
              <w:t>中科永信工程管理咨询有限公司</w:t>
            </w:r>
          </w:p>
          <w:p>
            <w:pPr>
              <w:spacing w:line="440" w:lineRule="exact"/>
              <w:rPr>
                <w:b/>
                <w:bCs/>
              </w:rPr>
            </w:pPr>
            <w:r>
              <w:rPr>
                <w:rFonts w:hint="eastAsia" w:cs="宋体"/>
                <w:b/>
                <w:bCs/>
              </w:rPr>
              <w:t>时</w:t>
            </w:r>
            <w:r>
              <w:rPr>
                <w:b/>
                <w:bCs/>
              </w:rPr>
              <w:t xml:space="preserve">  </w:t>
            </w:r>
            <w:r>
              <w:rPr>
                <w:rFonts w:hint="eastAsia" w:cs="宋体"/>
                <w:b/>
                <w:bCs/>
              </w:rPr>
              <w:t>间：</w:t>
            </w:r>
            <w:r>
              <w:rPr>
                <w:b/>
                <w:bCs/>
                <w:color w:val="000000"/>
              </w:rPr>
              <w:t>20</w:t>
            </w:r>
            <w:r>
              <w:rPr>
                <w:rFonts w:hint="eastAsia"/>
                <w:b/>
                <w:bCs/>
                <w:color w:val="000000"/>
                <w:lang w:val="en-US" w:eastAsia="zh-CN"/>
              </w:rPr>
              <w:t>21</w:t>
            </w:r>
            <w:r>
              <w:rPr>
                <w:rFonts w:hint="eastAsia" w:cs="宋体"/>
                <w:b/>
                <w:bCs/>
                <w:color w:val="000000"/>
              </w:rPr>
              <w:t>年</w:t>
            </w:r>
            <w:r>
              <w:rPr>
                <w:rFonts w:hint="eastAsia" w:cs="宋体"/>
                <w:b/>
                <w:bCs/>
                <w:color w:val="000000"/>
                <w:lang w:val="en-US" w:eastAsia="zh-CN"/>
              </w:rPr>
              <w:t>4</w:t>
            </w:r>
            <w:r>
              <w:rPr>
                <w:rFonts w:hint="eastAsia" w:cs="宋体"/>
                <w:b/>
                <w:bCs/>
                <w:color w:val="000000"/>
              </w:rPr>
              <w:t>月</w:t>
            </w:r>
            <w:r>
              <w:rPr>
                <w:rFonts w:hint="eastAsia" w:cs="宋体"/>
                <w:b/>
                <w:bCs/>
                <w:color w:val="000000"/>
                <w:lang w:val="en-US" w:eastAsia="zh-CN"/>
              </w:rPr>
              <w:t>8</w:t>
            </w:r>
            <w:r>
              <w:rPr>
                <w:rFonts w:hint="eastAsia" w:cs="宋体"/>
                <w:b/>
                <w:bCs/>
                <w:color w:val="000000"/>
              </w:rPr>
              <w:t>日</w:t>
            </w:r>
            <w:r>
              <w:rPr>
                <w:rFonts w:hint="eastAsia" w:cs="宋体"/>
                <w:b/>
                <w:bCs/>
                <w:color w:val="000000"/>
                <w:lang w:val="en-US" w:eastAsia="zh-CN"/>
              </w:rPr>
              <w:t>9</w:t>
            </w:r>
            <w:r>
              <w:rPr>
                <w:rFonts w:hint="eastAsia" w:cs="宋体"/>
                <w:b/>
                <w:bCs/>
                <w:color w:val="000000"/>
              </w:rPr>
              <w:t>时</w:t>
            </w:r>
            <w:r>
              <w:rPr>
                <w:rFonts w:hint="eastAsia" w:cs="宋体"/>
                <w:b/>
                <w:bCs/>
                <w:color w:val="000000"/>
                <w:lang w:val="en-US" w:eastAsia="zh-CN"/>
              </w:rPr>
              <w:t>0</w:t>
            </w:r>
            <w:r>
              <w:rPr>
                <w:rFonts w:hint="eastAsia" w:cs="宋体"/>
                <w:b/>
                <w:bCs/>
                <w:color w:val="000000"/>
              </w:rPr>
              <w:t>分</w:t>
            </w:r>
            <w:r>
              <w:rPr>
                <w:rFonts w:hint="eastAsia"/>
                <w:b/>
                <w:bCs/>
                <w:color w:val="000000"/>
              </w:rPr>
              <w:t>。</w:t>
            </w:r>
          </w:p>
          <w:p>
            <w:pPr>
              <w:spacing w:line="440" w:lineRule="exact"/>
            </w:pPr>
            <w:r>
              <w:rPr>
                <w:rFonts w:hint="eastAsia" w:cs="宋体"/>
              </w:rPr>
              <w:t>地</w:t>
            </w:r>
            <w:r>
              <w:t xml:space="preserve">  </w:t>
            </w:r>
            <w:r>
              <w:rPr>
                <w:rFonts w:hint="eastAsia" w:cs="宋体"/>
              </w:rPr>
              <w:t>点：滁州市经济技术开发区管委会辅三楼会议室【滁州市全椒路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1404"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7700" w:type="dxa"/>
            <w:tcBorders>
              <w:top w:val="single" w:color="auto" w:sz="8" w:space="0"/>
              <w:left w:val="single" w:color="auto" w:sz="4" w:space="0"/>
              <w:bottom w:val="single" w:color="auto" w:sz="8" w:space="0"/>
              <w:right w:val="single" w:color="auto" w:sz="8" w:space="0"/>
            </w:tcBorders>
            <w:vAlign w:val="center"/>
          </w:tcPr>
          <w:p>
            <w:pPr>
              <w:spacing w:line="440" w:lineRule="exact"/>
            </w:pPr>
            <w:r>
              <w:rPr>
                <w:rFonts w:hint="eastAsia" w:hAnsi="宋体" w:cs="宋体"/>
                <w:kern w:val="0"/>
              </w:rPr>
              <w:t>开标时间：</w:t>
            </w:r>
            <w:r>
              <w:rPr>
                <w:rFonts w:hint="eastAsia"/>
              </w:rPr>
              <w:t>同</w:t>
            </w:r>
            <w:r>
              <w:rPr>
                <w:rFonts w:hint="eastAsia" w:hAnsi="宋体" w:cs="宋体"/>
                <w:kern w:val="0"/>
              </w:rPr>
              <w:t>投标文件提交截止时间。</w:t>
            </w:r>
          </w:p>
          <w:p>
            <w:pPr>
              <w:spacing w:line="440" w:lineRule="exact"/>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12</w:t>
            </w:r>
          </w:p>
        </w:tc>
        <w:tc>
          <w:tcPr>
            <w:tcW w:w="14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hAnsi="宋体" w:cs="宋体"/>
                <w:kern w:val="0"/>
              </w:rPr>
              <w:t>中标价</w:t>
            </w:r>
          </w:p>
        </w:tc>
        <w:tc>
          <w:tcPr>
            <w:tcW w:w="7700" w:type="dxa"/>
            <w:tcBorders>
              <w:top w:val="single" w:color="auto" w:sz="4" w:space="0"/>
              <w:left w:val="single" w:color="auto" w:sz="4" w:space="0"/>
              <w:bottom w:val="single" w:color="auto" w:sz="4" w:space="0"/>
              <w:right w:val="single" w:color="auto" w:sz="8" w:space="0"/>
            </w:tcBorders>
            <w:vAlign w:val="center"/>
          </w:tcPr>
          <w:p>
            <w:pPr>
              <w:spacing w:line="440" w:lineRule="exact"/>
              <w:rPr>
                <w:rFonts w:hAnsi="宋体"/>
                <w:kern w:val="0"/>
              </w:rPr>
            </w:pPr>
            <w:r>
              <w:rPr>
                <w:rFonts w:hint="eastAsia" w:hAnsi="宋体" w:cs="宋体"/>
                <w:kern w:val="0"/>
              </w:rPr>
              <w:t>在评标中经过修正的中标单位的投标总报价作为中标价，所报各项单价等亦为中标价的组成部分。</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14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ascii="宋体" w:hAnsi="宋体" w:cs="宋体"/>
                <w:kern w:val="0"/>
                <w:lang w:eastAsia="zh-CN"/>
              </w:rPr>
              <w:t>招标文件</w:t>
            </w:r>
            <w:r>
              <w:rPr>
                <w:rFonts w:hint="eastAsia" w:ascii="宋体" w:hAnsi="宋体" w:cs="宋体"/>
                <w:kern w:val="0"/>
              </w:rPr>
              <w:t>获取方式</w:t>
            </w:r>
          </w:p>
        </w:tc>
        <w:tc>
          <w:tcPr>
            <w:tcW w:w="7700"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hAnsi="宋体"/>
                <w:kern w:val="0"/>
              </w:rPr>
            </w:pPr>
            <w:r>
              <w:rPr>
                <w:rFonts w:hint="eastAsia" w:ascii="宋体" w:hAnsi="宋体" w:cs="宋体"/>
                <w:kern w:val="0"/>
              </w:rPr>
              <w:t>请在国家级滁州经济技术开发区网站（</w:t>
            </w:r>
            <w:r>
              <w:fldChar w:fldCharType="begin"/>
            </w:r>
            <w:r>
              <w:instrText xml:space="preserve"> HYPERLINK "http://kfq.chuzhou.gov.cn/" </w:instrText>
            </w:r>
            <w:r>
              <w:fldChar w:fldCharType="separate"/>
            </w:r>
            <w:r>
              <w:rPr>
                <w:rFonts w:ascii="宋体" w:hAnsi="宋体" w:cs="宋体"/>
                <w:kern w:val="0"/>
              </w:rPr>
              <w:t>http://kfq.chuzhou.gov.cn/</w:t>
            </w:r>
            <w:r>
              <w:rPr>
                <w:rFonts w:ascii="宋体" w:hAnsi="宋体" w:cs="宋体"/>
                <w:kern w:val="0"/>
              </w:rPr>
              <w:fldChar w:fldCharType="end"/>
            </w:r>
            <w:r>
              <w:rPr>
                <w:rFonts w:hint="eastAsia" w:ascii="宋体" w:hAnsi="宋体" w:cs="宋体"/>
                <w:kern w:val="0"/>
              </w:rPr>
              <w:t>）下载。</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14</w:t>
            </w:r>
          </w:p>
        </w:tc>
        <w:tc>
          <w:tcPr>
            <w:tcW w:w="1404" w:type="dxa"/>
            <w:tcBorders>
              <w:top w:val="single" w:color="auto" w:sz="4" w:space="0"/>
              <w:left w:val="single" w:color="auto" w:sz="8" w:space="0"/>
              <w:bottom w:val="single" w:color="auto" w:sz="4" w:space="0"/>
              <w:right w:val="single" w:color="auto" w:sz="8" w:space="0"/>
            </w:tcBorders>
            <w:vAlign w:val="center"/>
          </w:tcPr>
          <w:p>
            <w:pPr>
              <w:tabs>
                <w:tab w:val="left" w:pos="360"/>
              </w:tabs>
              <w:spacing w:line="440" w:lineRule="exact"/>
              <w:jc w:val="center"/>
              <w:rPr>
                <w:rFonts w:hAnsi="宋体"/>
                <w:kern w:val="0"/>
              </w:rPr>
            </w:pPr>
            <w:r>
              <w:rPr>
                <w:rFonts w:hint="eastAsia" w:hAnsi="宋体" w:cs="宋体"/>
                <w:kern w:val="0"/>
              </w:rPr>
              <w:t>重要说明</w:t>
            </w:r>
          </w:p>
          <w:p>
            <w:pPr>
              <w:spacing w:line="440" w:lineRule="exact"/>
            </w:pPr>
          </w:p>
        </w:tc>
        <w:tc>
          <w:tcPr>
            <w:tcW w:w="7700" w:type="dxa"/>
            <w:tcBorders>
              <w:top w:val="single" w:color="auto" w:sz="4" w:space="0"/>
              <w:left w:val="single" w:color="auto" w:sz="8" w:space="0"/>
              <w:bottom w:val="single" w:color="auto" w:sz="4" w:space="0"/>
              <w:right w:val="single" w:color="auto" w:sz="8" w:space="0"/>
            </w:tcBorders>
            <w:vAlign w:val="center"/>
          </w:tcPr>
          <w:p>
            <w:pPr>
              <w:spacing w:line="400" w:lineRule="exact"/>
              <w:rPr>
                <w:rFonts w:hint="eastAsia" w:ascii="宋体" w:hAnsi="宋体" w:cs="宋体"/>
                <w:b w:val="0"/>
                <w:bCs/>
                <w:szCs w:val="21"/>
              </w:rPr>
            </w:pPr>
            <w:r>
              <w:rPr>
                <w:rFonts w:hint="eastAsia" w:ascii="宋体" w:hAnsi="宋体" w:cs="宋体"/>
                <w:b w:val="0"/>
                <w:bCs/>
                <w:szCs w:val="21"/>
              </w:rPr>
              <w:t>1、本项目实行法定代表人和项目负责人约谈制度：项目中标公示期满，下发中标通知书前，中标单位必须按照招标人的规定时间参加项目开工前约谈，中标单位的法定代表人和项目负责人必须参加约谈会议。</w:t>
            </w:r>
          </w:p>
          <w:p>
            <w:pPr>
              <w:spacing w:line="440" w:lineRule="exact"/>
              <w:rPr>
                <w:rFonts w:hint="eastAsia" w:ascii="宋体" w:hAnsi="宋体" w:cs="宋体"/>
                <w:b w:val="0"/>
                <w:bCs/>
                <w:szCs w:val="21"/>
              </w:rPr>
            </w:pPr>
            <w:r>
              <w:rPr>
                <w:rFonts w:hint="eastAsia" w:ascii="宋体" w:hAnsi="宋体" w:cs="宋体"/>
                <w:b w:val="0"/>
                <w:bCs/>
                <w:szCs w:val="21"/>
              </w:rPr>
              <w:t>2、限制投标单位：河南省育兴建设工程管理有限公司，若上述企业参加本项目投标，其投标文件将被拒收。</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15</w:t>
            </w:r>
          </w:p>
        </w:tc>
        <w:tc>
          <w:tcPr>
            <w:tcW w:w="9104" w:type="dxa"/>
            <w:gridSpan w:val="2"/>
            <w:tcBorders>
              <w:top w:val="single" w:color="auto" w:sz="4" w:space="0"/>
              <w:left w:val="single" w:color="auto" w:sz="8" w:space="0"/>
              <w:bottom w:val="single" w:color="auto" w:sz="4" w:space="0"/>
              <w:right w:val="single" w:color="auto" w:sz="8" w:space="0"/>
            </w:tcBorders>
            <w:vAlign w:val="center"/>
          </w:tcPr>
          <w:p>
            <w:pPr>
              <w:tabs>
                <w:tab w:val="left" w:pos="360"/>
              </w:tabs>
              <w:spacing w:line="440" w:lineRule="exact"/>
              <w:rPr>
                <w:rFonts w:hAnsi="宋体"/>
                <w:kern w:val="0"/>
              </w:rPr>
            </w:pPr>
            <w:r>
              <w:rPr>
                <w:rFonts w:hint="eastAsia" w:ascii="宋体" w:hAnsi="宋体" w:cs="宋体"/>
                <w:kern w:val="0"/>
              </w:rPr>
              <w:t>本项目招标代理费用为</w:t>
            </w:r>
            <w:r>
              <w:rPr>
                <w:rFonts w:hint="eastAsia" w:ascii="宋体" w:hAnsi="宋体" w:cs="宋体"/>
                <w:kern w:val="0"/>
                <w:lang w:val="en-US" w:eastAsia="zh-CN"/>
              </w:rPr>
              <w:t>2000</w:t>
            </w:r>
            <w:r>
              <w:rPr>
                <w:rFonts w:hint="eastAsia" w:ascii="宋体" w:hAnsi="宋体" w:cs="宋体"/>
                <w:kern w:val="0"/>
              </w:rPr>
              <w:t>元，由中标单位在获取中标通知书时向代理机构支付。</w:t>
            </w:r>
          </w:p>
        </w:tc>
      </w:tr>
    </w:tbl>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both"/>
        <w:outlineLvl w:val="0"/>
        <w:rPr>
          <w:rFonts w:hint="eastAsia" w:eastAsia="黑体" w:cs="黑体"/>
          <w:sz w:val="32"/>
          <w:szCs w:val="32"/>
        </w:rPr>
      </w:pPr>
      <w:bookmarkStart w:id="1" w:name="_Toc2347"/>
    </w:p>
    <w:p>
      <w:pPr>
        <w:spacing w:line="420" w:lineRule="exact"/>
        <w:jc w:val="center"/>
        <w:outlineLvl w:val="0"/>
        <w:rPr>
          <w:rFonts w:hint="eastAsia" w:eastAsia="黑体" w:cs="黑体"/>
          <w:sz w:val="32"/>
          <w:szCs w:val="32"/>
        </w:rPr>
      </w:pPr>
    </w:p>
    <w:p>
      <w:pPr>
        <w:spacing w:line="420" w:lineRule="exact"/>
        <w:jc w:val="center"/>
        <w:outlineLvl w:val="0"/>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bookmarkEnd w:id="1"/>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工程采购概况</w:t>
      </w:r>
    </w:p>
    <w:p>
      <w:pPr>
        <w:spacing w:line="440" w:lineRule="exact"/>
        <w:ind w:left="3000" w:hanging="3000" w:hangingChars="1250"/>
        <w:rPr>
          <w:sz w:val="24"/>
          <w:szCs w:val="24"/>
          <w:u w:val="single"/>
        </w:rPr>
      </w:pPr>
      <w:r>
        <w:rPr>
          <w:sz w:val="24"/>
          <w:szCs w:val="24"/>
        </w:rPr>
        <w:t xml:space="preserve">1.1   </w:t>
      </w:r>
      <w:r>
        <w:rPr>
          <w:rFonts w:hint="eastAsia" w:cs="宋体"/>
          <w:sz w:val="24"/>
          <w:szCs w:val="24"/>
        </w:rPr>
        <w:t>本次招标采购名称：</w:t>
      </w:r>
      <w:r>
        <w:rPr>
          <w:rFonts w:hint="eastAsia" w:cs="宋体"/>
          <w:sz w:val="24"/>
          <w:szCs w:val="24"/>
          <w:u w:val="single"/>
        </w:rPr>
        <w:t>20</w:t>
      </w:r>
      <w:r>
        <w:rPr>
          <w:rFonts w:hint="eastAsia" w:cs="宋体"/>
          <w:sz w:val="24"/>
          <w:szCs w:val="24"/>
          <w:u w:val="single"/>
          <w:lang w:val="en-US" w:eastAsia="zh-CN"/>
        </w:rPr>
        <w:t>21</w:t>
      </w:r>
      <w:r>
        <w:rPr>
          <w:rFonts w:hint="eastAsia" w:cs="宋体"/>
          <w:sz w:val="24"/>
          <w:szCs w:val="24"/>
          <w:u w:val="single"/>
        </w:rPr>
        <w:t>年经开区各类公益宣传</w:t>
      </w:r>
      <w:r>
        <w:rPr>
          <w:rFonts w:hint="eastAsia" w:cs="宋体"/>
          <w:sz w:val="24"/>
          <w:szCs w:val="24"/>
          <w:u w:val="single"/>
          <w:lang w:eastAsia="zh-CN"/>
        </w:rPr>
        <w:t>等</w:t>
      </w:r>
      <w:r>
        <w:rPr>
          <w:rFonts w:hint="eastAsia" w:cs="宋体"/>
          <w:sz w:val="24"/>
          <w:szCs w:val="24"/>
          <w:u w:val="single"/>
        </w:rPr>
        <w:t>制作安装项目</w:t>
      </w:r>
      <w:r>
        <w:rPr>
          <w:rFonts w:hint="eastAsia"/>
          <w:sz w:val="24"/>
          <w:szCs w:val="24"/>
          <w:u w:val="single"/>
        </w:rPr>
        <w:t>。</w:t>
      </w:r>
    </w:p>
    <w:p>
      <w:pPr>
        <w:spacing w:line="440" w:lineRule="exact"/>
        <w:ind w:left="3000" w:hanging="3000" w:hangingChars="1250"/>
        <w:rPr>
          <w:sz w:val="24"/>
          <w:szCs w:val="24"/>
          <w:u w:val="single"/>
        </w:rPr>
      </w:pPr>
      <w:r>
        <w:rPr>
          <w:sz w:val="24"/>
          <w:szCs w:val="24"/>
        </w:rPr>
        <w:t xml:space="preserve">             </w:t>
      </w:r>
      <w:r>
        <w:rPr>
          <w:rFonts w:hint="eastAsia" w:cs="宋体"/>
          <w:sz w:val="24"/>
          <w:szCs w:val="24"/>
        </w:rPr>
        <w:t>采购安装地点：</w:t>
      </w:r>
      <w:r>
        <w:rPr>
          <w:rFonts w:hint="eastAsia" w:cs="宋体"/>
          <w:sz w:val="24"/>
          <w:szCs w:val="24"/>
          <w:u w:val="single"/>
        </w:rPr>
        <w:t>滁州市经开区</w:t>
      </w:r>
      <w:r>
        <w:rPr>
          <w:rFonts w:hint="eastAsia"/>
          <w:sz w:val="24"/>
          <w:szCs w:val="24"/>
          <w:u w:val="single"/>
        </w:rPr>
        <w:t>。</w:t>
      </w:r>
    </w:p>
    <w:p>
      <w:pPr>
        <w:spacing w:line="440" w:lineRule="exact"/>
        <w:ind w:left="2775" w:leftChars="750" w:hanging="1200" w:hangingChars="500"/>
        <w:rPr>
          <w:sz w:val="24"/>
          <w:szCs w:val="24"/>
          <w:u w:val="single"/>
        </w:rPr>
      </w:pPr>
      <w:r>
        <w:rPr>
          <w:rFonts w:hint="eastAsia" w:cs="宋体"/>
          <w:sz w:val="24"/>
          <w:szCs w:val="24"/>
        </w:rPr>
        <w:t>招标单位：</w:t>
      </w:r>
      <w:r>
        <w:rPr>
          <w:rFonts w:hint="eastAsia" w:cs="宋体"/>
          <w:sz w:val="24"/>
          <w:szCs w:val="24"/>
          <w:u w:val="single"/>
        </w:rPr>
        <w:t>安徽滁州经济技术开发区管理委员会</w:t>
      </w:r>
      <w:r>
        <w:rPr>
          <w:rFonts w:hint="eastAsia"/>
          <w:sz w:val="24"/>
          <w:szCs w:val="24"/>
          <w:u w:val="single"/>
        </w:rPr>
        <w:t>。</w:t>
      </w:r>
    </w:p>
    <w:p>
      <w:pPr>
        <w:spacing w:line="440" w:lineRule="exact"/>
        <w:rPr>
          <w:rFonts w:cs="宋体"/>
          <w:sz w:val="24"/>
          <w:szCs w:val="24"/>
          <w:u w:val="single"/>
        </w:rPr>
      </w:pPr>
      <w:r>
        <w:rPr>
          <w:sz w:val="24"/>
          <w:szCs w:val="24"/>
        </w:rPr>
        <w:t xml:space="preserve">1.2   </w:t>
      </w:r>
      <w:r>
        <w:rPr>
          <w:rFonts w:hint="eastAsia" w:cs="宋体"/>
          <w:sz w:val="24"/>
          <w:szCs w:val="24"/>
        </w:rPr>
        <w:t>本采购安装规模：</w:t>
      </w:r>
      <w:r>
        <w:rPr>
          <w:rFonts w:hint="eastAsia" w:cs="宋体"/>
          <w:sz w:val="24"/>
          <w:szCs w:val="24"/>
          <w:u w:val="single"/>
        </w:rPr>
        <w:t>20</w:t>
      </w:r>
      <w:r>
        <w:rPr>
          <w:rFonts w:hint="eastAsia" w:cs="宋体"/>
          <w:sz w:val="24"/>
          <w:szCs w:val="24"/>
          <w:u w:val="single"/>
          <w:lang w:val="en-US" w:eastAsia="zh-CN"/>
        </w:rPr>
        <w:t>21</w:t>
      </w:r>
      <w:r>
        <w:rPr>
          <w:rFonts w:hint="eastAsia" w:cs="宋体"/>
          <w:sz w:val="24"/>
          <w:szCs w:val="24"/>
          <w:u w:val="single"/>
        </w:rPr>
        <w:t>年经开区各类公益宣传</w:t>
      </w:r>
      <w:r>
        <w:rPr>
          <w:rFonts w:hint="eastAsia" w:cs="宋体"/>
          <w:sz w:val="24"/>
          <w:szCs w:val="24"/>
          <w:u w:val="single"/>
          <w:lang w:eastAsia="zh-CN"/>
        </w:rPr>
        <w:t>等</w:t>
      </w:r>
      <w:r>
        <w:rPr>
          <w:rFonts w:hint="eastAsia" w:cs="宋体"/>
          <w:sz w:val="24"/>
          <w:szCs w:val="24"/>
          <w:u w:val="single"/>
        </w:rPr>
        <w:t>制作安装项目，总投资约</w:t>
      </w:r>
      <w:r>
        <w:rPr>
          <w:rFonts w:hint="eastAsia" w:cs="宋体"/>
          <w:sz w:val="24"/>
          <w:szCs w:val="24"/>
          <w:u w:val="single"/>
          <w:lang w:val="en-US" w:eastAsia="zh-CN"/>
        </w:rPr>
        <w:t>29.9</w:t>
      </w:r>
      <w:r>
        <w:rPr>
          <w:rFonts w:hint="eastAsia" w:cs="宋体"/>
          <w:sz w:val="24"/>
          <w:szCs w:val="24"/>
          <w:u w:val="single"/>
        </w:rPr>
        <w:t>万元，具体采购安装内容详见采购清单。</w:t>
      </w:r>
    </w:p>
    <w:p>
      <w:pPr>
        <w:spacing w:line="440" w:lineRule="exact"/>
        <w:jc w:val="left"/>
      </w:pPr>
      <w:r>
        <w:rPr>
          <w:sz w:val="24"/>
          <w:szCs w:val="24"/>
        </w:rPr>
        <w:t xml:space="preserve">1.3   </w:t>
      </w:r>
      <w:r>
        <w:rPr>
          <w:rFonts w:hint="eastAsia" w:cs="宋体"/>
          <w:sz w:val="24"/>
          <w:szCs w:val="24"/>
        </w:rPr>
        <w:t>本</w:t>
      </w:r>
      <w:r>
        <w:rPr>
          <w:rFonts w:hint="eastAsia" w:cs="宋体"/>
          <w:sz w:val="24"/>
          <w:szCs w:val="24"/>
          <w:lang w:eastAsia="zh-CN"/>
        </w:rPr>
        <w:t>采购</w:t>
      </w:r>
      <w:r>
        <w:rPr>
          <w:rFonts w:hint="eastAsia" w:cs="宋体"/>
          <w:sz w:val="24"/>
          <w:szCs w:val="24"/>
        </w:rPr>
        <w:t>总概算约</w:t>
      </w:r>
      <w:r>
        <w:rPr>
          <w:sz w:val="24"/>
          <w:szCs w:val="24"/>
          <w:u w:val="single"/>
        </w:rPr>
        <w:t xml:space="preserve"> </w:t>
      </w:r>
      <w:r>
        <w:rPr>
          <w:rFonts w:hint="eastAsia"/>
          <w:sz w:val="24"/>
          <w:szCs w:val="24"/>
          <w:u w:val="single"/>
          <w:lang w:val="en-US" w:eastAsia="zh-CN"/>
        </w:rPr>
        <w:t xml:space="preserve">29.9 </w:t>
      </w:r>
      <w:r>
        <w:rPr>
          <w:rFonts w:hint="eastAsia" w:cs="宋体"/>
          <w:sz w:val="24"/>
          <w:szCs w:val="24"/>
        </w:rPr>
        <w:t>万元。</w:t>
      </w:r>
    </w:p>
    <w:p>
      <w:pPr>
        <w:spacing w:line="440" w:lineRule="exact"/>
        <w:jc w:val="left"/>
        <w:rPr>
          <w:sz w:val="24"/>
          <w:szCs w:val="24"/>
        </w:rPr>
      </w:pPr>
      <w:r>
        <w:rPr>
          <w:sz w:val="24"/>
          <w:szCs w:val="24"/>
        </w:rPr>
        <w:t xml:space="preserve">1.4   </w:t>
      </w:r>
      <w:r>
        <w:rPr>
          <w:rFonts w:hint="eastAsia" w:cs="宋体"/>
          <w:sz w:val="24"/>
          <w:szCs w:val="24"/>
        </w:rPr>
        <w:t>现场条件：</w:t>
      </w:r>
    </w:p>
    <w:p>
      <w:pPr>
        <w:spacing w:line="440" w:lineRule="exact"/>
        <w:ind w:firstLine="600" w:firstLineChars="250"/>
        <w:jc w:val="left"/>
        <w:rPr>
          <w:rFonts w:hint="eastAsia" w:cs="宋体"/>
          <w:sz w:val="24"/>
          <w:szCs w:val="24"/>
        </w:rPr>
      </w:pPr>
      <w:r>
        <w:rPr>
          <w:rFonts w:hint="eastAsia" w:cs="宋体"/>
          <w:sz w:val="24"/>
          <w:szCs w:val="24"/>
        </w:rPr>
        <w:t>①供货安装场地：</w:t>
      </w:r>
      <w:r>
        <w:rPr>
          <w:sz w:val="24"/>
          <w:szCs w:val="24"/>
          <w:u w:val="single"/>
        </w:rPr>
        <w:t xml:space="preserve">   </w:t>
      </w:r>
      <w:r>
        <w:rPr>
          <w:rFonts w:hint="eastAsia" w:cs="宋体"/>
          <w:sz w:val="24"/>
          <w:szCs w:val="24"/>
          <w:u w:val="single"/>
        </w:rPr>
        <w:t>自行勘察现场</w:t>
      </w:r>
      <w:r>
        <w:rPr>
          <w:sz w:val="24"/>
          <w:szCs w:val="24"/>
          <w:u w:val="single"/>
        </w:rPr>
        <w:t xml:space="preserve">  </w:t>
      </w:r>
      <w:r>
        <w:rPr>
          <w:rFonts w:hint="eastAsia" w:cs="宋体"/>
          <w:sz w:val="24"/>
          <w:szCs w:val="24"/>
        </w:rPr>
        <w:t>；</w:t>
      </w:r>
    </w:p>
    <w:p>
      <w:pPr>
        <w:spacing w:line="440" w:lineRule="exact"/>
        <w:ind w:firstLine="600" w:firstLineChars="250"/>
        <w:jc w:val="left"/>
        <w:rPr>
          <w:sz w:val="24"/>
          <w:szCs w:val="24"/>
        </w:rPr>
      </w:pPr>
      <w:r>
        <w:rPr>
          <w:rFonts w:hint="eastAsia" w:cs="宋体"/>
          <w:sz w:val="24"/>
          <w:szCs w:val="24"/>
        </w:rPr>
        <w:t>②安装用水、电：</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ind w:firstLine="600" w:firstLineChars="250"/>
        <w:jc w:val="left"/>
        <w:rPr>
          <w:sz w:val="24"/>
          <w:szCs w:val="24"/>
        </w:rPr>
      </w:pPr>
      <w:r>
        <w:rPr>
          <w:rFonts w:hint="eastAsia" w:cs="宋体"/>
          <w:sz w:val="24"/>
          <w:szCs w:val="24"/>
        </w:rPr>
        <w:t>③场内外道路：</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sz w:val="24"/>
          <w:szCs w:val="24"/>
        </w:rPr>
      </w:pPr>
      <w:r>
        <w:rPr>
          <w:sz w:val="24"/>
          <w:szCs w:val="24"/>
        </w:rPr>
        <w:t xml:space="preserve">2.1   </w:t>
      </w:r>
      <w:r>
        <w:rPr>
          <w:rFonts w:hint="eastAsia"/>
          <w:sz w:val="24"/>
          <w:szCs w:val="24"/>
        </w:rPr>
        <w:t>招标范围：本次招标范围依据招标人提供的采购清单中的所有内容。</w:t>
      </w:r>
    </w:p>
    <w:p>
      <w:pPr>
        <w:spacing w:line="440" w:lineRule="exact"/>
        <w:jc w:val="left"/>
        <w:rPr>
          <w:rFonts w:ascii="黑体" w:eastAsia="黑体"/>
          <w:sz w:val="24"/>
          <w:szCs w:val="24"/>
        </w:rPr>
      </w:pPr>
      <w:r>
        <w:rPr>
          <w:rFonts w:ascii="黑体" w:eastAsia="黑体" w:cs="黑体"/>
          <w:sz w:val="24"/>
          <w:szCs w:val="24"/>
        </w:rPr>
        <w:t xml:space="preserve">3.    </w:t>
      </w:r>
      <w:r>
        <w:rPr>
          <w:rFonts w:hint="eastAsia" w:ascii="黑体" w:eastAsia="黑体" w:cs="黑体"/>
          <w:sz w:val="24"/>
          <w:szCs w:val="24"/>
        </w:rPr>
        <w:t>承包方式</w:t>
      </w:r>
    </w:p>
    <w:p>
      <w:pPr>
        <w:spacing w:line="440" w:lineRule="exact"/>
        <w:jc w:val="left"/>
        <w:rPr>
          <w:sz w:val="24"/>
          <w:szCs w:val="24"/>
        </w:rPr>
      </w:pPr>
      <w:r>
        <w:rPr>
          <w:sz w:val="24"/>
          <w:szCs w:val="24"/>
        </w:rPr>
        <w:t xml:space="preserve">3.1   </w:t>
      </w:r>
      <w:r>
        <w:rPr>
          <w:rFonts w:hint="eastAsia" w:cs="宋体"/>
          <w:sz w:val="24"/>
          <w:szCs w:val="24"/>
        </w:rPr>
        <w:t>承包方式：</w:t>
      </w:r>
      <w:r>
        <w:rPr>
          <w:rFonts w:hint="eastAsia" w:cs="宋体"/>
          <w:sz w:val="24"/>
          <w:szCs w:val="24"/>
          <w:u w:val="single"/>
        </w:rPr>
        <w:t>采购安装总承包（包工、包料、包工期、包质量、包安全）</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lang w:eastAsia="zh-CN"/>
        </w:rPr>
        <w:t>供货期</w:t>
      </w:r>
      <w:r>
        <w:rPr>
          <w:rFonts w:hint="eastAsia" w:ascii="黑体" w:eastAsia="黑体" w:cs="黑体"/>
          <w:sz w:val="24"/>
          <w:szCs w:val="24"/>
        </w:rPr>
        <w:t>要求</w:t>
      </w:r>
    </w:p>
    <w:p>
      <w:pPr>
        <w:spacing w:line="440" w:lineRule="exact"/>
        <w:rPr>
          <w:rFonts w:hAnsi="宋体" w:cs="宋体"/>
          <w:color w:val="FF0000"/>
          <w:kern w:val="0"/>
          <w:sz w:val="24"/>
          <w:szCs w:val="24"/>
        </w:rPr>
      </w:pPr>
      <w:r>
        <w:rPr>
          <w:sz w:val="24"/>
          <w:szCs w:val="24"/>
        </w:rPr>
        <w:t>4.1</w:t>
      </w:r>
      <w:r>
        <w:rPr>
          <w:sz w:val="22"/>
          <w:szCs w:val="22"/>
        </w:rPr>
        <w:t xml:space="preserve">   </w:t>
      </w:r>
      <w:r>
        <w:rPr>
          <w:rFonts w:hint="eastAsia" w:hAnsi="宋体" w:cs="宋体"/>
          <w:kern w:val="0"/>
          <w:sz w:val="24"/>
          <w:szCs w:val="24"/>
        </w:rPr>
        <w:t>要求</w:t>
      </w:r>
      <w:r>
        <w:rPr>
          <w:rFonts w:hint="eastAsia" w:hAnsi="宋体" w:cs="宋体"/>
          <w:kern w:val="0"/>
          <w:sz w:val="24"/>
          <w:szCs w:val="24"/>
          <w:lang w:eastAsia="zh-CN"/>
        </w:rPr>
        <w:t>供货期</w:t>
      </w:r>
      <w:r>
        <w:rPr>
          <w:rFonts w:hint="eastAsia" w:hAnsi="宋体" w:cs="宋体"/>
          <w:color w:val="000000" w:themeColor="text1"/>
          <w:kern w:val="0"/>
          <w:sz w:val="24"/>
          <w:szCs w:val="24"/>
          <w14:textFill>
            <w14:solidFill>
              <w14:schemeClr w14:val="tx1"/>
            </w14:solidFill>
          </w14:textFill>
        </w:rPr>
        <w:t>：中标后根据招标人要求的时间完成本项目全部内容，工期每推迟一天，按1000 元/天处以违约金，提前无奖励。签订合同后开始计算工期。</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40" w:lineRule="exact"/>
        <w:ind w:left="6" w:leftChars="3"/>
        <w:rPr>
          <w:rFonts w:cs="宋体"/>
          <w:sz w:val="24"/>
          <w:szCs w:val="24"/>
        </w:rPr>
      </w:pPr>
      <w:r>
        <w:rPr>
          <w:sz w:val="24"/>
          <w:szCs w:val="24"/>
        </w:rPr>
        <w:t xml:space="preserve">5.1   </w:t>
      </w:r>
      <w:r>
        <w:rPr>
          <w:rFonts w:hint="eastAsia" w:ascii="宋体" w:hAnsi="宋体" w:cs="宋体"/>
          <w:kern w:val="0"/>
          <w:sz w:val="24"/>
          <w:szCs w:val="24"/>
        </w:rPr>
        <w:t>必须达到验收</w:t>
      </w:r>
      <w:r>
        <w:rPr>
          <w:rFonts w:ascii="宋体" w:hAnsi="宋体" w:cs="宋体"/>
          <w:kern w:val="0"/>
          <w:sz w:val="24"/>
          <w:szCs w:val="24"/>
          <w:u w:val="single"/>
        </w:rPr>
        <w:t xml:space="preserve"> </w:t>
      </w:r>
      <w:r>
        <w:rPr>
          <w:rFonts w:hint="eastAsia" w:ascii="宋体" w:hAnsi="宋体" w:cs="宋体"/>
          <w:b/>
          <w:bCs/>
          <w:kern w:val="0"/>
          <w:sz w:val="24"/>
          <w:szCs w:val="24"/>
          <w:u w:val="single"/>
        </w:rPr>
        <w:t>合格</w:t>
      </w:r>
      <w:r>
        <w:rPr>
          <w:rFonts w:ascii="宋体" w:hAnsi="宋体" w:cs="宋体"/>
          <w:b/>
          <w:bCs/>
          <w:kern w:val="0"/>
          <w:sz w:val="24"/>
          <w:szCs w:val="24"/>
          <w:u w:val="single"/>
        </w:rPr>
        <w:t xml:space="preserve"> </w:t>
      </w:r>
      <w:r>
        <w:rPr>
          <w:rFonts w:hint="eastAsia" w:ascii="宋体" w:hAnsi="宋体" w:cs="宋体"/>
          <w:kern w:val="0"/>
          <w:sz w:val="24"/>
          <w:szCs w:val="24"/>
        </w:rPr>
        <w:t>标准</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投标人资格要求</w:t>
      </w:r>
    </w:p>
    <w:p>
      <w:pPr>
        <w:widowControl/>
        <w:spacing w:line="440" w:lineRule="exact"/>
        <w:jc w:val="left"/>
        <w:rPr>
          <w:rFonts w:hint="eastAsia" w:ascii="宋体" w:hAnsi="宋体" w:eastAsia="宋体" w:cs="宋体"/>
          <w:sz w:val="24"/>
          <w:szCs w:val="24"/>
          <w:highlight w:val="none"/>
        </w:rPr>
      </w:pPr>
      <w:r>
        <w:rPr>
          <w:sz w:val="24"/>
          <w:szCs w:val="24"/>
        </w:rPr>
        <w:t xml:space="preserve">6.1  </w:t>
      </w:r>
      <w:r>
        <w:rPr>
          <w:rFonts w:cs="宋体"/>
          <w:sz w:val="24"/>
          <w:szCs w:val="24"/>
        </w:rPr>
        <w:t xml:space="preserve"> </w:t>
      </w:r>
      <w:r>
        <w:rPr>
          <w:rFonts w:hint="eastAsia" w:ascii="宋体" w:hAnsi="宋体" w:eastAsia="宋体" w:cs="宋体"/>
          <w:sz w:val="24"/>
          <w:szCs w:val="24"/>
          <w:highlight w:val="none"/>
        </w:rPr>
        <w:t>满足《中华人民共和国政府采购法》第二十二条规定</w:t>
      </w:r>
    </w:p>
    <w:p>
      <w:pPr>
        <w:widowControl/>
        <w:spacing w:line="440" w:lineRule="exact"/>
        <w:jc w:val="left"/>
        <w:rPr>
          <w:rFonts w:cs="宋体"/>
          <w:sz w:val="24"/>
          <w:szCs w:val="24"/>
        </w:rPr>
      </w:pPr>
      <w:r>
        <w:rPr>
          <w:rFonts w:hint="eastAsia" w:ascii="宋体" w:hAnsi="宋体" w:cs="宋体"/>
          <w:sz w:val="24"/>
          <w:szCs w:val="24"/>
          <w:highlight w:val="none"/>
          <w:lang w:val="en-US" w:eastAsia="zh-CN"/>
        </w:rPr>
        <w:t xml:space="preserve">6.2   </w:t>
      </w:r>
      <w:r>
        <w:rPr>
          <w:rFonts w:hint="eastAsia" w:cs="宋体"/>
          <w:sz w:val="24"/>
          <w:szCs w:val="24"/>
        </w:rPr>
        <w:t>投标人具有独立法人资格以及相应的经营范围，并且具有有效的营业执照、组织机构代码证、税务登记证（或三证合一证件）。</w:t>
      </w:r>
    </w:p>
    <w:p>
      <w:pPr>
        <w:spacing w:line="440" w:lineRule="exact"/>
        <w:jc w:val="left"/>
        <w:rPr>
          <w:rFonts w:hAnsi="宋体"/>
          <w:b/>
          <w:bCs/>
          <w:spacing w:val="-6"/>
          <w:kern w:val="0"/>
          <w:sz w:val="24"/>
          <w:szCs w:val="24"/>
        </w:rPr>
      </w:pPr>
      <w:r>
        <w:rPr>
          <w:rFonts w:cs="宋体"/>
          <w:sz w:val="24"/>
          <w:szCs w:val="24"/>
        </w:rPr>
        <w:t>6.</w:t>
      </w:r>
      <w:r>
        <w:rPr>
          <w:rFonts w:hint="eastAsia" w:cs="宋体"/>
          <w:sz w:val="24"/>
          <w:szCs w:val="24"/>
          <w:lang w:val="en-US" w:eastAsia="zh-CN"/>
        </w:rPr>
        <w:t>3</w:t>
      </w:r>
      <w:r>
        <w:rPr>
          <w:rFonts w:cs="宋体"/>
          <w:sz w:val="24"/>
          <w:szCs w:val="24"/>
        </w:rPr>
        <w:t xml:space="preserve">   </w:t>
      </w:r>
      <w:r>
        <w:rPr>
          <w:rFonts w:hint="eastAsia" w:cs="宋体"/>
          <w:sz w:val="24"/>
          <w:szCs w:val="24"/>
        </w:rPr>
        <w:t>本项目不接受联合体投标。</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cs="宋体"/>
          <w:sz w:val="24"/>
          <w:szCs w:val="24"/>
          <w:u w:val="single"/>
        </w:rPr>
        <w:t>自筹资金</w:t>
      </w:r>
      <w:r>
        <w:rPr>
          <w:sz w:val="24"/>
          <w:szCs w:val="24"/>
          <w:u w:val="single"/>
        </w:rPr>
        <w:t xml:space="preserve">  </w:t>
      </w:r>
      <w:r>
        <w:rPr>
          <w:rFonts w:hint="eastAsia" w:cs="宋体"/>
          <w:sz w:val="24"/>
          <w:szCs w:val="24"/>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sz w:val="24"/>
          <w:szCs w:val="24"/>
        </w:rPr>
      </w:pPr>
      <w:r>
        <w:rPr>
          <w:sz w:val="24"/>
          <w:szCs w:val="24"/>
        </w:rPr>
        <w:t xml:space="preserve">8.1   </w:t>
      </w:r>
      <w:r>
        <w:rPr>
          <w:rFonts w:hint="eastAsia" w:cs="宋体"/>
          <w:sz w:val="24"/>
          <w:szCs w:val="24"/>
        </w:rPr>
        <w:t>该</w:t>
      </w:r>
      <w:r>
        <w:rPr>
          <w:rFonts w:hint="eastAsia" w:cs="宋体"/>
          <w:sz w:val="24"/>
          <w:szCs w:val="24"/>
          <w:lang w:eastAsia="zh-CN"/>
        </w:rPr>
        <w:t>项目</w:t>
      </w:r>
      <w:r>
        <w:rPr>
          <w:rFonts w:hint="eastAsia" w:cs="宋体"/>
          <w:sz w:val="24"/>
          <w:szCs w:val="24"/>
        </w:rPr>
        <w:t>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w:t>
      </w:r>
      <w:r>
        <w:rPr>
          <w:rFonts w:hint="eastAsia" w:cs="宋体"/>
          <w:sz w:val="24"/>
          <w:szCs w:val="24"/>
          <w:lang w:eastAsia="zh-CN"/>
        </w:rPr>
        <w:t>项目招标方式</w:t>
      </w:r>
      <w:r>
        <w:rPr>
          <w:rFonts w:hint="eastAsia" w:cs="宋体"/>
          <w:sz w:val="24"/>
          <w:szCs w:val="24"/>
        </w:rPr>
        <w:t>：</w:t>
      </w:r>
      <w:r>
        <w:rPr>
          <w:sz w:val="24"/>
          <w:szCs w:val="24"/>
          <w:u w:val="single"/>
        </w:rPr>
        <w:t xml:space="preserve"> </w:t>
      </w:r>
      <w:r>
        <w:rPr>
          <w:rFonts w:hint="eastAsia" w:cs="宋体"/>
          <w:sz w:val="24"/>
          <w:szCs w:val="24"/>
          <w:u w:val="single"/>
        </w:rPr>
        <w:t>自行公开招标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hint="eastAsia" w:cs="宋体"/>
          <w:sz w:val="24"/>
          <w:szCs w:val="24"/>
        </w:rPr>
        <w:t>本</w:t>
      </w:r>
      <w:r>
        <w:rPr>
          <w:rFonts w:hint="eastAsia" w:cs="宋体"/>
          <w:sz w:val="24"/>
          <w:szCs w:val="24"/>
          <w:lang w:eastAsia="zh-CN"/>
        </w:rPr>
        <w:t>次招标项目</w:t>
      </w:r>
      <w:r>
        <w:rPr>
          <w:rFonts w:hint="eastAsia" w:cs="宋体"/>
          <w:sz w:val="24"/>
          <w:szCs w:val="24"/>
        </w:rPr>
        <w:t>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固定单价合同</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ascii="宋体"/>
          <w:sz w:val="24"/>
          <w:szCs w:val="24"/>
        </w:rPr>
      </w:pPr>
      <w:r>
        <w:rPr>
          <w:sz w:val="24"/>
          <w:szCs w:val="24"/>
        </w:rPr>
        <w:t xml:space="preserve">11.1  </w:t>
      </w:r>
      <w:r>
        <w:rPr>
          <w:rFonts w:hint="eastAsia" w:cs="宋体"/>
          <w:sz w:val="24"/>
          <w:szCs w:val="24"/>
        </w:rPr>
        <w:t>本</w:t>
      </w:r>
      <w:r>
        <w:rPr>
          <w:rFonts w:hint="eastAsia" w:cs="宋体"/>
          <w:sz w:val="24"/>
          <w:szCs w:val="24"/>
          <w:lang w:eastAsia="zh-CN"/>
        </w:rPr>
        <w:t>次招标</w:t>
      </w:r>
      <w:r>
        <w:rPr>
          <w:rFonts w:hint="eastAsia" w:cs="宋体"/>
          <w:sz w:val="24"/>
          <w:szCs w:val="24"/>
        </w:rPr>
        <w:t>评标办法</w:t>
      </w:r>
      <w:r>
        <w:rPr>
          <w:rFonts w:hint="eastAsia" w:cs="宋体"/>
          <w:sz w:val="24"/>
          <w:szCs w:val="24"/>
          <w:u w:val="none"/>
        </w:rPr>
        <w:t>：</w:t>
      </w:r>
      <w:r>
        <w:rPr>
          <w:sz w:val="24"/>
          <w:szCs w:val="24"/>
          <w:u w:val="single"/>
        </w:rPr>
        <w:t xml:space="preserve"> </w:t>
      </w:r>
      <w:r>
        <w:rPr>
          <w:rFonts w:hint="eastAsia"/>
          <w:sz w:val="24"/>
          <w:szCs w:val="24"/>
          <w:u w:val="single"/>
        </w:rPr>
        <w:t>最低评标价法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p>
    <w:p>
      <w:pPr>
        <w:spacing w:line="440" w:lineRule="exact"/>
        <w:jc w:val="center"/>
        <w:rPr>
          <w:rFonts w:hint="eastAsia" w:eastAsia="黑体"/>
          <w:sz w:val="28"/>
          <w:szCs w:val="28"/>
          <w:lang w:eastAsia="zh-CN"/>
        </w:rPr>
      </w:pPr>
      <w:r>
        <w:rPr>
          <w:rFonts w:hint="eastAsia" w:eastAsia="黑体" w:cs="黑体"/>
          <w:sz w:val="28"/>
          <w:szCs w:val="28"/>
        </w:rPr>
        <w:t>二、</w:t>
      </w:r>
      <w:r>
        <w:rPr>
          <w:rFonts w:hint="eastAsia" w:eastAsia="黑体" w:cs="黑体"/>
          <w:sz w:val="28"/>
          <w:szCs w:val="28"/>
          <w:lang w:eastAsia="zh-CN"/>
        </w:rPr>
        <w:t>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lang w:eastAsia="zh-CN"/>
        </w:rPr>
        <w:t>招标文件</w:t>
      </w:r>
      <w:r>
        <w:rPr>
          <w:rFonts w:hint="eastAsia" w:ascii="黑体" w:hAnsi="宋体" w:eastAsia="黑体" w:cs="黑体"/>
          <w:sz w:val="24"/>
          <w:szCs w:val="24"/>
        </w:rPr>
        <w:t>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根据《中华人民共和国招标投标法》及其实施条例、《中华人民共和国</w:t>
      </w:r>
      <w:r>
        <w:rPr>
          <w:rFonts w:hint="eastAsia" w:ascii="宋体" w:hAnsi="宋体" w:cs="宋体"/>
          <w:sz w:val="24"/>
          <w:szCs w:val="24"/>
          <w:lang w:val="en-US" w:eastAsia="zh-CN"/>
        </w:rPr>
        <w:t>政府采购</w:t>
      </w:r>
      <w:r>
        <w:rPr>
          <w:rFonts w:hint="eastAsia" w:ascii="宋体" w:hAnsi="宋体" w:cs="宋体"/>
          <w:sz w:val="24"/>
          <w:szCs w:val="24"/>
        </w:rPr>
        <w:t>法》及其实施条例</w:t>
      </w:r>
      <w:r>
        <w:rPr>
          <w:rFonts w:hint="eastAsia" w:ascii="宋体" w:hAnsi="宋体" w:cs="宋体"/>
          <w:sz w:val="24"/>
          <w:szCs w:val="24"/>
          <w:lang w:eastAsia="zh-CN"/>
        </w:rPr>
        <w:t>、《政府采购货物和服务招标投标管理办法》</w:t>
      </w:r>
      <w:r>
        <w:rPr>
          <w:rFonts w:hint="eastAsia" w:ascii="宋体" w:hAnsi="宋体" w:cs="宋体"/>
          <w:sz w:val="24"/>
          <w:szCs w:val="24"/>
        </w:rPr>
        <w:t>等相关法律法规和规章及部、省、市级规范性文件的规定，编制本</w:t>
      </w:r>
      <w:r>
        <w:rPr>
          <w:rFonts w:hint="eastAsia" w:ascii="宋体" w:hAnsi="宋体" w:cs="宋体"/>
          <w:sz w:val="24"/>
          <w:szCs w:val="24"/>
          <w:lang w:eastAsia="zh-CN"/>
        </w:rPr>
        <w:t>招标文件</w:t>
      </w:r>
      <w:r>
        <w:rPr>
          <w:rFonts w:hint="eastAsia" w:ascii="宋体" w:hAnsi="宋体" w:cs="宋体"/>
          <w:sz w:val="24"/>
          <w:szCs w:val="24"/>
        </w:rPr>
        <w:t>。</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lang w:eastAsia="zh-CN"/>
        </w:rPr>
        <w:t>招标文件</w:t>
      </w:r>
      <w:r>
        <w:rPr>
          <w:rFonts w:hint="eastAsia" w:ascii="黑体" w:hAnsi="宋体" w:eastAsia="黑体" w:cs="黑体"/>
          <w:sz w:val="24"/>
          <w:szCs w:val="24"/>
        </w:rPr>
        <w:t>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lang w:eastAsia="zh-CN"/>
        </w:rPr>
        <w:t>招标文件</w:t>
      </w:r>
      <w:r>
        <w:rPr>
          <w:rFonts w:hint="eastAsia" w:ascii="宋体" w:hAnsi="宋体" w:cs="宋体"/>
          <w:sz w:val="24"/>
          <w:szCs w:val="24"/>
        </w:rPr>
        <w:t>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采购清单及最高限价</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w:t>
      </w:r>
      <w:r>
        <w:rPr>
          <w:rFonts w:hint="eastAsia" w:ascii="宋体" w:hAnsi="宋体" w:cs="宋体"/>
          <w:sz w:val="24"/>
          <w:szCs w:val="24"/>
          <w:lang w:eastAsia="zh-CN"/>
        </w:rPr>
        <w:t>招标文件</w:t>
      </w:r>
      <w:r>
        <w:rPr>
          <w:rFonts w:hint="eastAsia" w:ascii="宋体" w:hAnsi="宋体" w:cs="宋体"/>
          <w:sz w:val="24"/>
          <w:szCs w:val="24"/>
        </w:rPr>
        <w:t>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w:t>
      </w:r>
      <w:r>
        <w:rPr>
          <w:rFonts w:hint="eastAsia" w:ascii="宋体" w:hAnsi="宋体" w:cs="宋体"/>
          <w:spacing w:val="-10"/>
          <w:sz w:val="24"/>
          <w:szCs w:val="24"/>
          <w:lang w:eastAsia="zh-CN"/>
        </w:rPr>
        <w:t>招标文件</w:t>
      </w:r>
      <w:r>
        <w:rPr>
          <w:rFonts w:hint="eastAsia" w:ascii="宋体" w:hAnsi="宋体" w:cs="宋体"/>
          <w:spacing w:val="-10"/>
          <w:sz w:val="24"/>
          <w:szCs w:val="24"/>
        </w:rPr>
        <w:t>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投标人在下载</w:t>
      </w:r>
      <w:r>
        <w:rPr>
          <w:rFonts w:hint="eastAsia" w:ascii="宋体" w:hAnsi="宋体" w:cs="宋体"/>
          <w:spacing w:val="-4"/>
          <w:sz w:val="24"/>
          <w:szCs w:val="24"/>
          <w:lang w:eastAsia="zh-CN"/>
        </w:rPr>
        <w:t>招标文件</w:t>
      </w:r>
      <w:r>
        <w:rPr>
          <w:rFonts w:hint="eastAsia" w:ascii="宋体" w:hAnsi="宋体" w:cs="宋体"/>
          <w:spacing w:val="-4"/>
          <w:sz w:val="24"/>
          <w:szCs w:val="24"/>
        </w:rPr>
        <w:t>后，应仔细检查</w:t>
      </w:r>
      <w:r>
        <w:rPr>
          <w:rFonts w:hint="eastAsia" w:ascii="宋体" w:hAnsi="宋体" w:cs="宋体"/>
          <w:spacing w:val="-4"/>
          <w:sz w:val="24"/>
          <w:szCs w:val="24"/>
          <w:lang w:eastAsia="zh-CN"/>
        </w:rPr>
        <w:t>招标文件</w:t>
      </w:r>
      <w:r>
        <w:rPr>
          <w:rFonts w:hint="eastAsia" w:ascii="宋体" w:hAnsi="宋体" w:cs="宋体"/>
          <w:spacing w:val="-4"/>
          <w:sz w:val="24"/>
          <w:szCs w:val="24"/>
        </w:rPr>
        <w:t>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lang w:eastAsia="zh-CN"/>
        </w:rPr>
        <w:t>招标文件</w:t>
      </w:r>
      <w:r>
        <w:rPr>
          <w:rFonts w:hint="eastAsia" w:ascii="黑体" w:hAnsi="宋体" w:eastAsia="黑体" w:cs="黑体"/>
          <w:sz w:val="24"/>
          <w:szCs w:val="24"/>
        </w:rPr>
        <w:t>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kern w:val="0"/>
          <w:sz w:val="24"/>
          <w:szCs w:val="24"/>
          <w:lang w:val="zh-CN"/>
        </w:rPr>
        <w:t>招标文件发出后</w:t>
      </w:r>
      <w:r>
        <w:rPr>
          <w:rFonts w:hint="eastAsia" w:ascii="新宋体" w:eastAsia="新宋体" w:cs="新宋体"/>
          <w:kern w:val="0"/>
          <w:sz w:val="24"/>
          <w:szCs w:val="24"/>
        </w:rPr>
        <w:t>，</w:t>
      </w:r>
      <w:r>
        <w:rPr>
          <w:rFonts w:hint="eastAsia" w:ascii="新宋体" w:eastAsia="新宋体" w:cs="新宋体"/>
          <w:kern w:val="0"/>
          <w:sz w:val="24"/>
          <w:szCs w:val="24"/>
          <w:lang w:val="zh-CN"/>
        </w:rPr>
        <w:t>招标人可对招标文件进行必要的澄清、修改和补充</w:t>
      </w:r>
      <w:r>
        <w:rPr>
          <w:rFonts w:hint="eastAsia" w:ascii="新宋体" w:eastAsia="新宋体" w:cs="新宋体"/>
          <w:kern w:val="0"/>
          <w:sz w:val="24"/>
          <w:szCs w:val="24"/>
        </w:rPr>
        <w:t>，</w:t>
      </w:r>
      <w:r>
        <w:rPr>
          <w:rFonts w:hint="eastAsia" w:ascii="新宋体" w:eastAsia="新宋体" w:cs="新宋体"/>
          <w:kern w:val="0"/>
          <w:sz w:val="24"/>
          <w:szCs w:val="24"/>
          <w:lang w:val="zh-CN"/>
        </w:rPr>
        <w:t>并以澄清公告形式在国家级滁州经济技术开发区网站</w:t>
      </w:r>
      <w:r>
        <w:rPr>
          <w:rFonts w:hint="eastAsia" w:ascii="新宋体" w:eastAsia="新宋体" w:cs="新宋体"/>
          <w:kern w:val="0"/>
          <w:sz w:val="24"/>
          <w:szCs w:val="24"/>
        </w:rPr>
        <w:t>（</w:t>
      </w:r>
      <w:r>
        <w:rPr>
          <w:rFonts w:ascii="新宋体" w:eastAsia="新宋体" w:cs="新宋体"/>
          <w:kern w:val="0"/>
          <w:sz w:val="24"/>
          <w:szCs w:val="24"/>
        </w:rPr>
        <w:t>http://kfq.chuzhou.gov.cn/</w:t>
      </w:r>
      <w:r>
        <w:rPr>
          <w:rFonts w:hint="eastAsia" w:ascii="新宋体" w:eastAsia="新宋体" w:cs="新宋体"/>
          <w:kern w:val="0"/>
          <w:sz w:val="24"/>
          <w:szCs w:val="24"/>
        </w:rPr>
        <w:t>）</w:t>
      </w:r>
      <w:r>
        <w:rPr>
          <w:rFonts w:hint="eastAsia" w:ascii="宋体" w:hAnsi="宋体" w:cs="宋体"/>
          <w:kern w:val="0"/>
          <w:sz w:val="24"/>
          <w:szCs w:val="24"/>
        </w:rPr>
        <w:t>中</w:t>
      </w:r>
      <w:r>
        <w:rPr>
          <w:rFonts w:hint="eastAsia" w:ascii="新宋体" w:eastAsia="新宋体" w:cs="新宋体"/>
          <w:kern w:val="0"/>
          <w:sz w:val="24"/>
          <w:szCs w:val="24"/>
          <w:lang w:val="zh-CN"/>
        </w:rPr>
        <w:t>予以公告</w:t>
      </w:r>
      <w:r>
        <w:rPr>
          <w:rFonts w:hint="eastAsia" w:ascii="新宋体" w:eastAsia="新宋体" w:cs="新宋体"/>
          <w:kern w:val="0"/>
          <w:sz w:val="24"/>
          <w:szCs w:val="24"/>
        </w:rPr>
        <w:t>，</w:t>
      </w:r>
      <w:r>
        <w:rPr>
          <w:rFonts w:hint="eastAsia" w:ascii="新宋体" w:eastAsia="新宋体" w:cs="新宋体"/>
          <w:kern w:val="0"/>
          <w:sz w:val="24"/>
          <w:szCs w:val="24"/>
          <w:lang w:val="zh-CN"/>
        </w:rPr>
        <w:t>请各位投标人注意查看有关内容</w:t>
      </w:r>
      <w:r>
        <w:rPr>
          <w:rFonts w:hint="eastAsia" w:ascii="新宋体" w:eastAsia="新宋体" w:cs="新宋体"/>
          <w:kern w:val="0"/>
          <w:sz w:val="24"/>
          <w:szCs w:val="24"/>
        </w:rPr>
        <w:t>，</w:t>
      </w:r>
      <w:r>
        <w:rPr>
          <w:rFonts w:hint="eastAsia" w:ascii="新宋体" w:eastAsia="新宋体" w:cs="新宋体"/>
          <w:kern w:val="0"/>
          <w:sz w:val="24"/>
          <w:szCs w:val="24"/>
          <w:lang w:val="zh-CN"/>
        </w:rPr>
        <w:t>如不及时查看造成后果由投标人自负。招标文件的澄清、修改内容作为招标文件的组成部分，具有约束作用。</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w:t>
      </w:r>
      <w:r>
        <w:rPr>
          <w:rFonts w:hint="eastAsia" w:ascii="黑体" w:hAnsi="宋体" w:eastAsia="黑体" w:cs="黑体"/>
          <w:sz w:val="24"/>
          <w:szCs w:val="24"/>
          <w:lang w:eastAsia="zh-CN"/>
        </w:rPr>
        <w:t>招标文件</w:t>
      </w:r>
      <w:r>
        <w:rPr>
          <w:rFonts w:hint="eastAsia" w:ascii="黑体" w:hAnsi="宋体" w:eastAsia="黑体" w:cs="黑体"/>
          <w:sz w:val="24"/>
          <w:szCs w:val="24"/>
        </w:rPr>
        <w:t>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sz w:val="24"/>
          <w:szCs w:val="24"/>
        </w:rPr>
      </w:pPr>
      <w:r>
        <w:rPr>
          <w:sz w:val="24"/>
          <w:szCs w:val="24"/>
        </w:rPr>
        <w:t>15.1.1</w:t>
      </w:r>
      <w:r>
        <w:rPr>
          <w:rFonts w:hint="eastAsia" w:ascii="宋体" w:hAnsi="宋体" w:cs="宋体"/>
          <w:sz w:val="24"/>
          <w:szCs w:val="24"/>
        </w:rPr>
        <w:t>投标人自行对</w:t>
      </w:r>
      <w:r>
        <w:rPr>
          <w:rFonts w:hint="eastAsia" w:ascii="宋体" w:hAnsi="宋体" w:cs="宋体"/>
          <w:sz w:val="24"/>
          <w:szCs w:val="24"/>
          <w:lang w:eastAsia="zh-CN"/>
        </w:rPr>
        <w:t>项目</w:t>
      </w:r>
      <w:r>
        <w:rPr>
          <w:rFonts w:hint="eastAsia" w:ascii="宋体" w:hAnsi="宋体" w:cs="宋体"/>
          <w:sz w:val="24"/>
          <w:szCs w:val="24"/>
        </w:rPr>
        <w:t>现场及周围环境对照</w:t>
      </w:r>
      <w:r>
        <w:rPr>
          <w:rFonts w:hint="eastAsia" w:ascii="宋体" w:hAnsi="宋体" w:cs="宋体"/>
          <w:sz w:val="24"/>
          <w:szCs w:val="24"/>
          <w:lang w:eastAsia="zh-CN"/>
        </w:rPr>
        <w:t>招标文件</w:t>
      </w:r>
      <w:r>
        <w:rPr>
          <w:rFonts w:hint="eastAsia" w:ascii="宋体" w:hAnsi="宋体" w:cs="宋体"/>
          <w:sz w:val="24"/>
          <w:szCs w:val="24"/>
        </w:rPr>
        <w:t>、设计任务书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项目</w:t>
      </w:r>
      <w:r>
        <w:rPr>
          <w:rFonts w:hint="eastAsia" w:ascii="宋体" w:hAnsi="宋体" w:cs="宋体"/>
          <w:sz w:val="24"/>
          <w:szCs w:val="24"/>
          <w:lang w:eastAsia="zh-CN"/>
        </w:rPr>
        <w:t>费用</w:t>
      </w:r>
      <w:r>
        <w:rPr>
          <w:rFonts w:hint="eastAsia" w:ascii="宋体" w:hAnsi="宋体" w:cs="宋体"/>
          <w:sz w:val="24"/>
          <w:szCs w:val="24"/>
        </w:rPr>
        <w:t>。业主项目负责人：杜秋</w:t>
      </w:r>
      <w:r>
        <w:rPr>
          <w:rFonts w:ascii="宋体" w:hAnsi="宋体" w:cs="宋体"/>
          <w:sz w:val="24"/>
          <w:szCs w:val="24"/>
        </w:rPr>
        <w:t xml:space="preserve">   </w:t>
      </w:r>
      <w:r>
        <w:rPr>
          <w:rFonts w:hint="eastAsia" w:ascii="宋体" w:hAnsi="宋体" w:cs="宋体"/>
          <w:sz w:val="24"/>
          <w:szCs w:val="24"/>
        </w:rPr>
        <w:t>联系方式：17305502020。</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lang w:eastAsia="zh-CN"/>
        </w:rPr>
        <w:t>招标文件</w:t>
      </w:r>
      <w:r>
        <w:rPr>
          <w:rFonts w:hint="eastAsia" w:ascii="黑体" w:hAnsi="宋体" w:eastAsia="黑体" w:cs="黑体"/>
          <w:sz w:val="24"/>
          <w:szCs w:val="24"/>
        </w:rPr>
        <w:t>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lang w:eastAsia="zh-CN"/>
        </w:rPr>
        <w:t>招标文件</w:t>
      </w:r>
      <w:r>
        <w:rPr>
          <w:rFonts w:hint="eastAsia" w:ascii="黑体" w:hAnsi="宋体" w:eastAsia="黑体" w:cs="黑体"/>
          <w:sz w:val="24"/>
          <w:szCs w:val="24"/>
        </w:rPr>
        <w:t>、</w:t>
      </w:r>
      <w:r>
        <w:rPr>
          <w:rFonts w:hint="eastAsia" w:ascii="黑体" w:hAnsi="宋体" w:eastAsia="黑体" w:cs="黑体"/>
          <w:sz w:val="24"/>
          <w:szCs w:val="24"/>
          <w:lang w:eastAsia="zh-CN"/>
        </w:rPr>
        <w:t>招标文件</w:t>
      </w:r>
      <w:r>
        <w:rPr>
          <w:rFonts w:hint="eastAsia" w:ascii="黑体" w:hAnsi="宋体" w:eastAsia="黑体" w:cs="黑体"/>
          <w:sz w:val="24"/>
          <w:szCs w:val="24"/>
        </w:rPr>
        <w:t>的澄清、修改、补充及招标答疑等均应报招标人确认后，方可发出。</w:t>
      </w:r>
    </w:p>
    <w:p>
      <w:pPr>
        <w:spacing w:line="440" w:lineRule="exact"/>
        <w:rPr>
          <w:rFonts w:ascii="黑体" w:eastAsia="黑体"/>
          <w:sz w:val="24"/>
          <w:szCs w:val="24"/>
        </w:rPr>
      </w:pPr>
      <w:r>
        <w:rPr>
          <w:rFonts w:ascii="黑体" w:eastAsia="黑体" w:cs="黑体"/>
          <w:sz w:val="24"/>
          <w:szCs w:val="24"/>
        </w:rPr>
        <w:t xml:space="preserve">17.   </w:t>
      </w:r>
      <w:r>
        <w:rPr>
          <w:rFonts w:hint="eastAsia" w:ascii="黑体" w:eastAsia="黑体" w:cs="黑体"/>
          <w:sz w:val="24"/>
          <w:szCs w:val="24"/>
        </w:rPr>
        <w:t>保密</w:t>
      </w:r>
    </w:p>
    <w:p>
      <w:pPr>
        <w:spacing w:line="440" w:lineRule="exact"/>
        <w:rPr>
          <w:rFonts w:ascii="宋体" w:cs="宋体"/>
          <w:sz w:val="24"/>
          <w:szCs w:val="24"/>
        </w:rPr>
      </w:pPr>
      <w:r>
        <w:rPr>
          <w:rFonts w:ascii="宋体" w:hAnsi="宋体" w:cs="宋体"/>
          <w:sz w:val="24"/>
          <w:szCs w:val="24"/>
        </w:rPr>
        <w:t>17.1</w:t>
      </w:r>
      <w:r>
        <w:rPr>
          <w:rFonts w:hint="eastAsia" w:ascii="宋体" w:hAnsi="宋体" w:cs="宋体"/>
          <w:sz w:val="24"/>
          <w:szCs w:val="24"/>
        </w:rPr>
        <w:t>参与招标投标活动的各方应对</w:t>
      </w:r>
      <w:r>
        <w:rPr>
          <w:rFonts w:hint="eastAsia" w:ascii="宋体" w:hAnsi="宋体" w:cs="宋体"/>
          <w:sz w:val="24"/>
          <w:szCs w:val="24"/>
          <w:lang w:eastAsia="zh-CN"/>
        </w:rPr>
        <w:t>招标文件</w:t>
      </w:r>
      <w:r>
        <w:rPr>
          <w:rFonts w:hint="eastAsia" w:ascii="宋体" w:hAnsi="宋体" w:cs="宋体"/>
          <w:sz w:val="24"/>
          <w:szCs w:val="24"/>
        </w:rPr>
        <w:t>和投标文件中的商业和技术等秘密保密，否则应承担相应的法律责任。</w:t>
      </w:r>
    </w:p>
    <w:p>
      <w:pPr>
        <w:spacing w:line="440" w:lineRule="exact"/>
        <w:rPr>
          <w:rFonts w:ascii="黑体" w:eastAsia="黑体" w:cs="黑体"/>
          <w:sz w:val="24"/>
          <w:szCs w:val="24"/>
        </w:rPr>
      </w:pPr>
      <w:r>
        <w:rPr>
          <w:rFonts w:ascii="黑体" w:eastAsia="黑体" w:cs="黑体"/>
          <w:sz w:val="24"/>
          <w:szCs w:val="24"/>
        </w:rPr>
        <w:t xml:space="preserve">18.   </w:t>
      </w:r>
      <w:r>
        <w:rPr>
          <w:rFonts w:hint="eastAsia" w:ascii="黑体" w:eastAsia="黑体" w:cs="黑体"/>
          <w:sz w:val="24"/>
          <w:szCs w:val="24"/>
        </w:rPr>
        <w:t>语言文字</w:t>
      </w:r>
    </w:p>
    <w:p>
      <w:pPr>
        <w:spacing w:line="440" w:lineRule="exact"/>
        <w:rPr>
          <w:rFonts w:ascii="黑体" w:eastAsia="黑体"/>
          <w:sz w:val="24"/>
          <w:szCs w:val="24"/>
        </w:rPr>
      </w:pPr>
      <w:r>
        <w:rPr>
          <w:rFonts w:ascii="宋体" w:hAnsi="宋体" w:cs="宋体"/>
          <w:sz w:val="24"/>
          <w:szCs w:val="24"/>
        </w:rPr>
        <w:t>18.1</w:t>
      </w:r>
      <w:r>
        <w:rPr>
          <w:rFonts w:hint="eastAsia" w:ascii="宋体" w:hAnsi="宋体" w:cs="宋体"/>
          <w:sz w:val="24"/>
          <w:szCs w:val="24"/>
        </w:rPr>
        <w:t>招标投标文件使用的语言文字为中文。专用术语使用外文的，应附有中文注释。。</w:t>
      </w:r>
    </w:p>
    <w:p>
      <w:pPr>
        <w:spacing w:line="440" w:lineRule="exact"/>
        <w:rPr>
          <w:rFonts w:ascii="黑体" w:eastAsia="黑体"/>
          <w:sz w:val="24"/>
          <w:szCs w:val="24"/>
        </w:rPr>
      </w:pPr>
      <w:r>
        <w:rPr>
          <w:rFonts w:ascii="黑体" w:eastAsia="黑体" w:cs="黑体"/>
          <w:sz w:val="24"/>
          <w:szCs w:val="24"/>
        </w:rPr>
        <w:t xml:space="preserve">19.   </w:t>
      </w:r>
      <w:r>
        <w:rPr>
          <w:rFonts w:hint="eastAsia" w:ascii="黑体" w:hAnsi="宋体" w:eastAsia="黑体" w:cs="黑体"/>
          <w:sz w:val="24"/>
          <w:szCs w:val="24"/>
        </w:rPr>
        <w:t>计量单位</w:t>
      </w:r>
    </w:p>
    <w:p>
      <w:pPr>
        <w:spacing w:line="440" w:lineRule="exact"/>
        <w:rPr>
          <w:rFonts w:ascii="宋体"/>
          <w:sz w:val="24"/>
          <w:szCs w:val="24"/>
        </w:rPr>
      </w:pPr>
      <w:r>
        <w:rPr>
          <w:rFonts w:ascii="宋体" w:hAnsi="宋体" w:cs="宋体"/>
          <w:sz w:val="24"/>
          <w:szCs w:val="24"/>
        </w:rPr>
        <w:t>19.1</w:t>
      </w:r>
      <w:r>
        <w:rPr>
          <w:rFonts w:hint="eastAsia" w:ascii="宋体" w:hAnsi="宋体" w:cs="宋体"/>
          <w:sz w:val="24"/>
          <w:szCs w:val="24"/>
        </w:rPr>
        <w:t>所有计量均采用中华人民共和国法定计量单位。</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最高投标限价</w:t>
      </w:r>
    </w:p>
    <w:p>
      <w:pPr>
        <w:wordWrap w:val="0"/>
        <w:spacing w:line="400" w:lineRule="exact"/>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20.1  </w:t>
      </w:r>
      <w:r>
        <w:rPr>
          <w:rFonts w:hint="eastAsia" w:ascii="黑体" w:hAnsi="宋体" w:eastAsia="黑体" w:cs="黑体"/>
          <w:color w:val="000000" w:themeColor="text1"/>
          <w:sz w:val="24"/>
          <w:szCs w:val="24"/>
          <w14:textFill>
            <w14:solidFill>
              <w14:schemeClr w14:val="tx1"/>
            </w14:solidFill>
          </w14:textFill>
        </w:rPr>
        <w:t>本项目最高总投标限价为：299400</w:t>
      </w:r>
      <w:r>
        <w:rPr>
          <w:rFonts w:hint="eastAsia" w:ascii="黑体" w:hAnsi="宋体" w:eastAsia="黑体" w:cs="黑体"/>
          <w:color w:val="000000" w:themeColor="text1"/>
          <w:sz w:val="24"/>
          <w:szCs w:val="24"/>
          <w:lang w:val="en-US" w:eastAsia="zh-CN"/>
          <w14:textFill>
            <w14:solidFill>
              <w14:schemeClr w14:val="tx1"/>
            </w14:solidFill>
          </w14:textFill>
        </w:rPr>
        <w:t>.00</w:t>
      </w:r>
      <w:r>
        <w:rPr>
          <w:rFonts w:hint="eastAsia" w:ascii="宋体" w:hAnsi="宋体" w:cs="宋体"/>
          <w:color w:val="000000" w:themeColor="text1"/>
          <w:sz w:val="24"/>
          <w:szCs w:val="24"/>
          <w14:textFill>
            <w14:solidFill>
              <w14:schemeClr w14:val="tx1"/>
            </w14:solidFill>
          </w14:textFill>
        </w:rPr>
        <w:t>元，投标总报价和综合单价报价不得高于最高总投标限价和综合单价最高限价（综合单价最高限价详见采购清单），否则，按无效投标处理。</w:t>
      </w:r>
    </w:p>
    <w:p>
      <w:pPr>
        <w:spacing w:line="440" w:lineRule="exact"/>
        <w:jc w:val="center"/>
        <w:rPr>
          <w:rFonts w:ascii="宋体" w:hAnsi="宋体" w:cs="宋体"/>
          <w:b/>
          <w:bCs/>
          <w:sz w:val="28"/>
          <w:szCs w:val="28"/>
        </w:rPr>
      </w:pPr>
    </w:p>
    <w:p>
      <w:pPr>
        <w:spacing w:line="440" w:lineRule="exact"/>
        <w:jc w:val="center"/>
        <w:rPr>
          <w:rFonts w:ascii="宋体"/>
          <w:b/>
          <w:bCs/>
          <w:sz w:val="28"/>
          <w:szCs w:val="28"/>
        </w:rPr>
      </w:pPr>
      <w:r>
        <w:rPr>
          <w:rFonts w:hint="eastAsia" w:ascii="宋体" w:hAnsi="宋体" w:cs="宋体"/>
          <w:b/>
          <w:bCs/>
          <w:sz w:val="28"/>
          <w:szCs w:val="28"/>
        </w:rPr>
        <w:t>三、投标文件的编制</w:t>
      </w:r>
    </w:p>
    <w:p>
      <w:pPr>
        <w:spacing w:line="440" w:lineRule="exact"/>
        <w:jc w:val="center"/>
        <w:rPr>
          <w:rFonts w:ascii="黑体" w:hAnsi="宋体" w:eastAsia="黑体"/>
          <w:sz w:val="28"/>
          <w:szCs w:val="28"/>
        </w:rPr>
      </w:pP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投标文件包括以下内容：</w:t>
      </w:r>
    </w:p>
    <w:p>
      <w:pPr>
        <w:spacing w:line="440" w:lineRule="exact"/>
        <w:rPr>
          <w:rFonts w:ascii="宋体"/>
          <w:sz w:val="24"/>
          <w:szCs w:val="24"/>
        </w:rPr>
      </w:pPr>
      <w:r>
        <w:rPr>
          <w:rFonts w:ascii="宋体" w:hAnsi="宋体" w:cs="宋体"/>
          <w:sz w:val="24"/>
          <w:szCs w:val="24"/>
        </w:rPr>
        <w:t>21.1.1</w:t>
      </w:r>
      <w:r>
        <w:rPr>
          <w:rFonts w:hint="eastAsia" w:ascii="宋体" w:hAnsi="宋体" w:cs="宋体"/>
          <w:sz w:val="24"/>
          <w:szCs w:val="24"/>
        </w:rPr>
        <w:t>法定代表人身份证明或法定代表人授权委托书；</w:t>
      </w:r>
    </w:p>
    <w:p>
      <w:pPr>
        <w:spacing w:line="440" w:lineRule="exact"/>
        <w:rPr>
          <w:rFonts w:ascii="宋体"/>
          <w:sz w:val="24"/>
          <w:szCs w:val="24"/>
        </w:rPr>
      </w:pPr>
      <w:r>
        <w:rPr>
          <w:rFonts w:ascii="宋体" w:hAnsi="宋体" w:cs="宋体"/>
          <w:sz w:val="24"/>
          <w:szCs w:val="24"/>
        </w:rPr>
        <w:t>21.1.2</w:t>
      </w:r>
      <w:r>
        <w:rPr>
          <w:rFonts w:hint="eastAsia" w:ascii="宋体" w:hAnsi="宋体" w:cs="宋体"/>
          <w:sz w:val="24"/>
          <w:szCs w:val="24"/>
        </w:rPr>
        <w:t>诚信投标承诺书；</w:t>
      </w:r>
    </w:p>
    <w:p>
      <w:pPr>
        <w:spacing w:line="440" w:lineRule="exact"/>
        <w:rPr>
          <w:rFonts w:ascii="宋体" w:hAnsi="宋体" w:cs="宋体"/>
          <w:sz w:val="24"/>
          <w:szCs w:val="24"/>
        </w:rPr>
      </w:pPr>
      <w:r>
        <w:rPr>
          <w:rFonts w:ascii="宋体" w:hAnsi="宋体" w:cs="宋体"/>
          <w:sz w:val="24"/>
          <w:szCs w:val="24"/>
        </w:rPr>
        <w:t>21.1.3</w:t>
      </w:r>
      <w:r>
        <w:rPr>
          <w:rFonts w:hint="eastAsia" w:ascii="宋体" w:hAnsi="宋体" w:cs="宋体"/>
          <w:sz w:val="24"/>
          <w:szCs w:val="24"/>
        </w:rPr>
        <w:t>投标函；</w:t>
      </w:r>
    </w:p>
    <w:p>
      <w:pPr>
        <w:pStyle w:val="47"/>
        <w:ind w:firstLine="0" w:firstLineChars="0"/>
      </w:pPr>
      <w:r>
        <w:rPr>
          <w:rFonts w:hAnsi="宋体" w:cs="宋体"/>
          <w:sz w:val="24"/>
          <w:szCs w:val="24"/>
        </w:rPr>
        <w:t>21.1.4</w:t>
      </w:r>
      <w:r>
        <w:rPr>
          <w:rFonts w:hint="eastAsia" w:hAnsi="宋体" w:cs="宋体"/>
          <w:sz w:val="24"/>
          <w:szCs w:val="24"/>
        </w:rPr>
        <w:t>分项报价表；</w:t>
      </w:r>
    </w:p>
    <w:p>
      <w:pPr>
        <w:spacing w:line="440" w:lineRule="exact"/>
        <w:rPr>
          <w:rFonts w:ascii="宋体"/>
          <w:sz w:val="24"/>
          <w:szCs w:val="24"/>
        </w:rPr>
      </w:pPr>
      <w:r>
        <w:rPr>
          <w:rFonts w:ascii="宋体" w:hAnsi="宋体" w:cs="宋体"/>
          <w:sz w:val="24"/>
          <w:szCs w:val="24"/>
        </w:rPr>
        <w:t>21.1.</w:t>
      </w:r>
      <w:r>
        <w:rPr>
          <w:rFonts w:hint="eastAsia" w:ascii="宋体" w:hAnsi="宋体" w:cs="宋体"/>
          <w:sz w:val="24"/>
          <w:szCs w:val="24"/>
        </w:rPr>
        <w:t>5资格证明材料（</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21.1</w:t>
      </w:r>
      <w:r>
        <w:rPr>
          <w:rFonts w:ascii="宋体" w:cs="宋体"/>
          <w:sz w:val="24"/>
          <w:szCs w:val="24"/>
        </w:rPr>
        <w:t>.</w:t>
      </w:r>
      <w:r>
        <w:rPr>
          <w:rFonts w:hint="eastAsia" w:ascii="宋体" w:hAnsi="宋体" w:cs="宋体"/>
          <w:sz w:val="24"/>
          <w:szCs w:val="24"/>
        </w:rPr>
        <w:t>5</w:t>
      </w:r>
      <w:r>
        <w:rPr>
          <w:rFonts w:ascii="宋体" w:hAnsi="宋体" w:cs="宋体"/>
          <w:sz w:val="24"/>
          <w:szCs w:val="24"/>
        </w:rPr>
        <w:t>.1</w:t>
      </w:r>
      <w:r>
        <w:rPr>
          <w:rFonts w:hint="eastAsia" w:ascii="宋体" w:hAnsi="宋体" w:cs="宋体"/>
          <w:sz w:val="24"/>
          <w:szCs w:val="24"/>
        </w:rPr>
        <w:t>法定代表人身份证</w:t>
      </w:r>
      <w:r>
        <w:rPr>
          <w:rFonts w:ascii="宋体" w:hAnsi="宋体" w:cs="宋体"/>
          <w:sz w:val="24"/>
          <w:szCs w:val="24"/>
        </w:rPr>
        <w:t>(</w:t>
      </w:r>
      <w:r>
        <w:rPr>
          <w:rFonts w:hint="eastAsia" w:ascii="宋体" w:hAnsi="宋体" w:cs="宋体"/>
          <w:sz w:val="24"/>
          <w:szCs w:val="24"/>
        </w:rPr>
        <w:t>或委托代理人身份证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21.1</w:t>
      </w:r>
      <w:r>
        <w:rPr>
          <w:rFonts w:ascii="宋体" w:cs="宋体"/>
          <w:sz w:val="24"/>
          <w:szCs w:val="24"/>
        </w:rPr>
        <w:t>.</w:t>
      </w:r>
      <w:r>
        <w:rPr>
          <w:rFonts w:hint="eastAsia" w:ascii="宋体" w:hAnsi="宋体" w:cs="宋体"/>
          <w:sz w:val="24"/>
          <w:szCs w:val="24"/>
        </w:rPr>
        <w:t>5</w:t>
      </w:r>
      <w:r>
        <w:rPr>
          <w:rFonts w:ascii="宋体" w:hAnsi="宋体" w:cs="宋体"/>
          <w:sz w:val="24"/>
          <w:szCs w:val="24"/>
        </w:rPr>
        <w:t>.2</w:t>
      </w:r>
      <w:r>
        <w:rPr>
          <w:rFonts w:hint="eastAsia" w:ascii="宋体" w:hAnsi="宋体" w:cs="宋体"/>
          <w:sz w:val="24"/>
          <w:szCs w:val="24"/>
        </w:rPr>
        <w:t>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投标报价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投标报价文件中的单价和总价全部采用人民币表示。</w:t>
      </w:r>
    </w:p>
    <w:p>
      <w:pPr>
        <w:keepNext w:val="0"/>
        <w:keepLines w:val="0"/>
        <w:pageBreakBefore w:val="0"/>
        <w:widowControl w:val="0"/>
        <w:kinsoku/>
        <w:wordWrap/>
        <w:overflowPunct/>
        <w:topLinePunct w:val="0"/>
        <w:autoSpaceDE/>
        <w:autoSpaceDN/>
        <w:bidi w:val="0"/>
        <w:adjustRightInd/>
        <w:spacing w:line="480" w:lineRule="exact"/>
        <w:textAlignment w:val="auto"/>
        <w:rPr>
          <w:rFonts w:ascii="宋体" w:hAnsi="宋体" w:cs="宋体"/>
          <w:color w:val="000000" w:themeColor="text1"/>
          <w:sz w:val="24"/>
          <w:szCs w:val="24"/>
          <w14:textFill>
            <w14:solidFill>
              <w14:schemeClr w14:val="tx1"/>
            </w14:solidFill>
          </w14:textFill>
        </w:rPr>
      </w:pPr>
      <w:r>
        <w:rPr>
          <w:rFonts w:ascii="宋体" w:hAnsi="宋体" w:cs="宋体"/>
          <w:sz w:val="24"/>
          <w:szCs w:val="24"/>
        </w:rPr>
        <w:t xml:space="preserve">22.2  </w:t>
      </w:r>
      <w:r>
        <w:rPr>
          <w:rFonts w:ascii="宋体" w:hAnsi="宋体" w:cs="宋体"/>
          <w:sz w:val="24"/>
          <w:szCs w:val="24"/>
          <w:highlight w:val="none"/>
        </w:rPr>
        <w:t xml:space="preserve"> </w:t>
      </w:r>
      <w:r>
        <w:rPr>
          <w:rFonts w:hint="eastAsia" w:ascii="宋体" w:hAnsi="宋体" w:cs="宋体"/>
          <w:sz w:val="24"/>
          <w:szCs w:val="24"/>
          <w:highlight w:val="none"/>
        </w:rPr>
        <w:t>投标人应按“采购清单”所列货物逐项进行单价报价，并最终按货物总量乘以货物单价报总价，不得采用总价下浮的方式</w:t>
      </w:r>
      <w:r>
        <w:rPr>
          <w:rFonts w:hint="eastAsia" w:ascii="宋体" w:hAnsi="宋体" w:cs="宋体"/>
          <w:color w:val="000000" w:themeColor="text1"/>
          <w:sz w:val="24"/>
          <w:szCs w:val="24"/>
          <w:highlight w:val="none"/>
          <w14:textFill>
            <w14:solidFill>
              <w14:schemeClr w14:val="tx1"/>
            </w14:solidFill>
          </w14:textFill>
        </w:rPr>
        <w:t>进行报价。投标综合单价是指完成招标需求全部内容的价格，包括但不限于为完成本项目所发生的：①设备费、材料费用（含主材和所有辅材）、安装费用、运输费用、装货费、保险费用、运输过程中发生的损耗费用、现场交货时的卸货费用、安装、调试、验收费用、</w:t>
      </w:r>
      <w:r>
        <w:rPr>
          <w:rFonts w:hint="eastAsia" w:ascii="宋体" w:hAnsi="宋体" w:cs="宋体"/>
          <w:color w:val="000000" w:themeColor="text1"/>
          <w:sz w:val="24"/>
          <w:szCs w:val="24"/>
          <w:highlight w:val="none"/>
          <w:lang w:eastAsia="zh-CN"/>
          <w14:textFill>
            <w14:solidFill>
              <w14:schemeClr w14:val="tx1"/>
            </w14:solidFill>
          </w14:textFill>
        </w:rPr>
        <w:t>地基处理费用</w:t>
      </w:r>
      <w:r>
        <w:rPr>
          <w:rFonts w:hint="eastAsia" w:ascii="宋体" w:hAnsi="宋体" w:cs="宋体"/>
          <w:color w:val="000000" w:themeColor="text1"/>
          <w:sz w:val="24"/>
          <w:szCs w:val="24"/>
          <w:highlight w:val="none"/>
          <w14:textFill>
            <w14:solidFill>
              <w14:schemeClr w14:val="tx1"/>
            </w14:solidFill>
          </w14:textFill>
        </w:rPr>
        <w:t>、相关服务费用、国家对供应商征收的各种税费、招标代理费等所有费用；②在质保期内对本次采购设施设备的维保费用，包括质保期内所有设施设备及其配品配件的损坏（包括自然损坏及人为损坏等）、调试、更换、维保、运营费用、管理费用、人员工资、社保、补贴等；招标人为“交钥匙”形式，上述费用包含在投标报价中，投标人自行考虑费用组成，在安装、供货、调试及后期服务和维保期间招标人将不再支付任何费用，且综合单价今后将不作任何调整。</w:t>
      </w:r>
    </w:p>
    <w:p>
      <w:pPr>
        <w:snapToGrid w:val="0"/>
        <w:spacing w:line="440" w:lineRule="exact"/>
        <w:rPr>
          <w:rFonts w:ascii="宋体" w:hAnsi="宋体" w:cs="宋体"/>
          <w:sz w:val="24"/>
          <w:szCs w:val="24"/>
        </w:rPr>
      </w:pPr>
      <w:r>
        <w:rPr>
          <w:rFonts w:ascii="宋体" w:hAnsi="宋体" w:cs="宋体"/>
          <w:sz w:val="24"/>
          <w:szCs w:val="24"/>
        </w:rPr>
        <w:t xml:space="preserve">22.3  </w:t>
      </w:r>
      <w:r>
        <w:rPr>
          <w:rFonts w:hint="eastAsia" w:ascii="宋体" w:hAnsi="宋体" w:cs="宋体"/>
          <w:sz w:val="24"/>
          <w:szCs w:val="24"/>
        </w:rPr>
        <w:t>如投标文件中未列明全面实现投标货物功能而必须配置的配套或辅助设施及相应技术措施的费用，这些费用将被视为已包含在投标报价中。</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w:t>
      </w:r>
      <w:r>
        <w:rPr>
          <w:rFonts w:hint="eastAsia" w:ascii="宋体" w:hAnsi="宋体" w:cs="宋体"/>
          <w:sz w:val="24"/>
          <w:szCs w:val="24"/>
          <w:lang w:eastAsia="zh-CN"/>
        </w:rPr>
        <w:t>招标文件</w:t>
      </w:r>
      <w:r>
        <w:rPr>
          <w:rFonts w:hint="eastAsia" w:ascii="宋体" w:hAnsi="宋体" w:cs="宋体"/>
          <w:sz w:val="24"/>
          <w:szCs w:val="24"/>
        </w:rPr>
        <w:t>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hint="eastAsia" w:ascii="黑体" w:hAnsi="宋体" w:eastAsia="黑体"/>
          <w:sz w:val="24"/>
          <w:szCs w:val="24"/>
          <w:lang w:eastAsia="zh-CN"/>
        </w:rPr>
      </w:pPr>
      <w:r>
        <w:rPr>
          <w:rFonts w:ascii="黑体" w:hAnsi="宋体" w:eastAsia="黑体" w:cs="黑体"/>
          <w:sz w:val="24"/>
          <w:szCs w:val="24"/>
        </w:rPr>
        <w:t xml:space="preserve">24.   </w:t>
      </w:r>
      <w:r>
        <w:rPr>
          <w:rFonts w:hint="eastAsia" w:ascii="黑体" w:hAnsi="宋体" w:eastAsia="黑体" w:cs="黑体"/>
          <w:sz w:val="24"/>
          <w:szCs w:val="24"/>
        </w:rPr>
        <w:t>投标保证金</w:t>
      </w:r>
      <w:r>
        <w:rPr>
          <w:rFonts w:hint="eastAsia" w:ascii="黑体" w:hAnsi="宋体" w:eastAsia="黑体" w:cs="黑体"/>
          <w:sz w:val="24"/>
          <w:szCs w:val="24"/>
          <w:lang w:eastAsia="zh-CN"/>
        </w:rPr>
        <w:t>（本条不采用）</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w:t>
      </w:r>
      <w:r>
        <w:rPr>
          <w:rFonts w:hint="eastAsia" w:ascii="宋体" w:hAnsi="宋体" w:cs="宋体"/>
          <w:sz w:val="24"/>
          <w:szCs w:val="24"/>
          <w:lang w:eastAsia="zh-CN"/>
        </w:rPr>
        <w:t>招标文件</w:t>
      </w:r>
      <w:r>
        <w:rPr>
          <w:rFonts w:hint="eastAsia" w:ascii="宋体" w:hAnsi="宋体" w:cs="宋体"/>
          <w:sz w:val="24"/>
          <w:szCs w:val="24"/>
        </w:rPr>
        <w:t>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left"/>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投标文件：书面文件一式</w:t>
      </w:r>
      <w:r>
        <w:rPr>
          <w:rFonts w:ascii="宋体" w:hAnsi="宋体" w:cs="宋体"/>
          <w:sz w:val="24"/>
          <w:szCs w:val="24"/>
          <w:u w:val="single"/>
        </w:rPr>
        <w:t xml:space="preserve"> </w:t>
      </w:r>
      <w:r>
        <w:rPr>
          <w:rFonts w:hint="eastAsia" w:ascii="宋体" w:hAnsi="宋体" w:cs="宋体"/>
          <w:sz w:val="24"/>
          <w:szCs w:val="24"/>
          <w:u w:val="single"/>
          <w:lang w:eastAsia="zh-CN"/>
        </w:rPr>
        <w:t>肆</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lang w:eastAsia="zh-CN"/>
        </w:rPr>
        <w:t>三</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投标文件中的法定代表人身份证明（或法定代表人授权委托书）、诚信投标承诺书、投标函、分项报价表应当在格式文本要求的相应位置签字和盖章，否则，应当否决其投标。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投标文件应按其组成内容的顺序装订在一起，正、副本分别装订。</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投标人应当将投标文件正本、副本密封在一个文件袋内。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在投标文件密封袋上应写明投标人名称和地址、邮政编码；注明下列识别标志：招标工程采购项目名称。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宋体" w:hAnsi="宋体" w:cs="宋体"/>
          <w:kern w:val="0"/>
          <w:sz w:val="24"/>
          <w:szCs w:val="24"/>
          <w:u w:val="single"/>
          <w:lang w:eastAsia="zh-CN"/>
        </w:rPr>
        <w:t>中科永信工程管理咨询有限公司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宋体"/>
          <w:sz w:val="24"/>
          <w:szCs w:val="24"/>
        </w:rPr>
      </w:pPr>
      <w:r>
        <w:rPr>
          <w:rFonts w:ascii="宋体" w:hAnsi="宋体" w:cs="宋体"/>
          <w:sz w:val="24"/>
          <w:szCs w:val="24"/>
        </w:rPr>
        <w:t xml:space="preserve">27.3  </w:t>
      </w:r>
      <w:r>
        <w:rPr>
          <w:rFonts w:hint="eastAsia" w:ascii="宋体" w:hAnsi="宋体" w:cs="宋体"/>
          <w:sz w:val="24"/>
          <w:szCs w:val="24"/>
          <w:highlight w:val="none"/>
        </w:rPr>
        <w:t>投标截止时间递交投标文件的投标人少于</w:t>
      </w:r>
      <w:r>
        <w:rPr>
          <w:rFonts w:ascii="宋体" w:hAnsi="宋体" w:cs="宋体"/>
          <w:sz w:val="24"/>
          <w:szCs w:val="24"/>
          <w:highlight w:val="none"/>
        </w:rPr>
        <w:t>3</w:t>
      </w:r>
      <w:r>
        <w:rPr>
          <w:rFonts w:hint="eastAsia" w:ascii="宋体" w:hAnsi="宋体" w:cs="宋体"/>
          <w:sz w:val="24"/>
          <w:szCs w:val="24"/>
          <w:highlight w:val="none"/>
        </w:rPr>
        <w:t>家或经评审有效投标人少于</w:t>
      </w:r>
      <w:r>
        <w:rPr>
          <w:rFonts w:ascii="宋体" w:hAnsi="宋体" w:cs="宋体"/>
          <w:sz w:val="24"/>
          <w:szCs w:val="24"/>
          <w:highlight w:val="none"/>
        </w:rPr>
        <w:t>3</w:t>
      </w:r>
      <w:r>
        <w:rPr>
          <w:rFonts w:hint="eastAsia" w:ascii="宋体" w:hAnsi="宋体" w:cs="宋体"/>
          <w:sz w:val="24"/>
          <w:szCs w:val="24"/>
          <w:highlight w:val="none"/>
        </w:rPr>
        <w:t>家的，招标人将宣布本项目招标失败。</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w:t>
      </w:r>
      <w:r>
        <w:rPr>
          <w:rFonts w:hint="eastAsia" w:ascii="宋体" w:hAnsi="宋体" w:cs="宋体"/>
          <w:color w:val="000000"/>
          <w:sz w:val="24"/>
          <w:szCs w:val="24"/>
        </w:rPr>
        <w:t>等</w:t>
      </w:r>
      <w:r>
        <w:rPr>
          <w:rFonts w:hint="eastAsia" w:ascii="宋体" w:hAnsi="宋体" w:cs="宋体"/>
          <w:sz w:val="24"/>
          <w:szCs w:val="24"/>
        </w:rPr>
        <w:t>。</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p>
    <w:p>
      <w:pPr>
        <w:spacing w:line="440" w:lineRule="exact"/>
        <w:ind w:firstLine="480" w:firstLineChars="200"/>
        <w:rPr>
          <w:rFonts w:ascii="宋体"/>
          <w:sz w:val="24"/>
          <w:szCs w:val="24"/>
        </w:rPr>
      </w:pPr>
      <w:r>
        <w:rPr>
          <w:rFonts w:hint="eastAsia" w:ascii="宋体" w:hAnsi="宋体" w:cs="宋体"/>
          <w:sz w:val="24"/>
          <w:szCs w:val="24"/>
        </w:rPr>
        <w:t>①法定代表人身份证明文件和本人身份证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②企业法人营业执照副本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ind w:firstLine="720" w:firstLineChars="300"/>
        <w:jc w:val="left"/>
        <w:rPr>
          <w:rFonts w:ascii="宋体"/>
          <w:b/>
          <w:bCs/>
          <w:sz w:val="24"/>
          <w:szCs w:val="24"/>
        </w:rPr>
      </w:pPr>
      <w:r>
        <w:rPr>
          <w:rFonts w:hint="eastAsia" w:ascii="黑体" w:eastAsia="黑体" w:cs="黑体"/>
          <w:sz w:val="24"/>
          <w:szCs w:val="24"/>
        </w:rPr>
        <w:t>对于投标申请人不能按时提供以上证件原件</w:t>
      </w:r>
      <w:r>
        <w:rPr>
          <w:rFonts w:hint="eastAsia" w:ascii="黑体" w:hAnsi="宋体" w:eastAsia="黑体" w:cs="黑体"/>
          <w:sz w:val="24"/>
          <w:szCs w:val="24"/>
        </w:rPr>
        <w:t>（或复印件加盖投标单位公章）</w:t>
      </w:r>
      <w:r>
        <w:rPr>
          <w:rFonts w:hint="eastAsia" w:ascii="黑体" w:eastAsia="黑体" w:cs="黑体"/>
          <w:sz w:val="24"/>
          <w:szCs w:val="24"/>
        </w:rPr>
        <w:t>的投标人，</w:t>
      </w:r>
      <w:r>
        <w:rPr>
          <w:rFonts w:hint="eastAsia" w:ascii="宋体" w:hAnsi="宋体" w:cs="宋体"/>
          <w:b/>
          <w:bCs/>
          <w:sz w:val="24"/>
          <w:szCs w:val="24"/>
        </w:rPr>
        <w:t>该投标人的投标文件将被否决。（手持或封入投标文件袋中均视为携带）。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ascii="宋体" w:hAnsi="宋体" w:cs="宋体"/>
          <w:sz w:val="24"/>
          <w:szCs w:val="24"/>
          <w:u w:val="single"/>
        </w:rPr>
        <w:t xml:space="preserve">  </w:t>
      </w:r>
      <w:r>
        <w:rPr>
          <w:rFonts w:hint="eastAsia" w:ascii="宋体" w:hAnsi="宋体" w:cs="宋体"/>
          <w:sz w:val="24"/>
          <w:szCs w:val="24"/>
          <w:u w:val="single"/>
          <w:lang w:eastAsia="zh-CN"/>
        </w:rPr>
        <w:t>中科永信工程管理咨询有限公司</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sz w:val="24"/>
          <w:szCs w:val="24"/>
        </w:rPr>
      </w:pPr>
      <w:r>
        <w:rPr>
          <w:rFonts w:hint="eastAsia" w:ascii="宋体" w:hAnsi="宋体" w:cs="宋体"/>
          <w:sz w:val="24"/>
          <w:szCs w:val="24"/>
        </w:rPr>
        <w:t>④经确认无误后，有关工作人员当众拆封，宣读投标人名称和投标文件的主要内容；</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⑤招标人在开标现场对投标文件进行评审，并按最低价中标法确定预中标候选人</w:t>
      </w:r>
      <w:r>
        <w:rPr>
          <w:rFonts w:ascii="宋体" w:hAnsi="宋体" w:cs="宋体"/>
          <w:sz w:val="24"/>
          <w:szCs w:val="24"/>
        </w:rPr>
        <w:t>3</w:t>
      </w:r>
      <w:r>
        <w:rPr>
          <w:rFonts w:hint="eastAsia" w:ascii="宋体" w:hAnsi="宋体" w:cs="宋体"/>
          <w:sz w:val="24"/>
          <w:szCs w:val="24"/>
        </w:rPr>
        <w:t>名，并依次排序；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w:t>
      </w:r>
      <w:r>
        <w:rPr>
          <w:rFonts w:hint="eastAsia" w:ascii="宋体" w:hAnsi="宋体" w:cs="宋体"/>
          <w:sz w:val="24"/>
          <w:szCs w:val="24"/>
          <w:lang w:eastAsia="zh-CN"/>
        </w:rPr>
        <w:t>招标文件</w:t>
      </w:r>
      <w:r>
        <w:rPr>
          <w:rFonts w:hint="eastAsia" w:ascii="宋体" w:hAnsi="宋体" w:cs="宋体"/>
          <w:sz w:val="24"/>
          <w:szCs w:val="24"/>
        </w:rPr>
        <w:t>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w:t>
      </w:r>
      <w:r>
        <w:rPr>
          <w:rFonts w:hint="eastAsia" w:ascii="宋体" w:hAnsi="宋体" w:cs="宋体"/>
          <w:sz w:val="24"/>
          <w:szCs w:val="24"/>
          <w:lang w:eastAsia="zh-CN"/>
        </w:rPr>
        <w:t>招标文件</w:t>
      </w:r>
      <w:r>
        <w:rPr>
          <w:rFonts w:hint="eastAsia" w:ascii="宋体" w:hAnsi="宋体" w:cs="宋体"/>
          <w:sz w:val="24"/>
          <w:szCs w:val="24"/>
        </w:rPr>
        <w:t>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w:t>
      </w:r>
      <w:r>
        <w:rPr>
          <w:rFonts w:hint="eastAsia" w:ascii="宋体" w:hAnsi="宋体" w:cs="宋体"/>
          <w:sz w:val="24"/>
          <w:szCs w:val="24"/>
          <w:lang w:eastAsia="zh-CN"/>
        </w:rPr>
        <w:t>招标文件</w:t>
      </w:r>
      <w:r>
        <w:rPr>
          <w:rFonts w:hint="eastAsia" w:ascii="宋体" w:hAnsi="宋体" w:cs="宋体"/>
          <w:sz w:val="24"/>
          <w:szCs w:val="24"/>
        </w:rPr>
        <w:t>要求提交投标保证金的；</w:t>
      </w:r>
    </w:p>
    <w:p>
      <w:pPr>
        <w:spacing w:line="440" w:lineRule="exact"/>
        <w:ind w:firstLine="600" w:firstLineChars="250"/>
        <w:rPr>
          <w:rFonts w:ascii="宋体"/>
          <w:sz w:val="24"/>
          <w:szCs w:val="24"/>
        </w:rPr>
      </w:pPr>
      <w:r>
        <w:rPr>
          <w:rFonts w:hint="eastAsia" w:ascii="宋体" w:hAnsi="宋体" w:cs="宋体"/>
          <w:sz w:val="24"/>
          <w:szCs w:val="24"/>
        </w:rPr>
        <w:t>⑥</w:t>
      </w:r>
      <w:r>
        <w:rPr>
          <w:rFonts w:hint="eastAsia" w:ascii="宋体" w:hAnsi="宋体" w:cs="宋体"/>
          <w:sz w:val="24"/>
          <w:szCs w:val="24"/>
          <w:lang w:eastAsia="zh-CN"/>
        </w:rPr>
        <w:t>供货</w:t>
      </w:r>
      <w:r>
        <w:rPr>
          <w:rFonts w:hint="eastAsia" w:ascii="宋体" w:hAnsi="宋体" w:cs="宋体"/>
          <w:sz w:val="24"/>
          <w:szCs w:val="24"/>
        </w:rPr>
        <w:t>期或质量不符合</w:t>
      </w:r>
      <w:r>
        <w:rPr>
          <w:rFonts w:hint="eastAsia" w:ascii="宋体" w:hAnsi="宋体" w:cs="宋体"/>
          <w:sz w:val="24"/>
          <w:szCs w:val="24"/>
          <w:lang w:eastAsia="zh-CN"/>
        </w:rPr>
        <w:t>招标文件</w:t>
      </w:r>
      <w:r>
        <w:rPr>
          <w:rFonts w:hint="eastAsia" w:ascii="宋体" w:hAnsi="宋体" w:cs="宋体"/>
          <w:sz w:val="24"/>
          <w:szCs w:val="24"/>
        </w:rPr>
        <w:t>要求的；</w:t>
      </w:r>
    </w:p>
    <w:p>
      <w:pPr>
        <w:spacing w:line="440" w:lineRule="exact"/>
        <w:ind w:firstLine="600" w:firstLineChars="250"/>
        <w:rPr>
          <w:rFonts w:ascii="宋体" w:hAnsi="宋体"/>
          <w:sz w:val="24"/>
          <w:szCs w:val="24"/>
        </w:rPr>
      </w:pPr>
      <w:r>
        <w:rPr>
          <w:rFonts w:hint="eastAsia" w:ascii="宋体" w:hAnsi="宋体" w:cs="宋体"/>
          <w:sz w:val="24"/>
          <w:szCs w:val="24"/>
        </w:rPr>
        <w:t>⑦</w:t>
      </w:r>
      <w:r>
        <w:rPr>
          <w:rFonts w:hint="eastAsia" w:ascii="宋体" w:hAnsi="宋体"/>
          <w:sz w:val="24"/>
          <w:szCs w:val="24"/>
        </w:rPr>
        <w:t>当分项报价清单和投标函的总报价不一致的。</w:t>
      </w:r>
    </w:p>
    <w:p>
      <w:pPr>
        <w:spacing w:line="440" w:lineRule="exact"/>
        <w:ind w:firstLine="600" w:firstLineChars="250"/>
        <w:jc w:val="left"/>
        <w:rPr>
          <w:rFonts w:ascii="宋体" w:hAnsi="宋体" w:cs="宋体"/>
          <w:sz w:val="24"/>
          <w:szCs w:val="24"/>
        </w:rPr>
      </w:pPr>
      <w:r>
        <w:rPr>
          <w:rFonts w:hint="eastAsia" w:hAnsi="宋体" w:cs="宋体"/>
          <w:sz w:val="24"/>
          <w:szCs w:val="24"/>
        </w:rPr>
        <w:t>⑧</w:t>
      </w:r>
      <w:r>
        <w:rPr>
          <w:rFonts w:hint="eastAsia" w:ascii="宋体" w:hAnsi="宋体" w:cs="宋体"/>
          <w:sz w:val="24"/>
          <w:szCs w:val="24"/>
        </w:rPr>
        <w:t>未实质性响应</w:t>
      </w:r>
      <w:r>
        <w:rPr>
          <w:rFonts w:hint="eastAsia" w:ascii="宋体" w:hAnsi="宋体" w:cs="宋体"/>
          <w:sz w:val="24"/>
          <w:szCs w:val="24"/>
          <w:lang w:eastAsia="zh-CN"/>
        </w:rPr>
        <w:t>招标文件</w:t>
      </w:r>
      <w:r>
        <w:rPr>
          <w:rFonts w:hint="eastAsia" w:ascii="宋体" w:hAnsi="宋体" w:cs="宋体"/>
          <w:sz w:val="24"/>
          <w:szCs w:val="24"/>
        </w:rPr>
        <w:t>要求的；</w:t>
      </w:r>
    </w:p>
    <w:p>
      <w:pPr>
        <w:pStyle w:val="47"/>
        <w:ind w:left="0" w:leftChars="0" w:firstLine="480" w:firstLineChars="200"/>
      </w:pPr>
      <w:r>
        <w:rPr>
          <w:rFonts w:hint="eastAsia" w:hAnsi="宋体" w:cs="宋体"/>
          <w:sz w:val="24"/>
          <w:szCs w:val="24"/>
          <w:lang w:val="en-US" w:eastAsia="zh-CN"/>
        </w:rPr>
        <w:t>⑨</w:t>
      </w:r>
      <w:r>
        <w:rPr>
          <w:rFonts w:hint="eastAsia" w:hAnsi="宋体" w:cs="宋体"/>
          <w:sz w:val="24"/>
          <w:szCs w:val="24"/>
        </w:rPr>
        <w:t>投标报价超出规定的投标限价或公布的采购预算的或投标人的投标报价各项单价高于</w:t>
      </w:r>
      <w:r>
        <w:rPr>
          <w:rFonts w:hint="eastAsia" w:hAnsi="宋体" w:cs="宋体"/>
          <w:sz w:val="24"/>
          <w:szCs w:val="24"/>
          <w:lang w:eastAsia="zh-CN"/>
        </w:rPr>
        <w:t>招标文件</w:t>
      </w:r>
      <w:r>
        <w:rPr>
          <w:rFonts w:hint="eastAsia" w:hAnsi="宋体" w:cs="宋体"/>
          <w:sz w:val="24"/>
          <w:szCs w:val="24"/>
        </w:rPr>
        <w:t>给定的单价最高限价；</w:t>
      </w:r>
    </w:p>
    <w:p>
      <w:pPr>
        <w:spacing w:line="440" w:lineRule="exact"/>
        <w:ind w:firstLine="600" w:firstLineChars="250"/>
        <w:jc w:val="left"/>
        <w:rPr>
          <w:rFonts w:ascii="宋体" w:cs="宋体"/>
          <w:sz w:val="24"/>
          <w:szCs w:val="24"/>
        </w:rPr>
      </w:pPr>
      <w:r>
        <w:rPr>
          <w:rFonts w:hint="eastAsia" w:ascii="宋体" w:hAnsi="宋体" w:cs="宋体"/>
          <w:sz w:val="24"/>
          <w:szCs w:val="24"/>
        </w:rPr>
        <w:t>⑩法律、法规、规章和</w:t>
      </w:r>
      <w:r>
        <w:rPr>
          <w:rFonts w:hint="eastAsia" w:ascii="宋体" w:hAnsi="宋体" w:cs="宋体"/>
          <w:sz w:val="24"/>
          <w:szCs w:val="24"/>
          <w:lang w:eastAsia="zh-CN"/>
        </w:rPr>
        <w:t>招标文件</w:t>
      </w:r>
      <w:r>
        <w:rPr>
          <w:rFonts w:hint="eastAsia" w:ascii="宋体" w:hAnsi="宋体" w:cs="宋体"/>
          <w:sz w:val="24"/>
          <w:szCs w:val="24"/>
        </w:rPr>
        <w:t>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w:t>
      </w:r>
      <w:r>
        <w:rPr>
          <w:rFonts w:hint="eastAsia" w:ascii="宋体" w:hAnsi="宋体" w:cs="宋体"/>
          <w:sz w:val="24"/>
          <w:szCs w:val="24"/>
          <w:lang w:eastAsia="zh-CN"/>
        </w:rPr>
        <w:t>招标文件</w:t>
      </w:r>
      <w:r>
        <w:rPr>
          <w:rFonts w:hint="eastAsia" w:ascii="宋体" w:hAnsi="宋体" w:cs="宋体"/>
          <w:sz w:val="24"/>
          <w:szCs w:val="24"/>
        </w:rPr>
        <w:t>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sz w:val="24"/>
          <w:szCs w:val="24"/>
        </w:rPr>
      </w:pPr>
      <w:r>
        <w:rPr>
          <w:rFonts w:ascii="宋体" w:hAnsi="宋体" w:cs="宋体"/>
          <w:sz w:val="24"/>
          <w:szCs w:val="24"/>
        </w:rPr>
        <w:t>32.2.1</w:t>
      </w:r>
      <w:r>
        <w:rPr>
          <w:rFonts w:hint="eastAsia" w:ascii="宋体" w:hAnsi="宋体" w:cs="宋体"/>
          <w:sz w:val="24"/>
          <w:szCs w:val="24"/>
        </w:rPr>
        <w:t>在评标中经过修正的中标单位的投标总报价作为中标价，所报各项单价等亦为中标价的组成部分。</w:t>
      </w:r>
    </w:p>
    <w:p>
      <w:pPr>
        <w:spacing w:line="440" w:lineRule="exact"/>
        <w:jc w:val="center"/>
        <w:rPr>
          <w:rFonts w:ascii="黑体" w:hAnsi="宋体" w:eastAsia="黑体" w:cs="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w:t>
      </w:r>
      <w:r>
        <w:rPr>
          <w:rFonts w:hint="eastAsia" w:ascii="宋体" w:hAnsi="宋体" w:cs="宋体"/>
          <w:sz w:val="24"/>
          <w:szCs w:val="24"/>
          <w:lang w:eastAsia="zh-CN"/>
        </w:rPr>
        <w:t>项目</w:t>
      </w:r>
      <w:r>
        <w:rPr>
          <w:rFonts w:hint="eastAsia" w:ascii="宋体" w:hAnsi="宋体" w:cs="宋体"/>
          <w:sz w:val="24"/>
          <w:szCs w:val="24"/>
        </w:rPr>
        <w:t>的合同将授予按本须知第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hint="eastAsia" w:ascii="宋体" w:hAnsi="宋体" w:cs="宋体"/>
          <w:sz w:val="24"/>
          <w:szCs w:val="24"/>
          <w:lang w:val="en-US" w:eastAsia="zh-CN"/>
        </w:rPr>
        <w:t>3</w:t>
      </w:r>
      <w:r>
        <w:rPr>
          <w:rFonts w:hint="eastAsia" w:ascii="宋体" w:hAnsi="宋体" w:cs="宋体"/>
          <w:sz w:val="24"/>
          <w:szCs w:val="24"/>
        </w:rPr>
        <w:t>日内，按照</w:t>
      </w:r>
      <w:r>
        <w:rPr>
          <w:rFonts w:hint="eastAsia" w:ascii="宋体" w:hAnsi="宋体" w:cs="宋体"/>
          <w:sz w:val="24"/>
          <w:szCs w:val="24"/>
          <w:lang w:eastAsia="zh-CN"/>
        </w:rPr>
        <w:t>招标文件</w:t>
      </w:r>
      <w:r>
        <w:rPr>
          <w:rFonts w:hint="eastAsia" w:ascii="宋体" w:hAnsi="宋体" w:cs="宋体"/>
          <w:sz w:val="24"/>
          <w:szCs w:val="24"/>
        </w:rPr>
        <w:t>和中标人的投标文件订立书面采购安装合同。同时，投标人应按本须知第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中标人应当按照合同约定履行义务，完成中标项目施工，不得将中标项目施工转让（转包）给他人。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jc w:val="left"/>
        <w:rPr>
          <w:rFonts w:hint="eastAsia" w:ascii="宋体" w:hAnsi="宋体" w:cs="宋体"/>
          <w:b/>
          <w:bCs/>
          <w:sz w:val="24"/>
          <w:szCs w:val="24"/>
        </w:rPr>
      </w:pPr>
      <w:r>
        <w:rPr>
          <w:rFonts w:hint="eastAsia" w:ascii="宋体" w:hAnsi="宋体" w:cs="宋体"/>
          <w:b/>
          <w:bCs/>
          <w:sz w:val="24"/>
          <w:szCs w:val="24"/>
        </w:rPr>
        <w:t>履约担保的形式：银行转账或银行或保险公司出具的保函【须为见索即付型保函（无条件保函）】</w:t>
      </w:r>
    </w:p>
    <w:p>
      <w:pPr>
        <w:spacing w:line="440" w:lineRule="exact"/>
        <w:jc w:val="left"/>
        <w:rPr>
          <w:rFonts w:hint="eastAsia" w:ascii="宋体" w:hAnsi="宋体" w:cs="宋体"/>
          <w:b/>
          <w:bCs/>
          <w:sz w:val="24"/>
          <w:szCs w:val="24"/>
        </w:rPr>
      </w:pPr>
      <w:r>
        <w:rPr>
          <w:rFonts w:hint="eastAsia" w:ascii="宋体" w:hAnsi="宋体" w:cs="宋体"/>
          <w:b/>
          <w:bCs/>
          <w:sz w:val="24"/>
          <w:szCs w:val="24"/>
        </w:rPr>
        <w:t>履约担保的金额：中标价×2%</w:t>
      </w:r>
    </w:p>
    <w:p>
      <w:pPr>
        <w:spacing w:line="440" w:lineRule="exact"/>
        <w:jc w:val="left"/>
        <w:rPr>
          <w:rFonts w:hint="eastAsia" w:ascii="宋体" w:hAnsi="宋体" w:cs="宋体"/>
          <w:b/>
          <w:bCs/>
          <w:sz w:val="24"/>
          <w:szCs w:val="24"/>
        </w:rPr>
      </w:pPr>
      <w:r>
        <w:rPr>
          <w:rFonts w:hint="eastAsia" w:ascii="宋体" w:hAnsi="宋体" w:cs="宋体"/>
          <w:b/>
          <w:bCs/>
          <w:sz w:val="24"/>
          <w:szCs w:val="24"/>
        </w:rPr>
        <w:t>履约保证金缴纳户名：滁州经济技术开发区管理委员会财政局</w:t>
      </w:r>
    </w:p>
    <w:p>
      <w:pPr>
        <w:spacing w:line="440" w:lineRule="exact"/>
        <w:jc w:val="left"/>
        <w:rPr>
          <w:rFonts w:hint="eastAsia" w:ascii="宋体" w:hAnsi="宋体" w:cs="宋体"/>
          <w:b/>
          <w:bCs/>
          <w:sz w:val="24"/>
          <w:szCs w:val="24"/>
        </w:rPr>
      </w:pPr>
      <w:r>
        <w:rPr>
          <w:rFonts w:hint="eastAsia" w:ascii="宋体" w:hAnsi="宋体" w:cs="宋体"/>
          <w:b/>
          <w:bCs/>
          <w:sz w:val="24"/>
          <w:szCs w:val="24"/>
        </w:rPr>
        <w:t>账号:123370010400159780000000002</w:t>
      </w:r>
    </w:p>
    <w:p>
      <w:pPr>
        <w:spacing w:line="440" w:lineRule="exact"/>
        <w:jc w:val="left"/>
        <w:rPr>
          <w:rFonts w:hint="eastAsia" w:ascii="宋体" w:hAnsi="宋体" w:cs="宋体"/>
          <w:b/>
          <w:bCs/>
          <w:sz w:val="24"/>
          <w:szCs w:val="24"/>
        </w:rPr>
      </w:pPr>
      <w:r>
        <w:rPr>
          <w:rFonts w:hint="eastAsia" w:ascii="宋体" w:hAnsi="宋体" w:cs="宋体"/>
          <w:b/>
          <w:bCs/>
          <w:sz w:val="24"/>
          <w:szCs w:val="24"/>
        </w:rPr>
        <w:t>开户行：中国农业银行股份有限公司滁州皖东支行</w:t>
      </w:r>
    </w:p>
    <w:p>
      <w:pPr>
        <w:spacing w:line="440" w:lineRule="exact"/>
        <w:jc w:val="left"/>
        <w:rPr>
          <w:rFonts w:hint="eastAsia" w:ascii="宋体" w:hAnsi="宋体" w:cs="宋体"/>
          <w:b/>
          <w:bCs/>
          <w:sz w:val="24"/>
          <w:szCs w:val="24"/>
        </w:rPr>
      </w:pPr>
      <w:r>
        <w:rPr>
          <w:rFonts w:hint="eastAsia" w:ascii="宋体" w:hAnsi="宋体" w:cs="宋体"/>
          <w:b/>
          <w:bCs/>
          <w:sz w:val="24"/>
          <w:szCs w:val="24"/>
        </w:rPr>
        <w:t>汇款务必注明缴款人名称及用途，切勿以现金存入。</w:t>
      </w:r>
    </w:p>
    <w:p>
      <w:pPr>
        <w:spacing w:line="440" w:lineRule="exact"/>
        <w:jc w:val="left"/>
        <w:rPr>
          <w:rFonts w:hint="eastAsia" w:ascii="宋体" w:hAnsi="宋体" w:cs="宋体"/>
          <w:b/>
          <w:bCs/>
          <w:sz w:val="24"/>
          <w:szCs w:val="24"/>
        </w:rPr>
      </w:pPr>
      <w:r>
        <w:rPr>
          <w:rFonts w:hint="eastAsia" w:ascii="宋体" w:hAnsi="宋体" w:cs="宋体"/>
          <w:b/>
          <w:bCs/>
          <w:sz w:val="24"/>
          <w:szCs w:val="24"/>
        </w:rPr>
        <w:t>财务电话：18005505136  贺淑君。</w:t>
      </w:r>
    </w:p>
    <w:p>
      <w:pPr>
        <w:spacing w:line="440" w:lineRule="exact"/>
        <w:jc w:val="left"/>
        <w:rPr>
          <w:rFonts w:hint="eastAsia" w:ascii="宋体" w:hAnsi="宋体" w:cs="宋体"/>
          <w:b/>
          <w:bCs/>
          <w:sz w:val="24"/>
          <w:szCs w:val="24"/>
        </w:rPr>
      </w:pPr>
      <w:r>
        <w:rPr>
          <w:rFonts w:hint="eastAsia" w:ascii="宋体" w:hAnsi="宋体" w:cs="宋体"/>
          <w:b/>
          <w:bCs/>
          <w:sz w:val="24"/>
          <w:szCs w:val="24"/>
        </w:rPr>
        <w:t>交纳时间：中标候选人确定后3日内足额交纳履约保证金并签订合同，如未按期交齐履约保证金的或未及时签订合同的，视同放弃中标资格，招标人将扣除投标保证金，投标保证金不予退还。</w:t>
      </w:r>
    </w:p>
    <w:p>
      <w:pPr>
        <w:spacing w:line="440" w:lineRule="exact"/>
        <w:jc w:val="left"/>
        <w:rPr>
          <w:rFonts w:hint="eastAsia" w:ascii="宋体" w:hAnsi="宋体" w:cs="宋体"/>
          <w:b/>
          <w:bCs/>
          <w:sz w:val="24"/>
          <w:szCs w:val="24"/>
        </w:rPr>
      </w:pPr>
      <w:r>
        <w:rPr>
          <w:rFonts w:hint="eastAsia" w:ascii="宋体" w:hAnsi="宋体" w:cs="宋体"/>
          <w:b/>
          <w:bCs/>
          <w:sz w:val="24"/>
          <w:szCs w:val="24"/>
        </w:rPr>
        <w:t>1、采用银行转账方式，履约保证金退还方式：项目全部验收合格完成后30日内一次性无息退还。（招标人缓建或停建的项目除外）</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2、采用银行或保险公司保函方式，保函有效期为：自合同签订之日起至项目验收合格完成后一个月内（如合同工期延期，则保函有效期顺延）；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如果本合同提前终止，履约保函应在终止日后满三个月后由招标人准许后撤销。（招标人缓建或停建的项目除外）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银行或保险公司保函具体要求：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①保函形式须为见索即付型（无条件保函）；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②保函须为银行（或保险公司）出具；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③须从中标人基本账户办理；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④须有保函编号； </w:t>
      </w:r>
    </w:p>
    <w:p>
      <w:pPr>
        <w:spacing w:line="440" w:lineRule="exact"/>
        <w:jc w:val="left"/>
        <w:rPr>
          <w:rFonts w:hint="eastAsia" w:ascii="宋体" w:hAnsi="宋体" w:cs="宋体"/>
          <w:b/>
          <w:bCs/>
          <w:sz w:val="24"/>
          <w:szCs w:val="24"/>
        </w:rPr>
      </w:pPr>
      <w:r>
        <w:rPr>
          <w:rFonts w:hint="eastAsia" w:ascii="宋体" w:hAnsi="宋体" w:cs="宋体"/>
          <w:b/>
          <w:bCs/>
          <w:sz w:val="24"/>
          <w:szCs w:val="24"/>
        </w:rPr>
        <w:t xml:space="preserve">⑤须加盖银行公章而非银行业务专用章； </w:t>
      </w:r>
    </w:p>
    <w:p>
      <w:pPr>
        <w:spacing w:line="440" w:lineRule="exact"/>
        <w:jc w:val="left"/>
        <w:rPr>
          <w:rFonts w:hint="eastAsia" w:ascii="宋体" w:hAnsi="宋体" w:cs="宋体"/>
          <w:b/>
          <w:bCs/>
          <w:sz w:val="24"/>
          <w:szCs w:val="24"/>
        </w:rPr>
      </w:pPr>
      <w:r>
        <w:rPr>
          <w:rFonts w:hint="eastAsia" w:ascii="宋体" w:hAnsi="宋体" w:cs="宋体"/>
          <w:b/>
          <w:bCs/>
          <w:sz w:val="24"/>
          <w:szCs w:val="24"/>
        </w:rPr>
        <w:t>⑥格式及内容须符合招标人要求，经招标人认可。</w:t>
      </w:r>
    </w:p>
    <w:p>
      <w:pPr>
        <w:spacing w:line="440" w:lineRule="exact"/>
        <w:jc w:val="left"/>
        <w:rPr>
          <w:rFonts w:ascii="宋体"/>
          <w:sz w:val="24"/>
          <w:szCs w:val="24"/>
        </w:rPr>
      </w:pPr>
      <w:r>
        <w:rPr>
          <w:rFonts w:ascii="宋体" w:hAnsi="宋体" w:cs="宋体"/>
          <w:sz w:val="24"/>
          <w:szCs w:val="24"/>
        </w:rPr>
        <w:t xml:space="preserve">35.2  </w:t>
      </w:r>
      <w:r>
        <w:rPr>
          <w:rFonts w:hint="eastAsia" w:ascii="宋体" w:hAnsi="宋体" w:cs="宋体"/>
          <w:sz w:val="24"/>
          <w:szCs w:val="24"/>
        </w:rPr>
        <w:t>若中标人不能按本须知第</w:t>
      </w:r>
      <w:r>
        <w:rPr>
          <w:rFonts w:ascii="宋体" w:hAnsi="宋体" w:cs="宋体"/>
          <w:sz w:val="24"/>
          <w:szCs w:val="24"/>
        </w:rPr>
        <w:t>35.1</w:t>
      </w:r>
      <w:r>
        <w:rPr>
          <w:rFonts w:hint="eastAsia" w:ascii="宋体" w:hAnsi="宋体" w:cs="宋体"/>
          <w:sz w:val="24"/>
          <w:szCs w:val="24"/>
        </w:rPr>
        <w:t>款的规定执行，招标人将有充分的理由取消中标资格，其投标保证金不予退还，给招标人造成的损失超过投标担保数额的，还应当对超过部分予以赔偿。</w:t>
      </w:r>
    </w:p>
    <w:p>
      <w:pPr>
        <w:spacing w:line="440" w:lineRule="exact"/>
        <w:rPr>
          <w:rFonts w:ascii="宋体"/>
          <w:sz w:val="24"/>
          <w:szCs w:val="24"/>
        </w:rPr>
      </w:pPr>
      <w:r>
        <w:rPr>
          <w:rFonts w:ascii="宋体" w:hAnsi="宋体" w:cs="宋体"/>
          <w:sz w:val="24"/>
          <w:szCs w:val="24"/>
        </w:rPr>
        <w:t xml:space="preserve">35.3  </w:t>
      </w:r>
      <w:r>
        <w:rPr>
          <w:rFonts w:hint="eastAsia" w:ascii="宋体" w:hAnsi="宋体" w:cs="宋体"/>
          <w:sz w:val="24"/>
          <w:szCs w:val="24"/>
        </w:rPr>
        <w:t>履约保证金在项目供货安装完成并验收合格后</w:t>
      </w:r>
      <w:r>
        <w:rPr>
          <w:rFonts w:ascii="宋体" w:hAnsi="宋体" w:cs="宋体"/>
          <w:sz w:val="24"/>
          <w:szCs w:val="24"/>
        </w:rPr>
        <w:t>30</w:t>
      </w:r>
      <w:r>
        <w:rPr>
          <w:rFonts w:hint="eastAsia" w:ascii="宋体" w:hAnsi="宋体" w:cs="宋体"/>
          <w:sz w:val="24"/>
          <w:szCs w:val="24"/>
        </w:rPr>
        <w:t>日内无息退还。（由招标人原因取消项目的除外）。</w:t>
      </w:r>
    </w:p>
    <w:p>
      <w:pPr>
        <w:spacing w:line="360" w:lineRule="exact"/>
        <w:rPr>
          <w:rFonts w:ascii="黑体" w:hAnsi="宋体" w:eastAsia="黑体"/>
          <w:sz w:val="30"/>
          <w:szCs w:val="30"/>
        </w:rPr>
      </w:pPr>
    </w:p>
    <w:p>
      <w:pPr>
        <w:spacing w:line="360" w:lineRule="exact"/>
        <w:jc w:val="center"/>
        <w:outlineLvl w:val="0"/>
        <w:rPr>
          <w:rFonts w:hint="eastAsia" w:ascii="黑体" w:hAnsi="宋体" w:eastAsia="黑体" w:cs="黑体"/>
          <w:sz w:val="30"/>
          <w:szCs w:val="30"/>
        </w:rPr>
      </w:pPr>
      <w:bookmarkStart w:id="2" w:name="_Toc2655"/>
    </w:p>
    <w:p>
      <w:pPr>
        <w:spacing w:line="360" w:lineRule="exact"/>
        <w:jc w:val="center"/>
        <w:outlineLvl w:val="0"/>
        <w:rPr>
          <w:rFonts w:hint="eastAsia" w:ascii="黑体" w:hAnsi="宋体" w:eastAsia="黑体" w:cs="黑体"/>
          <w:sz w:val="30"/>
          <w:szCs w:val="30"/>
        </w:rPr>
      </w:pPr>
    </w:p>
    <w:p>
      <w:pPr>
        <w:spacing w:line="360" w:lineRule="exact"/>
        <w:jc w:val="center"/>
        <w:outlineLvl w:val="0"/>
        <w:rPr>
          <w:rFonts w:hint="eastAsia" w:ascii="黑体" w:hAnsi="宋体" w:eastAsia="黑体" w:cs="黑体"/>
          <w:sz w:val="30"/>
          <w:szCs w:val="30"/>
        </w:rPr>
      </w:pPr>
    </w:p>
    <w:p>
      <w:pPr>
        <w:spacing w:line="360" w:lineRule="exact"/>
        <w:jc w:val="center"/>
        <w:outlineLvl w:val="0"/>
        <w:rPr>
          <w:rFonts w:hint="eastAsia" w:ascii="黑体" w:hAnsi="宋体" w:eastAsia="黑体" w:cs="黑体"/>
          <w:sz w:val="30"/>
          <w:szCs w:val="30"/>
        </w:rPr>
      </w:pPr>
    </w:p>
    <w:p>
      <w:pPr>
        <w:spacing w:line="360" w:lineRule="exact"/>
        <w:jc w:val="center"/>
        <w:outlineLvl w:val="0"/>
        <w:rPr>
          <w:rFonts w:hint="eastAsia" w:ascii="黑体" w:hAnsi="宋体" w:eastAsia="黑体" w:cs="黑体"/>
          <w:sz w:val="30"/>
          <w:szCs w:val="30"/>
        </w:rPr>
      </w:pPr>
    </w:p>
    <w:p>
      <w:pPr>
        <w:spacing w:line="360" w:lineRule="exact"/>
        <w:jc w:val="both"/>
        <w:outlineLvl w:val="0"/>
        <w:rPr>
          <w:rFonts w:hint="eastAsia" w:ascii="黑体" w:hAnsi="宋体" w:eastAsia="黑体" w:cs="黑体"/>
          <w:sz w:val="30"/>
          <w:szCs w:val="30"/>
        </w:rPr>
      </w:pPr>
    </w:p>
    <w:p>
      <w:pPr>
        <w:spacing w:line="360" w:lineRule="exact"/>
        <w:jc w:val="both"/>
        <w:outlineLvl w:val="0"/>
        <w:rPr>
          <w:rFonts w:hint="eastAsia" w:ascii="黑体" w:hAnsi="宋体" w:eastAsia="黑体" w:cs="黑体"/>
          <w:sz w:val="30"/>
          <w:szCs w:val="30"/>
        </w:rPr>
      </w:pPr>
    </w:p>
    <w:p>
      <w:pPr>
        <w:spacing w:line="360" w:lineRule="exact"/>
        <w:jc w:val="center"/>
        <w:outlineLvl w:val="0"/>
        <w:rPr>
          <w:rFonts w:hint="eastAsia" w:ascii="黑体" w:hAnsi="宋体" w:eastAsia="黑体" w:cs="黑体"/>
          <w:sz w:val="30"/>
          <w:szCs w:val="30"/>
        </w:rPr>
      </w:pPr>
    </w:p>
    <w:p>
      <w:pPr>
        <w:spacing w:line="360" w:lineRule="exact"/>
        <w:jc w:val="center"/>
        <w:outlineLvl w:val="0"/>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bookmarkEnd w:id="2"/>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20" w:lineRule="exact"/>
        <w:jc w:val="center"/>
        <w:rPr>
          <w:rFonts w:ascii="宋体"/>
          <w:sz w:val="24"/>
          <w:szCs w:val="24"/>
        </w:rPr>
      </w:pP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为进一步简化招标程序，提高</w:t>
      </w:r>
      <w:r>
        <w:rPr>
          <w:rFonts w:hint="eastAsia" w:ascii="宋体" w:hAnsi="宋体" w:cs="宋体"/>
          <w:sz w:val="24"/>
          <w:szCs w:val="24"/>
          <w:lang w:val="en-US" w:eastAsia="zh-CN"/>
        </w:rPr>
        <w:t>政府</w:t>
      </w:r>
      <w:r>
        <w:rPr>
          <w:rFonts w:hint="eastAsia" w:ascii="宋体" w:hAnsi="宋体" w:cs="宋体"/>
          <w:sz w:val="24"/>
          <w:szCs w:val="24"/>
        </w:rPr>
        <w:t>采购招标工作的效率，结合实际，制定本办法。</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本办法为本项目</w:t>
      </w:r>
      <w:r>
        <w:rPr>
          <w:rFonts w:hint="eastAsia" w:ascii="宋体" w:hAnsi="宋体" w:cs="宋体"/>
          <w:sz w:val="24"/>
          <w:szCs w:val="24"/>
          <w:lang w:eastAsia="zh-CN"/>
        </w:rPr>
        <w:t>招标文件</w:t>
      </w:r>
      <w:r>
        <w:rPr>
          <w:rFonts w:hint="eastAsia" w:ascii="宋体" w:hAnsi="宋体" w:cs="宋体"/>
          <w:sz w:val="24"/>
          <w:szCs w:val="24"/>
        </w:rPr>
        <w:t>的组成部分。</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评标定标活动遵循公平、公正、公开的原则。</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本工程评标定标程序：</w:t>
      </w:r>
    </w:p>
    <w:p>
      <w:pPr>
        <w:spacing w:line="440" w:lineRule="exact"/>
        <w:ind w:firstLine="600" w:firstLineChars="250"/>
        <w:rPr>
          <w:rFonts w:ascii="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600" w:firstLineChars="250"/>
        <w:rPr>
          <w:rFonts w:ascii="宋体" w:hAnsi="宋体"/>
          <w:sz w:val="24"/>
          <w:szCs w:val="24"/>
        </w:rPr>
      </w:pPr>
      <w:r>
        <w:rPr>
          <w:rFonts w:ascii="宋体" w:hAnsi="宋体" w:cs="宋体"/>
          <w:sz w:val="24"/>
          <w:szCs w:val="24"/>
        </w:rPr>
        <w:t>6.2</w:t>
      </w:r>
      <w:r>
        <w:rPr>
          <w:rFonts w:hint="eastAsia" w:ascii="宋体" w:hAnsi="宋体" w:cs="宋体"/>
          <w:color w:val="000000"/>
          <w:sz w:val="24"/>
          <w:szCs w:val="24"/>
        </w:rPr>
        <w:t>投标文件的修正原则：</w:t>
      </w:r>
      <w:r>
        <w:rPr>
          <w:rFonts w:ascii="宋体" w:hAnsi="宋体"/>
          <w:sz w:val="24"/>
          <w:szCs w:val="24"/>
        </w:rPr>
        <w:t xml:space="preserve"> </w:t>
      </w:r>
    </w:p>
    <w:p>
      <w:pPr>
        <w:spacing w:line="440" w:lineRule="exact"/>
        <w:ind w:firstLine="600" w:firstLineChars="250"/>
        <w:rPr>
          <w:rFonts w:ascii="宋体" w:hAnsi="宋体"/>
          <w:sz w:val="24"/>
          <w:szCs w:val="24"/>
        </w:rPr>
      </w:pPr>
      <w:r>
        <w:rPr>
          <w:rFonts w:hint="eastAsia" w:ascii="宋体" w:hAnsi="宋体"/>
          <w:sz w:val="24"/>
          <w:szCs w:val="24"/>
        </w:rPr>
        <w:t>6.2.1如果数字表示的金额和用文字表示的金额不一致时，以文字表示的金额为准；当投标数量与招标数量不一致时，以招标数量为准；</w:t>
      </w:r>
    </w:p>
    <w:p>
      <w:pPr>
        <w:spacing w:line="440" w:lineRule="exact"/>
        <w:ind w:firstLine="600" w:firstLineChars="250"/>
        <w:rPr>
          <w:rFonts w:ascii="宋体" w:hAnsi="宋体"/>
          <w:sz w:val="24"/>
          <w:szCs w:val="24"/>
        </w:rPr>
      </w:pPr>
      <w:r>
        <w:rPr>
          <w:rFonts w:hint="eastAsia" w:ascii="宋体" w:hAnsi="宋体"/>
          <w:sz w:val="24"/>
          <w:szCs w:val="24"/>
        </w:rPr>
        <w:t>6.2.2如果单价与数量的乘积和总价不一致，以单价为准，修正总价；当单价小数点有明显的错位时，评委会将以总价为准，并修正其单价；投标的数量与招标的数量不一致时，以招标数量为准。</w:t>
      </w:r>
    </w:p>
    <w:p>
      <w:pPr>
        <w:spacing w:line="440" w:lineRule="exact"/>
        <w:ind w:firstLine="600" w:firstLineChars="250"/>
        <w:rPr>
          <w:rFonts w:ascii="宋体" w:hAnsi="宋体"/>
          <w:sz w:val="24"/>
          <w:szCs w:val="24"/>
        </w:rPr>
      </w:pPr>
      <w:r>
        <w:rPr>
          <w:rFonts w:hint="eastAsia" w:ascii="宋体" w:hAnsi="宋体"/>
          <w:sz w:val="24"/>
          <w:szCs w:val="24"/>
        </w:rPr>
        <w:t>6.2.3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spacing w:line="440" w:lineRule="exact"/>
        <w:ind w:firstLine="600" w:firstLineChars="250"/>
        <w:rPr>
          <w:rFonts w:ascii="宋体"/>
          <w:sz w:val="24"/>
          <w:szCs w:val="24"/>
        </w:rPr>
      </w:pPr>
      <w:r>
        <w:rPr>
          <w:rFonts w:ascii="宋体" w:hAnsi="宋体" w:cs="宋体"/>
          <w:sz w:val="24"/>
          <w:szCs w:val="24"/>
        </w:rPr>
        <w:t>6.3</w:t>
      </w:r>
      <w:r>
        <w:rPr>
          <w:rFonts w:hint="eastAsia" w:ascii="宋体" w:hAnsi="宋体" w:cs="宋体"/>
          <w:sz w:val="24"/>
          <w:szCs w:val="24"/>
        </w:rPr>
        <w:t>在经开区纪监工委监督下</w:t>
      </w:r>
      <w:r>
        <w:rPr>
          <w:rFonts w:ascii="宋体" w:cs="宋体"/>
          <w:sz w:val="24"/>
          <w:szCs w:val="24"/>
        </w:rPr>
        <w:t>,</w:t>
      </w:r>
      <w:r>
        <w:rPr>
          <w:rFonts w:hint="eastAsia" w:ascii="宋体" w:hAnsi="宋体" w:cs="宋体"/>
          <w:sz w:val="24"/>
          <w:szCs w:val="24"/>
        </w:rPr>
        <w:t>由招标人及代理机构现场对投标人的投标文件进行评审，对满足</w:t>
      </w:r>
      <w:r>
        <w:rPr>
          <w:rFonts w:hint="eastAsia" w:ascii="宋体" w:hAnsi="宋体" w:cs="宋体"/>
          <w:sz w:val="24"/>
          <w:szCs w:val="24"/>
          <w:lang w:eastAsia="zh-CN"/>
        </w:rPr>
        <w:t>招标文件</w:t>
      </w:r>
      <w:r>
        <w:rPr>
          <w:rFonts w:hint="eastAsia" w:ascii="宋体" w:hAnsi="宋体" w:cs="宋体"/>
          <w:sz w:val="24"/>
          <w:szCs w:val="24"/>
        </w:rPr>
        <w:t>实质性要求的投标文件，最终按投标报价由低到高原则，推荐三名中标候选人并标明排序，但投标报价低于其成本的除外。投标报价最低的投标人有两名或两名以上时，由招标人采用随机抽取方式确定中标候选人排序。</w:t>
      </w:r>
    </w:p>
    <w:p>
      <w:pPr>
        <w:spacing w:line="440" w:lineRule="exact"/>
        <w:ind w:firstLine="480" w:firstLineChars="200"/>
        <w:rPr>
          <w:rFonts w:ascii="宋体" w:cs="宋体"/>
          <w:sz w:val="24"/>
          <w:szCs w:val="24"/>
        </w:rPr>
      </w:pPr>
      <w:r>
        <w:rPr>
          <w:rFonts w:ascii="宋体" w:hAnsi="宋体" w:cs="宋体"/>
          <w:sz w:val="24"/>
          <w:szCs w:val="24"/>
        </w:rPr>
        <w:t>6.4</w:t>
      </w:r>
      <w:r>
        <w:rPr>
          <w:rFonts w:hint="eastAsia" w:ascii="宋体" w:hAnsi="宋体" w:cs="宋体"/>
          <w:sz w:val="24"/>
          <w:szCs w:val="24"/>
        </w:rPr>
        <w:t>对中标候选人进行网上公示。招标人将中标候选人名单在国家级滁州经济技术开发区网</w:t>
      </w:r>
      <w:r>
        <w:rPr>
          <w:rFonts w:hint="eastAsia" w:ascii="宋体" w:hAnsi="宋体" w:cs="宋体"/>
          <w:color w:val="000000" w:themeColor="text1"/>
          <w:sz w:val="24"/>
          <w:szCs w:val="24"/>
          <w14:textFill>
            <w14:solidFill>
              <w14:schemeClr w14:val="tx1"/>
            </w14:solidFill>
          </w14:textFill>
        </w:rPr>
        <w:t>站（</w:t>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"http://kfq.chuzhou.gov.cn/）公示2" </w:instrText>
      </w:r>
      <w:r>
        <w:rPr>
          <w:color w:val="000000" w:themeColor="text1"/>
          <w:u w:val="none"/>
          <w14:textFill>
            <w14:solidFill>
              <w14:schemeClr w14:val="tx1"/>
            </w14:solidFill>
          </w14:textFill>
        </w:rPr>
        <w:fldChar w:fldCharType="separate"/>
      </w:r>
      <w:r>
        <w:rPr>
          <w:rStyle w:val="55"/>
          <w:rFonts w:ascii="宋体" w:hAnsi="宋体" w:cs="宋体"/>
          <w:color w:val="000000" w:themeColor="text1"/>
          <w:sz w:val="24"/>
          <w:szCs w:val="24"/>
          <w:u w:val="none"/>
          <w14:textFill>
            <w14:solidFill>
              <w14:schemeClr w14:val="tx1"/>
            </w14:solidFill>
          </w14:textFill>
        </w:rPr>
        <w:t>http://kfq.chuzhou.gov.cn/</w:t>
      </w:r>
      <w:r>
        <w:rPr>
          <w:rStyle w:val="55"/>
          <w:rFonts w:hint="eastAsia" w:ascii="宋体" w:hAnsi="宋体" w:cs="宋体"/>
          <w:color w:val="000000" w:themeColor="text1"/>
          <w:sz w:val="24"/>
          <w:szCs w:val="24"/>
          <w:u w:val="none"/>
          <w14:textFill>
            <w14:solidFill>
              <w14:schemeClr w14:val="tx1"/>
            </w14:solidFill>
          </w14:textFill>
        </w:rPr>
        <w:t>）公示</w:t>
      </w:r>
      <w:r>
        <w:rPr>
          <w:rStyle w:val="55"/>
          <w:rFonts w:hint="eastAsia" w:ascii="宋体" w:hAnsi="宋体" w:cs="宋体"/>
          <w:color w:val="000000" w:themeColor="text1"/>
          <w:sz w:val="24"/>
          <w:szCs w:val="24"/>
          <w:u w:val="none"/>
          <w:lang w:val="en-US" w:eastAsia="zh-CN"/>
          <w14:textFill>
            <w14:solidFill>
              <w14:schemeClr w14:val="tx1"/>
            </w14:solidFill>
          </w14:textFill>
        </w:rPr>
        <w:t>1</w:t>
      </w:r>
      <w:r>
        <w:rPr>
          <w:rStyle w:val="55"/>
          <w:rFonts w:ascii="宋体" w:hAnsi="宋体" w:cs="宋体"/>
          <w:color w:val="000000" w:themeColor="text1"/>
          <w:sz w:val="24"/>
          <w:szCs w:val="24"/>
          <w:u w:val="none"/>
          <w14:textFill>
            <w14:solidFill>
              <w14:schemeClr w14:val="tx1"/>
            </w14:solidFill>
          </w14:textFill>
        </w:rPr>
        <w:fldChar w:fldCharType="end"/>
      </w:r>
      <w:r>
        <w:rPr>
          <w:rStyle w:val="55"/>
          <w:rFonts w:hint="eastAsia" w:ascii="宋体" w:hAnsi="宋体" w:cs="宋体"/>
          <w:color w:val="000000" w:themeColor="text1"/>
          <w:sz w:val="24"/>
          <w:szCs w:val="24"/>
          <w:u w:val="none"/>
          <w:lang w:val="en-US" w:eastAsia="zh-CN"/>
          <w14:textFill>
            <w14:solidFill>
              <w14:schemeClr w14:val="tx1"/>
            </w14:solidFill>
          </w14:textFill>
        </w:rPr>
        <w:t>个工作</w:t>
      </w:r>
      <w:r>
        <w:rPr>
          <w:rFonts w:hint="eastAsia" w:ascii="宋体" w:hAnsi="宋体" w:cs="宋体"/>
          <w:color w:val="000000" w:themeColor="text1"/>
          <w:sz w:val="24"/>
          <w:szCs w:val="24"/>
          <w:u w:val="none"/>
          <w14:textFill>
            <w14:solidFill>
              <w14:schemeClr w14:val="tx1"/>
            </w14:solidFill>
          </w14:textFill>
        </w:rPr>
        <w:t>日</w:t>
      </w:r>
      <w:r>
        <w:rPr>
          <w:rFonts w:hint="eastAsia" w:ascii="宋体" w:hAnsi="宋体" w:cs="宋体"/>
          <w:color w:val="000000" w:themeColor="text1"/>
          <w:sz w:val="24"/>
          <w:szCs w:val="24"/>
          <w14:textFill>
            <w14:solidFill>
              <w14:schemeClr w14:val="tx1"/>
            </w14:solidFill>
          </w14:textFill>
        </w:rPr>
        <w:t>，公示期</w:t>
      </w:r>
      <w:r>
        <w:rPr>
          <w:rFonts w:hint="eastAsia" w:ascii="宋体" w:hAnsi="宋体" w:cs="宋体"/>
          <w:sz w:val="24"/>
          <w:szCs w:val="24"/>
        </w:rPr>
        <w:t>满后无异议的招标人将确定</w:t>
      </w:r>
      <w:r>
        <w:rPr>
          <w:rFonts w:hint="eastAsia" w:ascii="宋体" w:hAnsi="宋体"/>
          <w:color w:val="000000"/>
          <w:sz w:val="24"/>
        </w:rPr>
        <w:t>排名第一的中标候选人</w:t>
      </w:r>
      <w:r>
        <w:rPr>
          <w:rFonts w:hint="eastAsia" w:ascii="宋体" w:hAnsi="宋体" w:cs="宋体"/>
          <w:sz w:val="24"/>
          <w:szCs w:val="24"/>
        </w:rPr>
        <w:t>为中标人。</w:t>
      </w:r>
    </w:p>
    <w:p>
      <w:pPr>
        <w:spacing w:line="440" w:lineRule="exact"/>
        <w:ind w:firstLine="480" w:firstLineChars="200"/>
        <w:rPr>
          <w:rFonts w:ascii="宋体"/>
          <w:sz w:val="24"/>
          <w:szCs w:val="24"/>
        </w:rPr>
      </w:pPr>
      <w:r>
        <w:rPr>
          <w:rFonts w:ascii="宋体" w:hAnsi="宋体" w:cs="宋体"/>
          <w:sz w:val="24"/>
          <w:szCs w:val="24"/>
        </w:rPr>
        <w:t>6.5</w:t>
      </w:r>
      <w:r>
        <w:rPr>
          <w:rFonts w:hint="eastAsia" w:ascii="宋体" w:hAnsi="宋体" w:cs="宋体"/>
          <w:sz w:val="24"/>
          <w:szCs w:val="24"/>
        </w:rPr>
        <w:t>确定中标人。中标公示后，</w:t>
      </w:r>
      <w:r>
        <w:rPr>
          <w:rFonts w:hint="eastAsia" w:ascii="宋体" w:hAnsi="宋体"/>
          <w:color w:val="000000"/>
          <w:sz w:val="24"/>
        </w:rPr>
        <w:t>若招标人未接到投诉或经开区纪监工委未通知招标人在招标投标活动中有违法行为的，招标人应当确定排名第一的中标候选人为中标人。</w:t>
      </w:r>
    </w:p>
    <w:p>
      <w:pPr>
        <w:spacing w:line="440" w:lineRule="exact"/>
        <w:ind w:firstLine="480" w:firstLineChars="200"/>
        <w:rPr>
          <w:rFonts w:ascii="黑体" w:hAnsi="宋体" w:eastAsia="黑体"/>
          <w:sz w:val="28"/>
          <w:szCs w:val="28"/>
        </w:rPr>
      </w:pPr>
      <w:r>
        <w:rPr>
          <w:rFonts w:ascii="宋体" w:hAnsi="宋体" w:cs="宋体"/>
          <w:sz w:val="24"/>
          <w:szCs w:val="24"/>
        </w:rPr>
        <w:t>6.6</w:t>
      </w:r>
      <w:r>
        <w:rPr>
          <w:rFonts w:hint="eastAsia" w:ascii="宋体" w:hAnsi="宋体" w:cs="宋体"/>
          <w:sz w:val="24"/>
          <w:szCs w:val="24"/>
          <w:highlight w:val="none"/>
        </w:rPr>
        <w:t>投标截止时间递交投标文件的投标人少于</w:t>
      </w:r>
      <w:r>
        <w:rPr>
          <w:rFonts w:ascii="宋体" w:hAnsi="宋体" w:cs="宋体"/>
          <w:sz w:val="24"/>
          <w:szCs w:val="24"/>
          <w:highlight w:val="none"/>
        </w:rPr>
        <w:t>3</w:t>
      </w:r>
      <w:r>
        <w:rPr>
          <w:rFonts w:hint="eastAsia" w:ascii="宋体" w:hAnsi="宋体" w:cs="宋体"/>
          <w:sz w:val="24"/>
          <w:szCs w:val="24"/>
          <w:highlight w:val="none"/>
        </w:rPr>
        <w:t>家或经评审有效投标人少于</w:t>
      </w:r>
      <w:r>
        <w:rPr>
          <w:rFonts w:ascii="宋体" w:hAnsi="宋体" w:cs="宋体"/>
          <w:sz w:val="24"/>
          <w:szCs w:val="24"/>
          <w:highlight w:val="none"/>
        </w:rPr>
        <w:t>3</w:t>
      </w:r>
      <w:r>
        <w:rPr>
          <w:rFonts w:hint="eastAsia" w:ascii="宋体" w:hAnsi="宋体" w:cs="宋体"/>
          <w:sz w:val="24"/>
          <w:szCs w:val="24"/>
          <w:highlight w:val="none"/>
        </w:rPr>
        <w:t>家的，招标人将宣布本项目招标失败。</w:t>
      </w:r>
    </w:p>
    <w:p>
      <w:pPr>
        <w:spacing w:line="440" w:lineRule="exac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中标价的确定：在评标中经过修正的中标单位的投标总报价作为中标价，所报各项单价等亦为中标价的组成部分。</w:t>
      </w:r>
    </w:p>
    <w:p>
      <w:pPr>
        <w:spacing w:line="440" w:lineRule="exact"/>
        <w:ind w:firstLine="480" w:firstLineChars="200"/>
        <w:rPr>
          <w:rFonts w:ascii="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当排名第一的中标候选人放弃中标、因不可抗力不能履行合同、不按照</w:t>
      </w:r>
      <w:r>
        <w:rPr>
          <w:rFonts w:hint="eastAsia" w:ascii="宋体" w:hAnsi="宋体" w:cs="宋体"/>
          <w:sz w:val="24"/>
          <w:szCs w:val="24"/>
          <w:lang w:eastAsia="zh-CN"/>
        </w:rPr>
        <w:t>招标文件</w:t>
      </w:r>
      <w:r>
        <w:rPr>
          <w:rFonts w:hint="eastAsia" w:ascii="宋体" w:hAnsi="宋体" w:cs="宋体"/>
          <w:sz w:val="24"/>
          <w:szCs w:val="24"/>
        </w:rPr>
        <w:t>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sz w:val="24"/>
          <w:szCs w:val="24"/>
        </w:rPr>
      </w:pPr>
      <w:r>
        <w:rPr>
          <w:rFonts w:hint="eastAsia" w:ascii="宋体" w:hAnsi="宋体" w:cs="宋体"/>
          <w:sz w:val="24"/>
          <w:szCs w:val="24"/>
        </w:rPr>
        <w:t>中标人非因不可抗力原因放弃中标、未按照</w:t>
      </w:r>
      <w:r>
        <w:rPr>
          <w:rFonts w:hint="eastAsia" w:ascii="宋体" w:hAnsi="宋体" w:cs="宋体"/>
          <w:sz w:val="24"/>
          <w:szCs w:val="24"/>
          <w:lang w:eastAsia="zh-CN"/>
        </w:rPr>
        <w:t>招标文件</w:t>
      </w:r>
      <w:r>
        <w:rPr>
          <w:rFonts w:hint="eastAsia" w:ascii="宋体" w:hAnsi="宋体" w:cs="宋体"/>
          <w:sz w:val="24"/>
          <w:szCs w:val="24"/>
        </w:rPr>
        <w:t>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w:t>
      </w:r>
      <w:r>
        <w:rPr>
          <w:rFonts w:ascii="宋体" w:hAnsi="宋体" w:cs="宋体"/>
          <w:sz w:val="24"/>
          <w:szCs w:val="24"/>
        </w:rPr>
        <w:t>;</w:t>
      </w:r>
      <w:r>
        <w:rPr>
          <w:rFonts w:hint="eastAsia" w:ascii="宋体" w:hAnsi="宋体" w:cs="宋体"/>
          <w:sz w:val="24"/>
          <w:szCs w:val="24"/>
        </w:rPr>
        <w:t>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jc w:val="center"/>
        <w:rPr>
          <w:rFonts w:ascii="黑体" w:hAnsi="宋体" w:eastAsia="黑体"/>
          <w:sz w:val="24"/>
          <w:szCs w:val="24"/>
        </w:rPr>
      </w:pPr>
      <w:r>
        <w:rPr>
          <w:rFonts w:ascii="宋体" w:hAnsi="宋体" w:cs="宋体"/>
          <w:sz w:val="24"/>
          <w:szCs w:val="24"/>
        </w:rPr>
        <w:t>10</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pStyle w:val="47"/>
      </w:pPr>
    </w:p>
    <w:p>
      <w:pPr>
        <w:spacing w:line="360" w:lineRule="exact"/>
        <w:jc w:val="center"/>
        <w:rPr>
          <w:rFonts w:ascii="黑体" w:hAnsi="宋体" w:eastAsia="黑体"/>
          <w:sz w:val="28"/>
          <w:szCs w:val="28"/>
        </w:rPr>
      </w:pPr>
    </w:p>
    <w:p>
      <w:pPr>
        <w:spacing w:line="360" w:lineRule="exact"/>
        <w:rPr>
          <w:rFonts w:eastAsia="黑体"/>
          <w:sz w:val="32"/>
          <w:szCs w:val="32"/>
        </w:rPr>
      </w:pPr>
    </w:p>
    <w:p>
      <w:pPr>
        <w:pStyle w:val="47"/>
      </w:pPr>
    </w:p>
    <w:p>
      <w:pPr>
        <w:spacing w:line="360" w:lineRule="exact"/>
        <w:jc w:val="center"/>
        <w:outlineLvl w:val="0"/>
        <w:rPr>
          <w:rFonts w:hint="eastAsia" w:eastAsia="黑体" w:cs="黑体"/>
          <w:sz w:val="32"/>
          <w:szCs w:val="32"/>
        </w:rPr>
      </w:pPr>
      <w:bookmarkStart w:id="3" w:name="_Toc877"/>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hint="eastAsia" w:eastAsia="黑体" w:cs="黑体"/>
          <w:sz w:val="32"/>
          <w:szCs w:val="32"/>
        </w:rPr>
      </w:pPr>
    </w:p>
    <w:p>
      <w:pPr>
        <w:spacing w:line="360" w:lineRule="exact"/>
        <w:jc w:val="center"/>
        <w:outlineLvl w:val="0"/>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bookmarkEnd w:id="3"/>
    </w:p>
    <w:p>
      <w:pPr>
        <w:widowControl/>
        <w:spacing w:line="400" w:lineRule="exact"/>
        <w:jc w:val="center"/>
        <w:rPr>
          <w:rFonts w:hint="eastAsia" w:ascii="宋体" w:hAnsi="宋体" w:cs="Arial"/>
          <w:b/>
          <w:kern w:val="0"/>
          <w:sz w:val="30"/>
          <w:szCs w:val="30"/>
        </w:rPr>
      </w:pPr>
    </w:p>
    <w:p>
      <w:pPr>
        <w:widowControl/>
        <w:numPr>
          <w:ilvl w:val="0"/>
          <w:numId w:val="2"/>
        </w:numPr>
        <w:spacing w:line="336" w:lineRule="auto"/>
        <w:jc w:val="center"/>
        <w:textAlignment w:val="baseline"/>
        <w:rPr>
          <w:rFonts w:hint="eastAsia" w:ascii="宋体" w:hAnsi="宋体" w:cs="宋体"/>
          <w:b/>
          <w:sz w:val="24"/>
        </w:rPr>
      </w:pPr>
      <w:r>
        <w:rPr>
          <w:rFonts w:hint="eastAsia" w:ascii="宋体" w:hAnsi="宋体" w:cs="宋体"/>
          <w:b/>
          <w:sz w:val="24"/>
        </w:rPr>
        <w:t xml:space="preserve"> </w:t>
      </w:r>
      <w:bookmarkStart w:id="4" w:name="_Toc449028946"/>
      <w:bookmarkStart w:id="5" w:name="_Toc449343903"/>
      <w:r>
        <w:rPr>
          <w:rFonts w:hint="eastAsia" w:ascii="宋体" w:hAnsi="宋体" w:cs="宋体"/>
          <w:b/>
          <w:sz w:val="24"/>
        </w:rPr>
        <w:t>合同协议书（格式）</w:t>
      </w:r>
      <w:bookmarkEnd w:id="4"/>
      <w:bookmarkEnd w:id="5"/>
    </w:p>
    <w:p>
      <w:pPr>
        <w:spacing w:line="336" w:lineRule="auto"/>
        <w:ind w:firstLine="2846" w:firstLineChars="1350"/>
        <w:rPr>
          <w:rFonts w:hint="eastAsia" w:ascii="宋体" w:hAnsi="宋体" w:cs="宋体"/>
          <w:szCs w:val="21"/>
        </w:rPr>
      </w:pPr>
      <w:r>
        <w:rPr>
          <w:rFonts w:hint="eastAsia" w:ascii="宋体" w:hAnsi="宋体" w:cs="宋体"/>
          <w:b/>
          <w:szCs w:val="21"/>
        </w:rPr>
        <w:t xml:space="preserve">合同名称   </w:t>
      </w:r>
      <w:r>
        <w:rPr>
          <w:rFonts w:hint="eastAsia" w:ascii="宋体" w:hAnsi="宋体" w:cs="宋体"/>
          <w:szCs w:val="21"/>
        </w:rPr>
        <w:t xml:space="preserve">          编号</w:t>
      </w:r>
    </w:p>
    <w:p>
      <w:pPr>
        <w:spacing w:line="336" w:lineRule="auto"/>
        <w:ind w:firstLine="420" w:firstLineChars="200"/>
        <w:rPr>
          <w:rFonts w:hint="eastAsia" w:ascii="宋体" w:hAnsi="宋体" w:cs="宋体"/>
          <w:szCs w:val="21"/>
        </w:rPr>
      </w:pPr>
      <w:r>
        <w:rPr>
          <w:rFonts w:hint="eastAsia" w:ascii="宋体" w:hAnsi="宋体" w:cs="宋体"/>
          <w:szCs w:val="21"/>
        </w:rPr>
        <w:t>买    方：                                   卖    方：</w:t>
      </w:r>
    </w:p>
    <w:p>
      <w:pPr>
        <w:spacing w:line="336" w:lineRule="auto"/>
        <w:ind w:firstLine="420" w:firstLineChars="200"/>
        <w:rPr>
          <w:rFonts w:hint="eastAsia" w:ascii="宋体" w:hAnsi="宋体" w:cs="宋体"/>
          <w:szCs w:val="21"/>
        </w:rPr>
      </w:pPr>
      <w:r>
        <w:rPr>
          <w:rFonts w:hint="eastAsia" w:ascii="宋体" w:hAnsi="宋体" w:cs="宋体"/>
          <w:szCs w:val="21"/>
        </w:rPr>
        <w:t>电    话：                                   电    话：</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 xml:space="preserve">住    所：                                   住    所：                       </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u w:val="single"/>
        </w:rPr>
        <w:t>（买方）</w:t>
      </w:r>
      <w:r>
        <w:rPr>
          <w:rFonts w:hint="eastAsia" w:ascii="宋体" w:hAnsi="宋体" w:cs="宋体"/>
          <w:color w:val="000000"/>
          <w:szCs w:val="21"/>
        </w:rPr>
        <w:t>的</w:t>
      </w:r>
      <w:r>
        <w:rPr>
          <w:rFonts w:hint="eastAsia" w:ascii="宋体" w:hAnsi="宋体" w:cs="宋体"/>
          <w:color w:val="000000"/>
          <w:szCs w:val="21"/>
          <w:u w:val="single"/>
        </w:rPr>
        <w:t>（项目名称）</w:t>
      </w:r>
      <w:r>
        <w:rPr>
          <w:rFonts w:hint="eastAsia" w:ascii="宋体" w:hAnsi="宋体" w:cs="宋体"/>
          <w:color w:val="000000"/>
          <w:szCs w:val="21"/>
        </w:rPr>
        <w:t>中所需</w:t>
      </w:r>
      <w:r>
        <w:rPr>
          <w:rFonts w:hint="eastAsia" w:ascii="宋体" w:hAnsi="宋体" w:cs="宋体"/>
          <w:color w:val="000000"/>
          <w:szCs w:val="21"/>
          <w:u w:val="single"/>
        </w:rPr>
        <w:t>（产品名称）</w:t>
      </w:r>
      <w:r>
        <w:rPr>
          <w:rFonts w:hint="eastAsia" w:ascii="宋体" w:hAnsi="宋体" w:cs="宋体"/>
          <w:color w:val="000000"/>
          <w:szCs w:val="21"/>
        </w:rPr>
        <w:t xml:space="preserve"> 经公开招标，确定</w:t>
      </w:r>
      <w:r>
        <w:rPr>
          <w:rFonts w:hint="eastAsia" w:ascii="宋体" w:hAnsi="宋体" w:cs="宋体"/>
          <w:color w:val="000000"/>
          <w:szCs w:val="21"/>
          <w:u w:val="single"/>
        </w:rPr>
        <w:t>（卖方）</w:t>
      </w:r>
      <w:r>
        <w:rPr>
          <w:rFonts w:hint="eastAsia" w:ascii="宋体" w:hAnsi="宋体" w:cs="宋体"/>
          <w:color w:val="000000"/>
          <w:szCs w:val="21"/>
        </w:rPr>
        <w:t>为中标人。按照中华人民共和国合同法的规定，买卖双方同意按照下述的条款和条件，签署本合同。</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1、本合同文件</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下列每一文件均应作为合同的组成部分进行阅读和解释：</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eastAsia="zh-CN"/>
        </w:rPr>
        <w:t>招标文件</w:t>
      </w:r>
      <w:r>
        <w:rPr>
          <w:rFonts w:hint="eastAsia" w:ascii="宋体" w:hAnsi="宋体" w:cs="宋体"/>
          <w:color w:val="000000"/>
          <w:szCs w:val="21"/>
        </w:rPr>
        <w:t>（2）投标文件（3）中标通知书</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（4）经双方确认进入合同的其它文件、补充条款或说明</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2、采购标的、数量、质量要求</w:t>
      </w:r>
    </w:p>
    <w:p>
      <w:pPr>
        <w:spacing w:line="336" w:lineRule="auto"/>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3、合同总价</w:t>
      </w:r>
      <w:r>
        <w:rPr>
          <w:rFonts w:hint="eastAsia" w:ascii="宋体" w:hAnsi="宋体" w:cs="宋体"/>
          <w:color w:val="000000"/>
          <w:szCs w:val="21"/>
          <w:lang w:eastAsia="zh-CN"/>
        </w:rPr>
        <w:t>及合同类型</w:t>
      </w:r>
    </w:p>
    <w:p>
      <w:pPr>
        <w:spacing w:line="336" w:lineRule="auto"/>
        <w:ind w:firstLine="420" w:firstLineChars="200"/>
        <w:rPr>
          <w:rFonts w:hint="eastAsia" w:ascii="宋体" w:hAnsi="宋体" w:cs="宋体"/>
          <w:color w:val="000000"/>
          <w:szCs w:val="21"/>
          <w:lang w:eastAsia="zh-CN"/>
        </w:rPr>
      </w:pPr>
      <w:r>
        <w:rPr>
          <w:rFonts w:hint="eastAsia" w:ascii="宋体" w:hAnsi="宋体" w:cs="宋体"/>
          <w:color w:val="000000"/>
          <w:szCs w:val="21"/>
        </w:rPr>
        <w:t xml:space="preserve">合同总价为 </w:t>
      </w:r>
      <w:r>
        <w:rPr>
          <w:rFonts w:hint="eastAsia" w:ascii="宋体" w:hAnsi="宋体" w:cs="宋体"/>
          <w:color w:val="000000"/>
          <w:szCs w:val="21"/>
          <w:u w:val="single"/>
        </w:rPr>
        <w:t xml:space="preserve">              </w:t>
      </w:r>
      <w:r>
        <w:rPr>
          <w:rFonts w:hint="eastAsia" w:ascii="宋体" w:hAnsi="宋体" w:cs="宋体"/>
          <w:color w:val="000000"/>
          <w:szCs w:val="21"/>
        </w:rPr>
        <w:t>元人民币</w:t>
      </w:r>
    </w:p>
    <w:p>
      <w:pPr>
        <w:spacing w:line="336" w:lineRule="auto"/>
        <w:ind w:firstLine="420" w:firstLineChars="200"/>
        <w:rPr>
          <w:rFonts w:hint="eastAsia" w:ascii="宋体" w:hAnsi="宋体" w:eastAsia="宋体" w:cs="宋体"/>
          <w:color w:val="000000"/>
          <w:szCs w:val="21"/>
          <w:lang w:eastAsia="zh-CN"/>
        </w:rPr>
      </w:pPr>
      <w:r>
        <w:rPr>
          <w:rFonts w:hint="eastAsia" w:ascii="宋体" w:hAnsi="宋体" w:cs="宋体"/>
          <w:color w:val="000000"/>
          <w:szCs w:val="21"/>
          <w:lang w:eastAsia="zh-CN"/>
        </w:rPr>
        <w:t>合同类型：单价合同</w:t>
      </w:r>
    </w:p>
    <w:p>
      <w:pPr>
        <w:numPr>
          <w:ilvl w:val="0"/>
          <w:numId w:val="3"/>
        </w:numPr>
        <w:autoSpaceDN w:val="0"/>
        <w:spacing w:line="336" w:lineRule="auto"/>
        <w:ind w:firstLine="420" w:firstLineChars="200"/>
        <w:rPr>
          <w:rFonts w:hint="eastAsia" w:ascii="宋体" w:hAnsi="宋体" w:cs="宋体"/>
          <w:b/>
          <w:color w:val="000000"/>
          <w:kern w:val="0"/>
          <w:szCs w:val="21"/>
        </w:rPr>
      </w:pPr>
      <w:r>
        <w:rPr>
          <w:rFonts w:hint="eastAsia" w:ascii="宋体" w:hAnsi="宋体" w:cs="宋体"/>
          <w:color w:val="000000"/>
          <w:szCs w:val="21"/>
        </w:rPr>
        <w:t>付款方式</w:t>
      </w:r>
      <w:r>
        <w:rPr>
          <w:rFonts w:hint="eastAsia" w:ascii="宋体" w:hAnsi="宋体" w:cs="宋体"/>
          <w:b/>
          <w:bCs/>
          <w:color w:val="000000"/>
          <w:szCs w:val="21"/>
        </w:rPr>
        <w:t>：</w:t>
      </w:r>
      <w:r>
        <w:rPr>
          <w:rFonts w:hint="eastAsia" w:ascii="宋体" w:hAnsi="宋体" w:cs="宋体"/>
          <w:b/>
          <w:bCs/>
          <w:color w:val="000000" w:themeColor="text1"/>
          <w14:textFill>
            <w14:solidFill>
              <w14:schemeClr w14:val="tx1"/>
            </w14:solidFill>
          </w14:textFill>
        </w:rPr>
        <w:t>无预付款，货物运至招标人指定地点供货、安装结束，验收合格付至结算价款的9</w:t>
      </w:r>
      <w:r>
        <w:rPr>
          <w:rFonts w:hint="eastAsia" w:ascii="宋体" w:hAnsi="宋体" w:cs="宋体"/>
          <w:b/>
          <w:bCs/>
          <w:color w:val="000000" w:themeColor="text1"/>
          <w:lang w:val="en-US" w:eastAsia="zh-CN"/>
          <w14:textFill>
            <w14:solidFill>
              <w14:schemeClr w14:val="tx1"/>
            </w14:solidFill>
          </w14:textFill>
        </w:rPr>
        <w:t>7</w:t>
      </w:r>
      <w:r>
        <w:rPr>
          <w:rFonts w:hint="eastAsia" w:ascii="宋体" w:hAnsi="宋体" w:cs="宋体"/>
          <w:b/>
          <w:bCs/>
          <w:color w:val="000000" w:themeColor="text1"/>
          <w14:textFill>
            <w14:solidFill>
              <w14:schemeClr w14:val="tx1"/>
            </w14:solidFill>
          </w14:textFill>
        </w:rPr>
        <w:t>%，剩余</w:t>
      </w:r>
      <w:r>
        <w:rPr>
          <w:rFonts w:hint="eastAsia" w:ascii="宋体" w:hAnsi="宋体" w:cs="宋体"/>
          <w:b/>
          <w:bCs/>
          <w:color w:val="000000" w:themeColor="text1"/>
          <w:lang w:val="en-US" w:eastAsia="zh-CN"/>
          <w14:textFill>
            <w14:solidFill>
              <w14:schemeClr w14:val="tx1"/>
            </w14:solidFill>
          </w14:textFill>
        </w:rPr>
        <w:t>3</w:t>
      </w:r>
      <w:r>
        <w:rPr>
          <w:rFonts w:hint="eastAsia" w:ascii="宋体" w:hAnsi="宋体" w:cs="宋体"/>
          <w:b/>
          <w:bCs/>
          <w:color w:val="000000" w:themeColor="text1"/>
          <w14:textFill>
            <w14:solidFill>
              <w14:schemeClr w14:val="tx1"/>
            </w14:solidFill>
          </w14:textFill>
        </w:rPr>
        <w:t>%作为产品质量保证金，质量保修期（铁艺公益宣传</w:t>
      </w:r>
      <w:r>
        <w:rPr>
          <w:rFonts w:hint="eastAsia" w:ascii="宋体" w:hAnsi="宋体" w:cs="宋体"/>
          <w:b/>
          <w:bCs/>
          <w:color w:val="000000" w:themeColor="text1"/>
          <w:lang w:val="en-US" w:eastAsia="zh-CN"/>
          <w14:textFill>
            <w14:solidFill>
              <w14:schemeClr w14:val="tx1"/>
            </w14:solidFill>
          </w14:textFill>
        </w:rPr>
        <w:t>1年质保期</w:t>
      </w:r>
      <w:r>
        <w:rPr>
          <w:rFonts w:hint="eastAsia" w:ascii="宋体" w:hAnsi="宋体" w:cs="宋体"/>
          <w:b/>
          <w:bCs/>
          <w:color w:val="000000" w:themeColor="text1"/>
          <w14:textFill>
            <w14:solidFill>
              <w14:schemeClr w14:val="tx1"/>
            </w14:solidFill>
          </w14:textFill>
        </w:rPr>
        <w:t>，从验收合格之日起计算）满后30日内付清（无息）。结算价=中标单价×供货、调试并验收合格的相应实际数量</w:t>
      </w:r>
    </w:p>
    <w:p>
      <w:pPr>
        <w:spacing w:line="336" w:lineRule="auto"/>
        <w:ind w:firstLine="420" w:firstLineChars="200"/>
        <w:rPr>
          <w:rFonts w:hint="eastAsia" w:ascii="宋体" w:hAnsi="宋体" w:cs="宋体"/>
          <w:color w:val="000000"/>
          <w:szCs w:val="21"/>
          <w:lang w:eastAsia="zh-CN"/>
        </w:rPr>
      </w:pPr>
      <w:r>
        <w:rPr>
          <w:rFonts w:hint="eastAsia" w:ascii="宋体" w:hAnsi="宋体" w:cs="宋体"/>
          <w:color w:val="000000"/>
          <w:szCs w:val="21"/>
        </w:rPr>
        <w:t>5、合同供货（服务）期限及地点和方式</w:t>
      </w:r>
      <w:r>
        <w:rPr>
          <w:rFonts w:hint="eastAsia" w:ascii="宋体" w:hAnsi="宋体" w:cs="宋体"/>
          <w:color w:val="000000"/>
          <w:szCs w:val="21"/>
          <w:lang w:eastAsia="zh-CN"/>
        </w:rPr>
        <w:t>：</w:t>
      </w:r>
    </w:p>
    <w:p>
      <w:pPr>
        <w:spacing w:line="336" w:lineRule="auto"/>
        <w:rPr>
          <w:rFonts w:hint="eastAsia"/>
          <w:b w:val="0"/>
          <w:bCs w:val="0"/>
          <w:color w:val="000000" w:themeColor="text1"/>
          <w:lang w:val="en-US" w:eastAsia="zh-CN"/>
          <w14:textFill>
            <w14:solidFill>
              <w14:schemeClr w14:val="tx1"/>
            </w14:solidFill>
          </w14:textFill>
        </w:rPr>
      </w:pPr>
      <w:r>
        <w:rPr>
          <w:rFonts w:hint="eastAsia" w:ascii="宋体" w:hAnsi="宋体" w:cs="宋体"/>
          <w:color w:val="000000"/>
          <w:szCs w:val="21"/>
          <w:lang w:eastAsia="zh-CN"/>
        </w:rPr>
        <w:t>供</w:t>
      </w:r>
      <w:r>
        <w:rPr>
          <w:rFonts w:hint="eastAsia" w:ascii="宋体" w:hAnsi="宋体" w:cs="宋体"/>
          <w:color w:val="000000"/>
          <w:szCs w:val="21"/>
        </w:rPr>
        <w:t>货期限</w:t>
      </w:r>
      <w:r>
        <w:rPr>
          <w:rFonts w:hint="eastAsia" w:ascii="宋体" w:hAnsi="宋体" w:cs="宋体"/>
          <w:color w:val="000000"/>
          <w:szCs w:val="21"/>
          <w:lang w:eastAsia="zh-CN"/>
        </w:rPr>
        <w:t>：</w:t>
      </w:r>
      <w:r>
        <w:rPr>
          <w:rFonts w:hint="eastAsia"/>
          <w:b w:val="0"/>
          <w:bCs w:val="0"/>
          <w:color w:val="000000" w:themeColor="text1"/>
          <w:lang w:val="en-US" w:eastAsia="zh-CN"/>
          <w14:textFill>
            <w14:solidFill>
              <w14:schemeClr w14:val="tx1"/>
            </w14:solidFill>
          </w14:textFill>
        </w:rPr>
        <w:t>中标后根据招标人要求的时间完成本项目全部内容；</w:t>
      </w:r>
    </w:p>
    <w:p>
      <w:pPr>
        <w:spacing w:line="336" w:lineRule="auto"/>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地点：由招标人指定地点；</w:t>
      </w:r>
    </w:p>
    <w:p>
      <w:pPr>
        <w:spacing w:line="336" w:lineRule="auto"/>
        <w:rPr>
          <w:rFonts w:hint="eastAsia"/>
          <w:b w:val="0"/>
          <w:bCs w:val="0"/>
          <w:lang w:eastAsia="zh-CN"/>
        </w:rPr>
      </w:pPr>
      <w:r>
        <w:rPr>
          <w:rFonts w:hint="eastAsia"/>
          <w:b w:val="0"/>
          <w:bCs w:val="0"/>
          <w:color w:val="000000" w:themeColor="text1"/>
          <w:lang w:val="en-US" w:eastAsia="zh-CN"/>
          <w14:textFill>
            <w14:solidFill>
              <w14:schemeClr w14:val="tx1"/>
            </w14:solidFill>
          </w14:textFill>
        </w:rPr>
        <w:t xml:space="preserve">方式：由招标人指定 </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6、验收要求及违约责任</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7、违约责任及解决争议方法</w:t>
      </w:r>
    </w:p>
    <w:p>
      <w:pPr>
        <w:spacing w:line="336" w:lineRule="auto"/>
        <w:ind w:firstLine="420" w:firstLineChars="200"/>
        <w:rPr>
          <w:rFonts w:hint="eastAsia" w:ascii="宋体" w:hAnsi="宋体" w:cs="宋体"/>
          <w:color w:val="000000"/>
          <w:szCs w:val="21"/>
        </w:rPr>
      </w:pPr>
      <w:r>
        <w:rPr>
          <w:rFonts w:hint="eastAsia" w:ascii="宋体" w:hAnsi="宋体" w:cs="宋体"/>
          <w:color w:val="000000"/>
          <w:szCs w:val="21"/>
        </w:rPr>
        <w:t>8、合同的生效</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合同经双方授权代表签署，买卖双方加盖印章之后生效。</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本合同一式     份，双方各执     份。</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买  方：                          卖  方：</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名  称：（盖章）                   名  称：（盖章）</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法定代表人（或委托代理人）：       法定代表人（或委托代理人）：</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（签字）                        （签字）</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地    址：                        地    址：</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邮政编码：                        邮政编码：</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电    话：                        电    话：</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开户银行：                        开户银行：</w:t>
      </w:r>
    </w:p>
    <w:p>
      <w:pPr>
        <w:pStyle w:val="20"/>
        <w:spacing w:after="0" w:line="336" w:lineRule="auto"/>
        <w:ind w:left="0" w:leftChars="0" w:firstLine="420" w:firstLineChars="200"/>
        <w:rPr>
          <w:rFonts w:hint="eastAsia" w:ascii="宋体" w:hAnsi="宋体" w:cs="宋体"/>
          <w:kern w:val="0"/>
          <w:szCs w:val="21"/>
          <w:u w:val="none" w:color="000000"/>
        </w:rPr>
      </w:pPr>
      <w:r>
        <w:rPr>
          <w:rFonts w:hint="eastAsia" w:ascii="宋体" w:hAnsi="宋体" w:cs="宋体"/>
          <w:kern w:val="0"/>
          <w:szCs w:val="21"/>
          <w:u w:val="none" w:color="000000"/>
        </w:rPr>
        <w:t>帐    号：                        帐    号：</w:t>
      </w:r>
    </w:p>
    <w:p>
      <w:pPr>
        <w:spacing w:line="336" w:lineRule="auto"/>
        <w:jc w:val="center"/>
        <w:rPr>
          <w:rFonts w:hint="eastAsia" w:ascii="宋体" w:hAnsi="宋体" w:cs="宋体"/>
          <w:b/>
          <w:sz w:val="24"/>
        </w:rPr>
      </w:pPr>
      <w:bookmarkStart w:id="6" w:name="_Toc152045610"/>
      <w:bookmarkStart w:id="7" w:name="_Toc179632628"/>
      <w:bookmarkStart w:id="8" w:name="_Toc152042388"/>
      <w:bookmarkStart w:id="9" w:name="_Toc296602498"/>
      <w:bookmarkStart w:id="10" w:name="_Toc449343904"/>
      <w:bookmarkStart w:id="11" w:name="_Toc144974578"/>
      <w:bookmarkStart w:id="12" w:name="_Toc246996996"/>
      <w:bookmarkStart w:id="13" w:name="_Toc449028947"/>
      <w:bookmarkStart w:id="14" w:name="_Toc246996253"/>
      <w:bookmarkStart w:id="15" w:name="_Toc247085768"/>
    </w:p>
    <w:p>
      <w:pPr>
        <w:spacing w:line="320" w:lineRule="auto"/>
        <w:jc w:val="center"/>
        <w:rPr>
          <w:rFonts w:hint="eastAsia" w:ascii="宋体" w:hAnsi="宋体" w:cs="宋体"/>
          <w:b/>
          <w:sz w:val="24"/>
        </w:rPr>
      </w:pPr>
      <w:r>
        <w:rPr>
          <w:rFonts w:hint="eastAsia" w:ascii="宋体" w:hAnsi="宋体" w:cs="宋体"/>
          <w:b/>
          <w:sz w:val="24"/>
        </w:rPr>
        <w:t>二  合同条款</w:t>
      </w:r>
      <w:bookmarkEnd w:id="6"/>
      <w:bookmarkEnd w:id="7"/>
      <w:bookmarkEnd w:id="8"/>
      <w:bookmarkEnd w:id="9"/>
      <w:bookmarkEnd w:id="10"/>
      <w:bookmarkEnd w:id="11"/>
      <w:bookmarkEnd w:id="12"/>
      <w:bookmarkEnd w:id="13"/>
      <w:bookmarkEnd w:id="14"/>
      <w:bookmarkEnd w:id="15"/>
    </w:p>
    <w:p>
      <w:pPr>
        <w:spacing w:line="320" w:lineRule="auto"/>
        <w:rPr>
          <w:rFonts w:hint="eastAsia" w:ascii="宋体" w:hAnsi="宋体" w:cs="宋体"/>
          <w:b/>
          <w:szCs w:val="21"/>
        </w:rPr>
      </w:pPr>
      <w:r>
        <w:rPr>
          <w:rFonts w:hint="eastAsia" w:ascii="宋体" w:hAnsi="宋体" w:cs="宋体"/>
          <w:b/>
          <w:szCs w:val="21"/>
        </w:rPr>
        <w:t>一.  合同文件</w:t>
      </w:r>
    </w:p>
    <w:p>
      <w:pPr>
        <w:spacing w:line="320" w:lineRule="auto"/>
        <w:rPr>
          <w:rFonts w:hint="eastAsia" w:ascii="宋体" w:hAnsi="宋体" w:cs="宋体"/>
          <w:szCs w:val="21"/>
        </w:rPr>
      </w:pPr>
      <w:r>
        <w:rPr>
          <w:rFonts w:hint="eastAsia" w:ascii="宋体" w:hAnsi="宋体" w:cs="宋体"/>
          <w:szCs w:val="21"/>
        </w:rPr>
        <w:t>1、合同文件适用法律</w:t>
      </w:r>
    </w:p>
    <w:p>
      <w:pPr>
        <w:spacing w:line="320" w:lineRule="auto"/>
        <w:ind w:firstLine="630" w:firstLineChars="300"/>
        <w:rPr>
          <w:rFonts w:hint="eastAsia" w:ascii="宋体" w:hAnsi="宋体" w:cs="宋体"/>
          <w:szCs w:val="21"/>
        </w:rPr>
      </w:pPr>
      <w:r>
        <w:rPr>
          <w:rFonts w:hint="eastAsia" w:ascii="宋体" w:hAnsi="宋体" w:cs="宋体"/>
          <w:szCs w:val="21"/>
        </w:rPr>
        <w:t>适用于合同文件的法律是中华人民共和国现行法律、法规及招标人所在地的地方性法规。</w:t>
      </w:r>
    </w:p>
    <w:p>
      <w:pPr>
        <w:spacing w:line="320" w:lineRule="auto"/>
        <w:rPr>
          <w:rFonts w:hint="eastAsia" w:ascii="宋体" w:hAnsi="宋体" w:cs="宋体"/>
          <w:szCs w:val="21"/>
        </w:rPr>
      </w:pPr>
      <w:r>
        <w:rPr>
          <w:rFonts w:hint="eastAsia" w:ascii="宋体" w:hAnsi="宋体" w:cs="宋体"/>
          <w:szCs w:val="21"/>
        </w:rPr>
        <w:t>2、合同文件组成和解释顺序</w:t>
      </w:r>
    </w:p>
    <w:p>
      <w:pPr>
        <w:spacing w:line="320" w:lineRule="auto"/>
        <w:ind w:firstLine="525" w:firstLineChars="250"/>
        <w:rPr>
          <w:rFonts w:hint="eastAsia" w:ascii="宋体" w:hAnsi="宋体" w:cs="宋体"/>
          <w:szCs w:val="21"/>
        </w:rPr>
      </w:pPr>
      <w:r>
        <w:rPr>
          <w:rFonts w:hint="eastAsia" w:ascii="宋体" w:hAnsi="宋体" w:cs="宋体"/>
          <w:szCs w:val="21"/>
        </w:rPr>
        <w:t>(1)合同文件的组成和解释顺序如下：</w:t>
      </w:r>
    </w:p>
    <w:p>
      <w:pPr>
        <w:spacing w:line="320" w:lineRule="auto"/>
        <w:ind w:firstLine="525" w:firstLineChars="250"/>
        <w:rPr>
          <w:rFonts w:hint="eastAsia" w:ascii="宋体" w:hAnsi="宋体" w:cs="宋体"/>
          <w:szCs w:val="21"/>
        </w:rPr>
      </w:pPr>
      <w:r>
        <w:rPr>
          <w:rFonts w:hint="eastAsia" w:ascii="宋体" w:hAnsi="宋体" w:cs="宋体"/>
          <w:szCs w:val="21"/>
        </w:rPr>
        <w:t>&lt;1&gt;合同的主要条款；</w:t>
      </w:r>
    </w:p>
    <w:p>
      <w:pPr>
        <w:spacing w:line="320" w:lineRule="auto"/>
        <w:ind w:firstLine="525" w:firstLineChars="250"/>
        <w:rPr>
          <w:rFonts w:hint="eastAsia" w:ascii="宋体" w:hAnsi="宋体" w:cs="宋体"/>
          <w:szCs w:val="21"/>
        </w:rPr>
      </w:pPr>
      <w:r>
        <w:rPr>
          <w:rFonts w:hint="eastAsia" w:ascii="宋体" w:hAnsi="宋体" w:cs="宋体"/>
          <w:szCs w:val="21"/>
        </w:rPr>
        <w:t>&lt;2&gt;合同的一般性条款；</w:t>
      </w:r>
    </w:p>
    <w:p>
      <w:pPr>
        <w:spacing w:line="320" w:lineRule="auto"/>
        <w:ind w:firstLine="525" w:firstLineChars="250"/>
        <w:rPr>
          <w:rFonts w:hint="eastAsia" w:ascii="宋体" w:hAnsi="宋体" w:cs="宋体"/>
          <w:szCs w:val="21"/>
        </w:rPr>
      </w:pPr>
      <w:r>
        <w:rPr>
          <w:rFonts w:hint="eastAsia" w:ascii="宋体" w:hAnsi="宋体" w:cs="宋体"/>
          <w:szCs w:val="21"/>
        </w:rPr>
        <w:t>&lt;3&gt;洽商、变更等明确双方权利义务的纪要、协议；</w:t>
      </w:r>
    </w:p>
    <w:p>
      <w:pPr>
        <w:spacing w:line="320" w:lineRule="auto"/>
        <w:ind w:firstLine="525" w:firstLineChars="250"/>
        <w:rPr>
          <w:rFonts w:hint="eastAsia" w:ascii="宋体" w:hAnsi="宋体" w:cs="宋体"/>
          <w:szCs w:val="21"/>
        </w:rPr>
      </w:pPr>
      <w:r>
        <w:rPr>
          <w:rFonts w:hint="eastAsia" w:ascii="宋体" w:hAnsi="宋体" w:cs="宋体"/>
          <w:szCs w:val="21"/>
        </w:rPr>
        <w:t>&lt;4&gt;中标通知书、投标文件和</w:t>
      </w:r>
      <w:r>
        <w:rPr>
          <w:rFonts w:hint="eastAsia" w:ascii="宋体" w:hAnsi="宋体" w:cs="宋体"/>
          <w:szCs w:val="21"/>
          <w:lang w:eastAsia="zh-CN"/>
        </w:rPr>
        <w:t>招标文件</w:t>
      </w:r>
      <w:r>
        <w:rPr>
          <w:rFonts w:hint="eastAsia" w:ascii="宋体" w:hAnsi="宋体" w:cs="宋体"/>
          <w:szCs w:val="21"/>
        </w:rPr>
        <w:t>；</w:t>
      </w:r>
    </w:p>
    <w:p>
      <w:pPr>
        <w:spacing w:line="320" w:lineRule="auto"/>
        <w:ind w:firstLine="525" w:firstLineChars="250"/>
        <w:rPr>
          <w:rFonts w:hint="eastAsia" w:ascii="宋体" w:hAnsi="宋体" w:cs="宋体"/>
          <w:szCs w:val="21"/>
        </w:rPr>
      </w:pPr>
      <w:r>
        <w:rPr>
          <w:rFonts w:hint="eastAsia" w:ascii="宋体" w:hAnsi="宋体" w:cs="宋体"/>
          <w:szCs w:val="21"/>
        </w:rPr>
        <w:t>&lt;5&gt;有关图纸、标准、规范和其它有关技术资料、技术要求。</w:t>
      </w:r>
    </w:p>
    <w:p>
      <w:pPr>
        <w:spacing w:line="320" w:lineRule="auto"/>
        <w:ind w:firstLine="525" w:firstLineChars="250"/>
        <w:rPr>
          <w:rFonts w:hint="eastAsia" w:ascii="宋体" w:hAnsi="宋体" w:cs="宋体"/>
          <w:szCs w:val="21"/>
        </w:rPr>
      </w:pPr>
      <w:r>
        <w:rPr>
          <w:rFonts w:hint="eastAsia" w:ascii="宋体" w:hAnsi="宋体" w:cs="宋体"/>
          <w:szCs w:val="21"/>
        </w:rPr>
        <w:t>&lt;6&gt;合同的主要条款的效力优于合同的一般性条款的效力。</w:t>
      </w:r>
    </w:p>
    <w:p>
      <w:pPr>
        <w:spacing w:line="320" w:lineRule="auto"/>
        <w:rPr>
          <w:rFonts w:hint="eastAsia" w:ascii="宋体" w:hAnsi="宋体" w:cs="宋体"/>
          <w:szCs w:val="21"/>
        </w:rPr>
      </w:pPr>
      <w:r>
        <w:rPr>
          <w:rFonts w:hint="eastAsia" w:ascii="宋体" w:hAnsi="宋体" w:cs="宋体"/>
          <w:szCs w:val="21"/>
        </w:rPr>
        <w:t>3、合同文件使用文字</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(1)合同文件使用中文书写、解释和说明。</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320" w:lineRule="auto"/>
        <w:rPr>
          <w:rFonts w:hint="eastAsia" w:ascii="宋体" w:hAnsi="宋体" w:cs="宋体"/>
          <w:b/>
          <w:szCs w:val="21"/>
        </w:rPr>
      </w:pPr>
      <w:r>
        <w:rPr>
          <w:rFonts w:hint="eastAsia" w:ascii="宋体" w:hAnsi="宋体" w:cs="宋体"/>
          <w:b/>
          <w:szCs w:val="21"/>
        </w:rPr>
        <w:t>二.  标的物的一般条款</w:t>
      </w:r>
    </w:p>
    <w:p>
      <w:pPr>
        <w:spacing w:line="320" w:lineRule="auto"/>
        <w:rPr>
          <w:rFonts w:hint="eastAsia" w:ascii="宋体" w:hAnsi="宋体" w:cs="宋体"/>
          <w:szCs w:val="21"/>
        </w:rPr>
      </w:pPr>
      <w:r>
        <w:rPr>
          <w:rFonts w:hint="eastAsia" w:ascii="宋体" w:hAnsi="宋体" w:cs="宋体"/>
          <w:szCs w:val="21"/>
        </w:rPr>
        <w:t>4、完整物权</w:t>
      </w:r>
    </w:p>
    <w:p>
      <w:pPr>
        <w:tabs>
          <w:tab w:val="left" w:pos="660"/>
        </w:tabs>
        <w:spacing w:line="32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对于出卖的标的物，卖方应当拥有完整物权，并且卖方负有保证第三人不得向买方主张任何权利（包括知识产权）的义务。</w:t>
      </w:r>
    </w:p>
    <w:p>
      <w:pPr>
        <w:spacing w:line="320" w:lineRule="auto"/>
        <w:rPr>
          <w:rFonts w:hint="eastAsia" w:ascii="宋体" w:hAnsi="宋体" w:cs="宋体"/>
          <w:szCs w:val="21"/>
        </w:rPr>
      </w:pPr>
      <w:r>
        <w:rPr>
          <w:rFonts w:hint="eastAsia" w:ascii="宋体" w:hAnsi="宋体" w:cs="宋体"/>
          <w:szCs w:val="21"/>
        </w:rPr>
        <w:t>5、质量保证</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15"/>
        <w:tabs>
          <w:tab w:val="left" w:pos="900"/>
        </w:tabs>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320" w:lineRule="auto"/>
        <w:rPr>
          <w:rFonts w:hint="eastAsia" w:ascii="宋体" w:hAnsi="宋体" w:cs="宋体"/>
          <w:szCs w:val="21"/>
        </w:rPr>
      </w:pPr>
      <w:r>
        <w:rPr>
          <w:rFonts w:hint="eastAsia" w:ascii="宋体" w:hAnsi="宋体" w:cs="宋体"/>
          <w:szCs w:val="21"/>
        </w:rPr>
        <w:t>6、包装</w:t>
      </w:r>
    </w:p>
    <w:p>
      <w:pPr>
        <w:pStyle w:val="15"/>
        <w:tabs>
          <w:tab w:val="left" w:pos="900"/>
        </w:tabs>
        <w:spacing w:line="320" w:lineRule="auto"/>
        <w:ind w:firstLine="472" w:firstLineChars="225"/>
        <w:rPr>
          <w:rFonts w:hint="eastAsia" w:ascii="宋体" w:hAnsi="宋体" w:cs="宋体"/>
          <w:sz w:val="21"/>
          <w:szCs w:val="21"/>
          <w:u w:val="none" w:color="000000"/>
        </w:rPr>
      </w:pPr>
      <w:r>
        <w:rPr>
          <w:rFonts w:hint="eastAsia" w:ascii="宋体" w:hAnsi="宋体" w:cs="宋体"/>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320" w:lineRule="auto"/>
        <w:rPr>
          <w:rFonts w:hint="eastAsia" w:ascii="宋体" w:hAnsi="宋体" w:cs="宋体"/>
          <w:szCs w:val="21"/>
        </w:rPr>
      </w:pPr>
      <w:r>
        <w:rPr>
          <w:rFonts w:hint="eastAsia" w:ascii="宋体" w:hAnsi="宋体" w:cs="宋体"/>
          <w:szCs w:val="21"/>
        </w:rPr>
        <w:t>7、伴随服务</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(1)卖方除应履行按期按量交付合格标的物的义务之外，还应提供下列服务：</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&lt;1&gt;标的物的现场安装或指导安装、启动、调试、监督（如果必须安装、调试的话）；</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&lt;2&gt;提供标的物组装和一般维修所必须的工具；</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&lt;3&gt;在合同规定的期限内对所提供标的物实行运行监督、维修服务的前提条件是该服务并不能免除卖方在质量保证期内所承担的义务；</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&lt;4&gt;对买方技术人员的技术指导或培训。</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(2)除合同另有规定之外，伴随服务的费用均已含在合同价款中，买方不再另行进行支付。</w:t>
      </w:r>
    </w:p>
    <w:p>
      <w:pPr>
        <w:spacing w:line="320" w:lineRule="auto"/>
        <w:rPr>
          <w:rFonts w:hint="eastAsia" w:ascii="宋体" w:hAnsi="宋体" w:cs="宋体"/>
          <w:b/>
          <w:szCs w:val="21"/>
        </w:rPr>
      </w:pPr>
      <w:r>
        <w:rPr>
          <w:rFonts w:hint="eastAsia" w:ascii="宋体" w:hAnsi="宋体" w:cs="宋体"/>
          <w:b/>
          <w:szCs w:val="21"/>
        </w:rPr>
        <w:t>三.  标的物的交付、检验和验收</w:t>
      </w:r>
    </w:p>
    <w:p>
      <w:pPr>
        <w:spacing w:line="320" w:lineRule="auto"/>
        <w:rPr>
          <w:rFonts w:hint="eastAsia" w:ascii="宋体" w:hAnsi="宋体" w:cs="宋体"/>
          <w:szCs w:val="21"/>
        </w:rPr>
      </w:pPr>
      <w:r>
        <w:rPr>
          <w:rFonts w:hint="eastAsia" w:ascii="宋体" w:hAnsi="宋体" w:cs="宋体"/>
          <w:szCs w:val="21"/>
        </w:rPr>
        <w:t>8、标的物的交付</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(1)标的物的所有权自标的物交付时转移。</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(2)卖方应当按照约定的期限和约定的地点交付符合</w:t>
      </w:r>
      <w:r>
        <w:rPr>
          <w:rFonts w:hint="eastAsia" w:ascii="宋体" w:hAnsi="宋体" w:cs="宋体"/>
          <w:sz w:val="21"/>
          <w:szCs w:val="21"/>
          <w:u w:val="none" w:color="000000"/>
          <w:lang w:eastAsia="zh-CN"/>
        </w:rPr>
        <w:t>招标文件</w:t>
      </w:r>
      <w:r>
        <w:rPr>
          <w:rFonts w:hint="eastAsia" w:ascii="宋体" w:hAnsi="宋体" w:cs="宋体"/>
          <w:sz w:val="21"/>
          <w:szCs w:val="21"/>
          <w:u w:val="none" w:color="000000"/>
        </w:rPr>
        <w:t>要求的标的物。</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(3)卖方应当按照约定或者交易习惯向招标人交付提取标的物单证以外的有关单证和资料。</w:t>
      </w:r>
    </w:p>
    <w:p>
      <w:pPr>
        <w:spacing w:line="320" w:lineRule="auto"/>
        <w:rPr>
          <w:rFonts w:hint="eastAsia" w:ascii="宋体" w:hAnsi="宋体" w:cs="宋体"/>
          <w:szCs w:val="21"/>
        </w:rPr>
      </w:pPr>
      <w:r>
        <w:rPr>
          <w:rFonts w:hint="eastAsia" w:ascii="宋体" w:hAnsi="宋体" w:cs="宋体"/>
          <w:szCs w:val="21"/>
        </w:rPr>
        <w:t>9、检验和验收</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(2)买方根据合同规定的内容和验收标准进行验收，经检验无误后出具验收合格证明，该证明作为最终付款所需文件的组成部分。</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(3)验收期限自标的物交付之日起三十天内。特殊情况需延长的，双方应在合同条款中约定。</w:t>
      </w:r>
    </w:p>
    <w:p>
      <w:pPr>
        <w:spacing w:line="320" w:lineRule="auto"/>
        <w:rPr>
          <w:rFonts w:hint="eastAsia" w:ascii="宋体" w:hAnsi="宋体" w:cs="宋体"/>
          <w:b/>
          <w:szCs w:val="21"/>
        </w:rPr>
      </w:pPr>
      <w:r>
        <w:rPr>
          <w:rFonts w:hint="eastAsia" w:ascii="宋体" w:hAnsi="宋体" w:cs="宋体"/>
          <w:b/>
          <w:szCs w:val="21"/>
        </w:rPr>
        <w:t>四. 对标的物提出异议的时间和办法</w:t>
      </w:r>
    </w:p>
    <w:p>
      <w:pPr>
        <w:spacing w:line="320" w:lineRule="auto"/>
        <w:rPr>
          <w:rFonts w:hint="eastAsia" w:ascii="宋体" w:hAnsi="宋体" w:cs="宋体"/>
          <w:szCs w:val="21"/>
        </w:rPr>
      </w:pPr>
      <w:r>
        <w:rPr>
          <w:rFonts w:hint="eastAsia" w:ascii="宋体" w:hAnsi="宋体" w:cs="宋体"/>
          <w:szCs w:val="21"/>
        </w:rPr>
        <w:t xml:space="preserve">10、对标的物提出异议的时间和办法 </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(1)买方在验收过程中，应当于双方约定的检验期间内将标的物的数量或质量不符合约定的情形及处理方式以书面形式通知卖方。</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(2)如买方在验收期满后既不出具验收合格证明又未提出书面异议的视为卖方所交标的物符合合同规定。</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(3)卖方应在收到买方书面异议后七天内负责处理问题，否则将视为默认买方提出的异议和处理意见。</w:t>
      </w:r>
    </w:p>
    <w:p>
      <w:pPr>
        <w:spacing w:line="320" w:lineRule="auto"/>
        <w:rPr>
          <w:rFonts w:hint="eastAsia" w:ascii="宋体" w:hAnsi="宋体" w:cs="宋体"/>
          <w:b/>
          <w:szCs w:val="21"/>
        </w:rPr>
      </w:pPr>
      <w:r>
        <w:rPr>
          <w:rFonts w:hint="eastAsia" w:ascii="宋体" w:hAnsi="宋体" w:cs="宋体"/>
          <w:b/>
          <w:szCs w:val="21"/>
        </w:rPr>
        <w:t>五. 合同价款和支付</w:t>
      </w:r>
    </w:p>
    <w:p>
      <w:pPr>
        <w:spacing w:line="320" w:lineRule="auto"/>
        <w:rPr>
          <w:rFonts w:hint="eastAsia" w:ascii="宋体" w:hAnsi="宋体" w:cs="宋体"/>
          <w:szCs w:val="21"/>
        </w:rPr>
      </w:pPr>
      <w:r>
        <w:rPr>
          <w:rFonts w:hint="eastAsia" w:ascii="宋体" w:hAnsi="宋体" w:cs="宋体"/>
          <w:szCs w:val="21"/>
        </w:rPr>
        <w:t>11、合同价款和支付</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(1)本合同的结算货币为人民币，单位元。</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(2)卖方应按照双方签订的合同规定交货并在合同主要条款规定的期限内持下列单据结算货款：</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&lt;1&gt;合格的销售发票；</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&lt;2&gt;买方盖章签收后的送货回单和验收合格证明。</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(3)买方应按合同主要条款规定的期限和方式付款。</w:t>
      </w:r>
    </w:p>
    <w:p>
      <w:pPr>
        <w:pStyle w:val="15"/>
        <w:tabs>
          <w:tab w:val="left" w:pos="540"/>
        </w:tabs>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(4)根据现行税法对买方征收的与本合同有关的一切税费均由买方承担；根据现行税法对卖方征收的与本合同有关的一切税费均由卖方承担。</w:t>
      </w:r>
    </w:p>
    <w:p>
      <w:pPr>
        <w:spacing w:line="320" w:lineRule="auto"/>
        <w:rPr>
          <w:rFonts w:hint="eastAsia" w:ascii="宋体" w:hAnsi="宋体" w:cs="宋体"/>
          <w:b/>
          <w:szCs w:val="21"/>
        </w:rPr>
      </w:pPr>
      <w:r>
        <w:rPr>
          <w:rFonts w:hint="eastAsia" w:ascii="宋体" w:hAnsi="宋体" w:cs="宋体"/>
          <w:b/>
          <w:szCs w:val="21"/>
        </w:rPr>
        <w:t>六. 违约责任</w:t>
      </w:r>
    </w:p>
    <w:p>
      <w:pPr>
        <w:spacing w:line="320" w:lineRule="auto"/>
        <w:rPr>
          <w:rFonts w:hint="eastAsia" w:ascii="宋体" w:hAnsi="宋体" w:cs="宋体"/>
          <w:szCs w:val="21"/>
        </w:rPr>
      </w:pPr>
      <w:r>
        <w:rPr>
          <w:rFonts w:hint="eastAsia" w:ascii="宋体" w:hAnsi="宋体" w:cs="宋体"/>
          <w:szCs w:val="21"/>
        </w:rPr>
        <w:t>12、违约责任</w:t>
      </w:r>
    </w:p>
    <w:p>
      <w:pPr>
        <w:pStyle w:val="15"/>
        <w:spacing w:line="320" w:lineRule="auto"/>
        <w:ind w:firstLine="472" w:firstLineChars="225"/>
        <w:rPr>
          <w:rFonts w:hint="eastAsia" w:ascii="宋体" w:hAnsi="宋体" w:cs="宋体"/>
          <w:sz w:val="21"/>
          <w:szCs w:val="21"/>
          <w:u w:val="none" w:color="000000"/>
        </w:rPr>
      </w:pPr>
      <w:r>
        <w:rPr>
          <w:rFonts w:hint="eastAsia" w:ascii="宋体" w:hAnsi="宋体" w:cs="宋体"/>
          <w:sz w:val="21"/>
          <w:szCs w:val="21"/>
          <w:u w:val="none" w:color="000000"/>
        </w:rPr>
        <w:t>合同一方不履行合同义务或者履行合同义务不符合约定的，应当承担继续履行、采取补救措施或者赔偿损失等违约责任。</w:t>
      </w:r>
    </w:p>
    <w:p>
      <w:pPr>
        <w:spacing w:line="320" w:lineRule="auto"/>
        <w:rPr>
          <w:rFonts w:hint="eastAsia" w:ascii="宋体" w:hAnsi="宋体" w:cs="宋体"/>
          <w:szCs w:val="21"/>
        </w:rPr>
      </w:pPr>
      <w:r>
        <w:rPr>
          <w:rFonts w:hint="eastAsia" w:ascii="宋体" w:hAnsi="宋体" w:cs="宋体"/>
          <w:szCs w:val="21"/>
        </w:rPr>
        <w:t>13、买方违约责任</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(1)在合同生效后，买方要求退货的，应向卖方偿付合同总价款的5%，作为违约金，违约金不足以补偿损失的，卖方有权要求甲方补足。</w:t>
      </w:r>
    </w:p>
    <w:p>
      <w:pPr>
        <w:pStyle w:val="15"/>
        <w:overflowPunct w:val="0"/>
        <w:spacing w:line="320" w:lineRule="auto"/>
        <w:ind w:right="-334" w:rightChars="-159" w:firstLine="525" w:firstLineChars="250"/>
        <w:rPr>
          <w:rFonts w:hint="eastAsia" w:ascii="宋体" w:hAnsi="宋体" w:cs="宋体"/>
          <w:sz w:val="21"/>
          <w:szCs w:val="21"/>
          <w:u w:val="none" w:color="000000"/>
        </w:rPr>
      </w:pPr>
      <w:r>
        <w:rPr>
          <w:rFonts w:hint="eastAsia" w:ascii="宋体" w:hAnsi="宋体" w:cs="宋体"/>
          <w:sz w:val="21"/>
          <w:szCs w:val="21"/>
          <w:u w:val="none" w:color="000000"/>
        </w:rPr>
        <w:t>(2)买方逾期付款的应按照逾期付款金额的每天万分之四支付逾期付款违约金。</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(3)买方违反合同规定，拒绝接收卖方交付的符合</w:t>
      </w:r>
      <w:r>
        <w:rPr>
          <w:rFonts w:hint="eastAsia" w:ascii="宋体" w:hAnsi="宋体" w:cs="宋体"/>
          <w:sz w:val="21"/>
          <w:szCs w:val="21"/>
          <w:u w:val="none" w:color="000000"/>
          <w:lang w:eastAsia="zh-CN"/>
        </w:rPr>
        <w:t>招标文件</w:t>
      </w:r>
      <w:r>
        <w:rPr>
          <w:rFonts w:hint="eastAsia" w:ascii="宋体" w:hAnsi="宋体" w:cs="宋体"/>
          <w:sz w:val="21"/>
          <w:szCs w:val="21"/>
          <w:u w:val="none" w:color="000000"/>
        </w:rPr>
        <w:t>要求的合格标的物，应当承担卖方由此造成的损失。</w:t>
      </w:r>
    </w:p>
    <w:p>
      <w:pPr>
        <w:spacing w:line="320" w:lineRule="auto"/>
        <w:rPr>
          <w:rFonts w:hint="eastAsia" w:ascii="宋体" w:hAnsi="宋体" w:cs="宋体"/>
          <w:szCs w:val="21"/>
        </w:rPr>
      </w:pPr>
      <w:r>
        <w:rPr>
          <w:rFonts w:hint="eastAsia" w:ascii="宋体" w:hAnsi="宋体" w:cs="宋体"/>
          <w:szCs w:val="21"/>
        </w:rPr>
        <w:t>14、卖方违约责任</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320" w:lineRule="auto"/>
        <w:rPr>
          <w:rFonts w:hint="eastAsia" w:ascii="宋体" w:hAnsi="宋体" w:cs="宋体"/>
          <w:szCs w:val="21"/>
        </w:rPr>
      </w:pPr>
      <w:r>
        <w:rPr>
          <w:rFonts w:hint="eastAsia" w:ascii="宋体" w:hAnsi="宋体" w:cs="宋体"/>
          <w:szCs w:val="21"/>
        </w:rPr>
        <w:t>15、不可抗力</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(1)因水灾、火灾、地震、战争等不可抗力不能履行合同的，根据不可抗力的影响，部分或者全部免除责任。但合同一方迟延履行后发生不可抗力的，不能免除责任。</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(2)合同一方因不可抗力不能履行合同的，应当及时通知对方，以减轻可能给对方造成的损失，并应当在合理期限内提供证明。</w:t>
      </w:r>
    </w:p>
    <w:p>
      <w:pPr>
        <w:spacing w:line="320" w:lineRule="auto"/>
        <w:rPr>
          <w:rFonts w:hint="eastAsia" w:ascii="宋体" w:hAnsi="宋体" w:cs="宋体"/>
          <w:b/>
          <w:szCs w:val="21"/>
        </w:rPr>
      </w:pPr>
      <w:r>
        <w:rPr>
          <w:rFonts w:hint="eastAsia" w:ascii="宋体" w:hAnsi="宋体" w:cs="宋体"/>
          <w:b/>
          <w:szCs w:val="21"/>
        </w:rPr>
        <w:t>七. 索赔</w:t>
      </w:r>
    </w:p>
    <w:p>
      <w:pPr>
        <w:spacing w:line="320" w:lineRule="auto"/>
        <w:rPr>
          <w:rFonts w:hint="eastAsia" w:ascii="宋体" w:hAnsi="宋体" w:cs="宋体"/>
          <w:szCs w:val="21"/>
        </w:rPr>
      </w:pPr>
      <w:r>
        <w:rPr>
          <w:rFonts w:hint="eastAsia" w:ascii="宋体" w:hAnsi="宋体" w:cs="宋体"/>
          <w:szCs w:val="21"/>
        </w:rPr>
        <w:t>16、索赔</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(1)买方有权根据当地产品质量检验机构或其它有权威部门出具的检验证书向卖方提出索赔。</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(2)在本合同规定的检验期和质量保证期内，如果卖方对买方提出的索赔或差异有责任，则卖方应按买方同意的下列一种或多种方式解决索赔事宜：</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&lt;2&gt;根据标的物的低劣程度、损坏程度以及甲方遭受损失的数额，经双方协商确定降低标的物的价格；</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(4)买方提出索赔的书面材料应报当地政府采购管理部门备案。卖方同意的索赔方案应报当地政府采购管理部门审核。</w:t>
      </w:r>
    </w:p>
    <w:p>
      <w:pPr>
        <w:spacing w:line="320" w:lineRule="auto"/>
        <w:rPr>
          <w:rFonts w:hint="eastAsia" w:ascii="宋体" w:hAnsi="宋体" w:cs="宋体"/>
          <w:b/>
          <w:szCs w:val="21"/>
        </w:rPr>
      </w:pPr>
      <w:r>
        <w:rPr>
          <w:rFonts w:hint="eastAsia" w:ascii="宋体" w:hAnsi="宋体" w:cs="宋体"/>
          <w:b/>
          <w:szCs w:val="21"/>
        </w:rPr>
        <w:t>八. 履约保证金</w:t>
      </w:r>
    </w:p>
    <w:p>
      <w:pPr>
        <w:spacing w:line="320" w:lineRule="auto"/>
        <w:rPr>
          <w:rFonts w:hint="eastAsia" w:ascii="宋体" w:hAnsi="宋体" w:cs="宋体"/>
          <w:szCs w:val="21"/>
        </w:rPr>
      </w:pPr>
      <w:r>
        <w:rPr>
          <w:rFonts w:hint="eastAsia" w:ascii="宋体" w:hAnsi="宋体" w:cs="宋体"/>
          <w:szCs w:val="21"/>
        </w:rPr>
        <w:t>17、履约保证金</w:t>
      </w:r>
    </w:p>
    <w:p>
      <w:pPr>
        <w:pStyle w:val="15"/>
        <w:overflowPunct w:val="0"/>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(1)卖方应在本合同签订时，按</w:t>
      </w:r>
      <w:r>
        <w:rPr>
          <w:rFonts w:hint="eastAsia" w:ascii="宋体" w:hAnsi="宋体" w:cs="宋体"/>
          <w:sz w:val="21"/>
          <w:szCs w:val="21"/>
          <w:u w:val="none" w:color="000000"/>
          <w:lang w:eastAsia="zh-CN"/>
        </w:rPr>
        <w:t>招标文件</w:t>
      </w:r>
      <w:r>
        <w:rPr>
          <w:rFonts w:hint="eastAsia" w:ascii="宋体" w:hAnsi="宋体" w:cs="宋体"/>
          <w:sz w:val="21"/>
          <w:szCs w:val="21"/>
          <w:u w:val="none" w:color="000000"/>
        </w:rPr>
        <w:t>的约定提供相应的履约保证金，保证金的有效期应不低于合同有效期。</w:t>
      </w:r>
    </w:p>
    <w:p>
      <w:pPr>
        <w:pStyle w:val="15"/>
        <w:overflowPunct w:val="0"/>
        <w:spacing w:line="320" w:lineRule="auto"/>
        <w:ind w:right="-334" w:rightChars="-159" w:firstLine="525" w:firstLineChars="250"/>
        <w:rPr>
          <w:rFonts w:hint="eastAsia" w:ascii="宋体" w:hAnsi="宋体" w:cs="宋体"/>
          <w:sz w:val="21"/>
          <w:szCs w:val="21"/>
          <w:u w:val="none" w:color="000000"/>
        </w:rPr>
      </w:pPr>
      <w:r>
        <w:rPr>
          <w:rFonts w:hint="eastAsia" w:ascii="宋体" w:hAnsi="宋体" w:cs="宋体"/>
          <w:sz w:val="21"/>
          <w:szCs w:val="21"/>
          <w:u w:val="none" w:color="000000"/>
        </w:rPr>
        <w:t>(2)如果卖方未能履行合同规定的任何义务，买方有权从履约保证金中取得补偿。</w:t>
      </w:r>
    </w:p>
    <w:p>
      <w:pPr>
        <w:pStyle w:val="15"/>
        <w:overflowPunct w:val="0"/>
        <w:spacing w:line="320" w:lineRule="auto"/>
        <w:ind w:right="-334" w:rightChars="-159" w:firstLine="0"/>
        <w:rPr>
          <w:rFonts w:hint="eastAsia" w:ascii="宋体" w:hAnsi="宋体" w:cs="宋体"/>
          <w:b/>
          <w:kern w:val="2"/>
          <w:sz w:val="21"/>
          <w:szCs w:val="21"/>
        </w:rPr>
      </w:pPr>
      <w:r>
        <w:rPr>
          <w:rFonts w:hint="eastAsia" w:ascii="宋体" w:hAnsi="宋体" w:cs="宋体"/>
          <w:b/>
          <w:kern w:val="2"/>
          <w:sz w:val="21"/>
          <w:szCs w:val="21"/>
        </w:rPr>
        <w:t>九.  合同的解除和转让</w:t>
      </w:r>
    </w:p>
    <w:p>
      <w:pPr>
        <w:spacing w:line="320" w:lineRule="auto"/>
        <w:rPr>
          <w:rFonts w:hint="eastAsia" w:ascii="宋体" w:hAnsi="宋体" w:cs="宋体"/>
          <w:szCs w:val="21"/>
        </w:rPr>
      </w:pPr>
      <w:r>
        <w:rPr>
          <w:rFonts w:hint="eastAsia" w:ascii="宋体" w:hAnsi="宋体" w:cs="宋体"/>
          <w:szCs w:val="21"/>
        </w:rPr>
        <w:t>18、合同的解除</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(1)买方和卖方协商一致，可以解除合同。</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(2)有下列情形之一，合同一方可以解除合同：</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&lt;1&gt;因不可抗力致使不能实现合同目的，未受不可抗力影响的一方有权解除合同；</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&lt;2&gt;因合同一方违约导致合同不能履行，另一方有权解除合同。</w:t>
      </w:r>
    </w:p>
    <w:p>
      <w:pPr>
        <w:pStyle w:val="15"/>
        <w:spacing w:line="320" w:lineRule="auto"/>
        <w:ind w:firstLine="525" w:firstLineChars="250"/>
        <w:rPr>
          <w:rFonts w:hint="eastAsia" w:ascii="宋体" w:hAnsi="宋体" w:cs="宋体"/>
          <w:sz w:val="21"/>
          <w:szCs w:val="21"/>
          <w:u w:val="none" w:color="000000"/>
        </w:rPr>
      </w:pPr>
      <w:r>
        <w:rPr>
          <w:rFonts w:hint="eastAsia" w:ascii="宋体" w:hAnsi="宋体" w:cs="宋体"/>
          <w:sz w:val="21"/>
          <w:szCs w:val="21"/>
          <w:u w:val="none" w:color="000000"/>
        </w:rPr>
        <w:t>(3)有权解除合同的一方，应当在违约事实或不可抗力发生之后三十天内书面通知对方以主张解除合同，合同在书面通知到达对方时解除。</w:t>
      </w:r>
    </w:p>
    <w:p>
      <w:pPr>
        <w:spacing w:line="320" w:lineRule="auto"/>
        <w:rPr>
          <w:rFonts w:hint="eastAsia" w:ascii="宋体" w:hAnsi="宋体" w:cs="宋体"/>
          <w:szCs w:val="21"/>
        </w:rPr>
      </w:pPr>
      <w:r>
        <w:rPr>
          <w:rFonts w:hint="eastAsia" w:ascii="宋体" w:hAnsi="宋体" w:cs="宋体"/>
          <w:szCs w:val="21"/>
        </w:rPr>
        <w:t>19、合同的转让</w:t>
      </w:r>
    </w:p>
    <w:p>
      <w:pPr>
        <w:spacing w:line="320" w:lineRule="auto"/>
        <w:rPr>
          <w:rFonts w:hint="eastAsia" w:ascii="宋体" w:hAnsi="宋体" w:cs="宋体"/>
          <w:szCs w:val="21"/>
        </w:rPr>
      </w:pPr>
      <w:r>
        <w:rPr>
          <w:rFonts w:hint="eastAsia" w:ascii="宋体" w:hAnsi="宋体" w:cs="宋体"/>
          <w:szCs w:val="21"/>
        </w:rPr>
        <w:t xml:space="preserve">      合同的部分和全部都不得转让。</w:t>
      </w:r>
    </w:p>
    <w:p>
      <w:pPr>
        <w:spacing w:line="320" w:lineRule="auto"/>
        <w:rPr>
          <w:rFonts w:hint="eastAsia" w:ascii="宋体" w:hAnsi="宋体" w:cs="宋体"/>
          <w:b/>
          <w:szCs w:val="21"/>
        </w:rPr>
      </w:pPr>
      <w:r>
        <w:rPr>
          <w:rFonts w:hint="eastAsia" w:ascii="宋体" w:hAnsi="宋体" w:cs="宋体"/>
          <w:b/>
          <w:szCs w:val="21"/>
        </w:rPr>
        <w:t>十. 合同的生效</w:t>
      </w:r>
    </w:p>
    <w:p>
      <w:pPr>
        <w:spacing w:line="320" w:lineRule="auto"/>
        <w:rPr>
          <w:rFonts w:hint="eastAsia" w:ascii="宋体" w:hAnsi="宋体" w:cs="宋体"/>
          <w:szCs w:val="21"/>
        </w:rPr>
      </w:pPr>
      <w:r>
        <w:rPr>
          <w:rFonts w:hint="eastAsia" w:ascii="宋体" w:hAnsi="宋体" w:cs="宋体"/>
          <w:szCs w:val="21"/>
        </w:rPr>
        <w:t>20、合同的生效</w:t>
      </w:r>
    </w:p>
    <w:p>
      <w:pPr>
        <w:spacing w:line="320" w:lineRule="auto"/>
        <w:ind w:firstLine="581" w:firstLineChars="277"/>
        <w:rPr>
          <w:rFonts w:hint="eastAsia" w:ascii="宋体" w:hAnsi="宋体" w:cs="宋体"/>
          <w:szCs w:val="21"/>
        </w:rPr>
      </w:pPr>
      <w:r>
        <w:rPr>
          <w:rFonts w:hint="eastAsia" w:ascii="宋体" w:hAnsi="宋体" w:cs="宋体"/>
          <w:szCs w:val="21"/>
        </w:rPr>
        <w:t>本合同在双方签字盖章并在招标人收到中标人提交的履约保证金后，经招标采购管理部门备案后生效。</w:t>
      </w:r>
    </w:p>
    <w:p>
      <w:pPr>
        <w:spacing w:line="320" w:lineRule="auto"/>
        <w:rPr>
          <w:rFonts w:hint="eastAsia" w:ascii="宋体" w:hAnsi="宋体" w:cs="宋体"/>
          <w:b/>
          <w:szCs w:val="21"/>
        </w:rPr>
      </w:pPr>
      <w:r>
        <w:rPr>
          <w:rFonts w:hint="eastAsia" w:ascii="宋体" w:hAnsi="宋体" w:cs="宋体"/>
          <w:b/>
          <w:szCs w:val="21"/>
        </w:rPr>
        <w:t>十一. 争议解决</w:t>
      </w:r>
    </w:p>
    <w:p>
      <w:pPr>
        <w:spacing w:line="320" w:lineRule="auto"/>
        <w:ind w:firstLine="210" w:firstLineChars="100"/>
        <w:rPr>
          <w:rFonts w:hint="eastAsia" w:ascii="宋体" w:hAnsi="宋体" w:cs="宋体"/>
          <w:szCs w:val="21"/>
        </w:rPr>
      </w:pPr>
      <w:r>
        <w:rPr>
          <w:rFonts w:hint="eastAsia" w:ascii="宋体" w:hAnsi="宋体" w:cs="宋体"/>
          <w:szCs w:val="21"/>
        </w:rPr>
        <w:t>21、争议解决</w:t>
      </w:r>
    </w:p>
    <w:p>
      <w:pPr>
        <w:spacing w:line="320" w:lineRule="auto"/>
        <w:ind w:firstLine="420" w:firstLineChars="200"/>
        <w:rPr>
          <w:rFonts w:hint="eastAsia" w:ascii="宋体" w:hAnsi="宋体" w:cs="宋体"/>
          <w:szCs w:val="21"/>
        </w:rPr>
      </w:pPr>
      <w:r>
        <w:rPr>
          <w:rFonts w:hint="eastAsia" w:ascii="宋体" w:hAnsi="宋体" w:cs="宋体"/>
          <w:szCs w:val="21"/>
          <w:u w:val="none" w:color="000000"/>
        </w:rPr>
        <w:t xml:space="preserve"> </w:t>
      </w:r>
      <w:r>
        <w:rPr>
          <w:rFonts w:hint="eastAsia" w:ascii="宋体" w:hAnsi="宋体" w:cs="宋体"/>
          <w:szCs w:val="21"/>
        </w:rPr>
        <w:t>1、本合同如有争议，应由甲、乙双方通过协商解决。如协商不成，可向乙方所在地人民法院诉讼。</w:t>
      </w:r>
    </w:p>
    <w:p>
      <w:pPr>
        <w:spacing w:line="320" w:lineRule="auto"/>
        <w:ind w:firstLine="420" w:firstLineChars="200"/>
        <w:rPr>
          <w:rFonts w:hint="eastAsia" w:ascii="宋体" w:hAnsi="宋体" w:cs="宋体"/>
          <w:szCs w:val="21"/>
        </w:rPr>
      </w:pPr>
      <w:r>
        <w:rPr>
          <w:rFonts w:hint="eastAsia" w:ascii="宋体" w:hAnsi="宋体" w:cs="宋体"/>
          <w:szCs w:val="21"/>
        </w:rPr>
        <w:t>2、争议解决前或法院判决期间，双方均应继续执行合同规定的各自义务。</w:t>
      </w:r>
    </w:p>
    <w:p>
      <w:pPr>
        <w:pStyle w:val="15"/>
        <w:overflowPunct w:val="0"/>
        <w:spacing w:line="320" w:lineRule="auto"/>
        <w:rPr>
          <w:rFonts w:hint="eastAsia" w:ascii="宋体" w:hAnsi="宋体" w:cs="宋体"/>
          <w:b/>
          <w:sz w:val="21"/>
          <w:szCs w:val="21"/>
        </w:rPr>
      </w:pPr>
      <w:r>
        <w:rPr>
          <w:rFonts w:hint="eastAsia" w:ascii="宋体" w:hAnsi="宋体" w:cs="宋体"/>
          <w:b/>
          <w:sz w:val="21"/>
          <w:szCs w:val="21"/>
        </w:rPr>
        <w:t>十二 .附则</w:t>
      </w:r>
    </w:p>
    <w:p>
      <w:pPr>
        <w:spacing w:line="320" w:lineRule="auto"/>
        <w:ind w:firstLine="210" w:firstLineChars="100"/>
        <w:rPr>
          <w:rFonts w:hint="eastAsia" w:ascii="宋体" w:hAnsi="宋体" w:cs="宋体"/>
          <w:szCs w:val="21"/>
        </w:rPr>
      </w:pPr>
      <w:r>
        <w:rPr>
          <w:rFonts w:hint="eastAsia" w:ascii="宋体" w:hAnsi="宋体" w:cs="宋体"/>
          <w:szCs w:val="21"/>
        </w:rPr>
        <w:t>22、合同份数。</w:t>
      </w:r>
    </w:p>
    <w:p>
      <w:pPr>
        <w:spacing w:line="320" w:lineRule="auto"/>
        <w:rPr>
          <w:rFonts w:hint="eastAsia" w:ascii="宋体" w:hAnsi="宋体" w:eastAsia="宋体" w:cs="宋体"/>
          <w:szCs w:val="21"/>
          <w:lang w:eastAsia="zh-CN"/>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 xml:space="preserve">  本合同一式</w:t>
      </w:r>
      <w:r>
        <w:rPr>
          <w:rFonts w:hint="eastAsia" w:ascii="宋体" w:hAnsi="宋体" w:cs="宋体"/>
          <w:szCs w:val="21"/>
          <w:lang w:eastAsia="zh-CN"/>
        </w:rPr>
        <w:t>五</w:t>
      </w:r>
      <w:r>
        <w:rPr>
          <w:rFonts w:hint="eastAsia" w:ascii="宋体" w:hAnsi="宋体" w:cs="宋体"/>
          <w:szCs w:val="21"/>
        </w:rPr>
        <w:t>份，买卖双方各执二份，招标代理机构一份</w:t>
      </w:r>
      <w:r>
        <w:rPr>
          <w:rFonts w:hint="eastAsia" w:ascii="宋体" w:hAnsi="宋体" w:cs="宋体"/>
          <w:szCs w:val="21"/>
          <w:lang w:eastAsia="zh-CN"/>
        </w:rPr>
        <w:t>。</w:t>
      </w:r>
    </w:p>
    <w:p>
      <w:pPr>
        <w:spacing w:line="320" w:lineRule="auto"/>
        <w:ind w:firstLine="210" w:firstLineChars="100"/>
        <w:rPr>
          <w:rFonts w:hint="eastAsia" w:ascii="宋体" w:hAnsi="宋体" w:cs="宋体"/>
          <w:szCs w:val="21"/>
        </w:rPr>
      </w:pPr>
      <w:r>
        <w:rPr>
          <w:rFonts w:hint="eastAsia" w:ascii="宋体" w:hAnsi="宋体" w:cs="宋体"/>
          <w:szCs w:val="21"/>
        </w:rPr>
        <w:t>23、未尽事宜</w:t>
      </w:r>
    </w:p>
    <w:p>
      <w:pPr>
        <w:spacing w:line="320" w:lineRule="auto"/>
        <w:ind w:firstLine="525" w:firstLineChars="250"/>
      </w:pPr>
      <w:r>
        <w:rPr>
          <w:rFonts w:hint="eastAsia" w:ascii="宋体" w:hAnsi="宋体" w:cs="宋体"/>
          <w:szCs w:val="21"/>
        </w:rPr>
        <w:t>本合同未尽事宜应按《中华人民共和国政府采购法》、《中华人民共和国合同法》、《中华人民共和国产品质量法》之规定解释。</w:t>
      </w:r>
    </w:p>
    <w:p>
      <w:pPr>
        <w:pStyle w:val="5"/>
        <w:spacing w:before="0" w:after="0" w:line="576" w:lineRule="auto"/>
        <w:jc w:val="center"/>
        <w:rPr>
          <w:rFonts w:hint="eastAsia" w:eastAsia="宋体"/>
          <w:color w:val="auto"/>
          <w:sz w:val="32"/>
          <w:szCs w:val="32"/>
          <w:lang w:eastAsia="zh-CN"/>
        </w:rPr>
      </w:pPr>
      <w:bookmarkStart w:id="16" w:name="_Toc14326"/>
      <w:r>
        <w:rPr>
          <w:rFonts w:hint="eastAsia" w:ascii="Times" w:hAnsi="Times" w:eastAsia="黑体" w:cs="黑体"/>
          <w:color w:val="auto"/>
          <w:sz w:val="32"/>
          <w:szCs w:val="32"/>
        </w:rPr>
        <w:t>第四章</w:t>
      </w:r>
      <w:r>
        <w:rPr>
          <w:rFonts w:ascii="Times" w:hAnsi="Times" w:eastAsia="黑体" w:cs="Times"/>
          <w:color w:val="auto"/>
          <w:sz w:val="32"/>
          <w:szCs w:val="32"/>
        </w:rPr>
        <w:t xml:space="preserve">  </w:t>
      </w:r>
      <w:r>
        <w:rPr>
          <w:rFonts w:hint="eastAsia" w:cs="宋体"/>
          <w:color w:val="auto"/>
          <w:sz w:val="32"/>
          <w:szCs w:val="32"/>
        </w:rPr>
        <w:t>采购清单</w:t>
      </w:r>
      <w:r>
        <w:rPr>
          <w:rFonts w:hint="eastAsia" w:cs="宋体"/>
          <w:color w:val="auto"/>
          <w:sz w:val="32"/>
          <w:szCs w:val="32"/>
          <w:lang w:eastAsia="zh-CN"/>
        </w:rPr>
        <w:t>及最高限价</w:t>
      </w:r>
      <w:bookmarkEnd w:id="16"/>
    </w:p>
    <w:tbl>
      <w:tblPr>
        <w:tblStyle w:val="48"/>
        <w:tblpPr w:leftFromText="180" w:rightFromText="180" w:vertAnchor="text" w:horzAnchor="page" w:tblpX="877" w:tblpY="806"/>
        <w:tblOverlap w:val="never"/>
        <w:tblW w:w="10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245"/>
        <w:gridCol w:w="3442"/>
        <w:gridCol w:w="1312"/>
        <w:gridCol w:w="831"/>
        <w:gridCol w:w="1058"/>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序号</w:t>
            </w:r>
          </w:p>
        </w:tc>
        <w:tc>
          <w:tcPr>
            <w:tcW w:w="2245"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名称</w:t>
            </w:r>
          </w:p>
        </w:tc>
        <w:tc>
          <w:tcPr>
            <w:tcW w:w="3442"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材质及规格</w:t>
            </w:r>
          </w:p>
        </w:tc>
        <w:tc>
          <w:tcPr>
            <w:tcW w:w="1312" w:type="dxa"/>
            <w:shd w:val="clear" w:color="auto" w:fill="auto"/>
            <w:vAlign w:val="center"/>
          </w:tcPr>
          <w:p>
            <w:pPr>
              <w:jc w:val="center"/>
              <w:rPr>
                <w:rFonts w:hint="eastAsia" w:ascii="宋体" w:hAnsi="宋体" w:eastAsia="宋体" w:cs="宋体"/>
                <w:b/>
                <w:bCs/>
                <w:color w:val="0000FF"/>
                <w:sz w:val="24"/>
                <w:lang w:eastAsia="zh-CN"/>
              </w:rPr>
            </w:pPr>
            <w:r>
              <w:rPr>
                <w:rFonts w:hint="eastAsia" w:ascii="黑体" w:hAnsi="黑体" w:eastAsia="黑体" w:cs="黑体"/>
                <w:vertAlign w:val="baseline"/>
                <w:lang w:val="en-US" w:eastAsia="zh-CN"/>
              </w:rPr>
              <w:t>单位</w:t>
            </w:r>
          </w:p>
        </w:tc>
        <w:tc>
          <w:tcPr>
            <w:tcW w:w="831" w:type="dxa"/>
            <w:shd w:val="clear" w:color="auto" w:fill="auto"/>
            <w:vAlign w:val="center"/>
          </w:tcPr>
          <w:p>
            <w:pPr>
              <w:jc w:val="center"/>
              <w:rPr>
                <w:rFonts w:hint="eastAsia" w:ascii="宋体" w:hAnsi="宋体" w:eastAsia="宋体" w:cs="宋体"/>
                <w:b/>
                <w:color w:val="000000"/>
                <w:kern w:val="0"/>
                <w:sz w:val="24"/>
                <w:szCs w:val="24"/>
                <w:lang w:eastAsia="zh-CN"/>
              </w:rPr>
            </w:pPr>
            <w:r>
              <w:rPr>
                <w:rFonts w:hint="eastAsia" w:ascii="黑体" w:hAnsi="黑体" w:eastAsia="黑体" w:cs="黑体"/>
                <w:vertAlign w:val="baseline"/>
                <w:lang w:val="en-US" w:eastAsia="zh-CN"/>
              </w:rPr>
              <w:t>数量</w:t>
            </w:r>
          </w:p>
        </w:tc>
        <w:tc>
          <w:tcPr>
            <w:tcW w:w="1058" w:type="dxa"/>
            <w:shd w:val="clear" w:color="auto" w:fill="auto"/>
            <w:vAlign w:val="center"/>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单价(元)</w:t>
            </w:r>
          </w:p>
        </w:tc>
        <w:tc>
          <w:tcPr>
            <w:tcW w:w="1406"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1</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喷绘宣传画面</w:t>
            </w:r>
          </w:p>
        </w:tc>
        <w:tc>
          <w:tcPr>
            <w:tcW w:w="3442" w:type="dxa"/>
            <w:shd w:val="clear" w:color="auto" w:fill="auto"/>
            <w:vAlign w:val="center"/>
          </w:tcPr>
          <w:p>
            <w:pPr>
              <w:jc w:val="center"/>
              <w:rPr>
                <w:rFonts w:hint="eastAsia"/>
                <w:lang w:val="en-US" w:eastAsia="zh-CN"/>
              </w:rPr>
            </w:pPr>
            <w:r>
              <w:rPr>
                <w:rFonts w:hint="eastAsia" w:ascii="黑体" w:hAnsi="黑体" w:eastAsia="黑体" w:cs="黑体"/>
                <w:vertAlign w:val="baseline"/>
                <w:lang w:val="en-US" w:eastAsia="zh-CN"/>
              </w:rPr>
              <w:t>1号布含拼接</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right="0" w:rightChars="0"/>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94"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2</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喷绘宣传画面</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刀挂布含拼接</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4"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3</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宣传展板（1）</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户外写真裱5mmkt板</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4</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宣传展板（2）</w:t>
            </w:r>
          </w:p>
        </w:tc>
        <w:tc>
          <w:tcPr>
            <w:tcW w:w="3442" w:type="dxa"/>
            <w:shd w:val="clear" w:color="auto" w:fill="auto"/>
            <w:vAlign w:val="center"/>
          </w:tcPr>
          <w:p>
            <w:pPr>
              <w:jc w:val="center"/>
              <w:rPr>
                <w:rFonts w:hint="default"/>
                <w:lang w:val="en-US" w:eastAsia="zh-CN"/>
              </w:rPr>
            </w:pPr>
            <w:r>
              <w:rPr>
                <w:rFonts w:hint="eastAsia" w:ascii="黑体" w:hAnsi="黑体" w:eastAsia="黑体" w:cs="黑体"/>
                <w:vertAlign w:val="baseline"/>
                <w:lang w:val="en-US" w:eastAsia="zh-CN"/>
              </w:rPr>
              <w:t>户外写真裱5mmPVC板</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70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5</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宣传展板（3）</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户外写真双面裱5mmPVC板</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75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6</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异型宣传牌（1）</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5mmPVC板uv打印上光釉激光雕刻</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95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7</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异型宣传牌（2）</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10mmPVC板uv打印上光釉激光雕刻</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8</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宣传画（1）</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户外车贴</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94" w:type="dxa"/>
            <w:shd w:val="clear" w:color="auto" w:fill="auto"/>
            <w:vAlign w:val="center"/>
          </w:tcPr>
          <w:p>
            <w:pPr>
              <w:jc w:val="center"/>
              <w:rPr>
                <w:rFonts w:hint="eastAsia"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9</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宣传画（2）</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户外灯片</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10</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条幅</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红布机印70cm宽</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11</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条幅</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红布机印120cm宽</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15</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12</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易拉宝</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含80x200画面专用纸</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13</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x展架</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铝合金支架含80x180cmPVC硬片</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80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14</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门式x展架</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金属烤漆支架含80x180cmPVC硬片</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shd w:val="clear" w:color="auto" w:fill="auto"/>
            <w:vAlign w:val="center"/>
          </w:tcPr>
          <w:p>
            <w:pPr>
              <w:jc w:val="center"/>
              <w:rPr>
                <w:rFonts w:hint="default" w:ascii="宋体" w:hAnsi="宋体" w:eastAsia="宋体" w:cs="宋体"/>
                <w:color w:val="000000"/>
                <w:kern w:val="0"/>
                <w:sz w:val="24"/>
                <w:szCs w:val="24"/>
                <w:lang w:val="en-US" w:eastAsia="zh-CN"/>
              </w:rPr>
            </w:pPr>
            <w:r>
              <w:rPr>
                <w:rFonts w:hint="eastAsia" w:ascii="黑体" w:hAnsi="黑体" w:eastAsia="黑体" w:cs="黑体"/>
                <w:vertAlign w:val="baseline"/>
                <w:lang w:val="en-US" w:eastAsia="zh-CN"/>
              </w:rPr>
              <w:t>15</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L型不锈钢展架</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120x240cm含户外写真裱pvc板画面</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块</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700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94" w:type="dxa"/>
            <w:shd w:val="clear" w:color="auto" w:fill="auto"/>
            <w:vAlign w:val="center"/>
          </w:tcPr>
          <w:p>
            <w:pPr>
              <w:jc w:val="center"/>
              <w:rPr>
                <w:rFonts w:hint="default" w:ascii="宋体" w:hAnsi="宋体" w:cs="宋体"/>
                <w:color w:val="000000"/>
                <w:kern w:val="0"/>
                <w:sz w:val="24"/>
                <w:szCs w:val="24"/>
                <w:lang w:val="en-US" w:eastAsia="zh-CN"/>
              </w:rPr>
            </w:pPr>
            <w:r>
              <w:rPr>
                <w:rFonts w:hint="eastAsia" w:ascii="黑体" w:hAnsi="黑体" w:eastAsia="黑体" w:cs="黑体"/>
                <w:vertAlign w:val="baseline"/>
                <w:lang w:val="en-US" w:eastAsia="zh-CN"/>
              </w:rPr>
              <w:t>16</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L型不锈钢展架</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80x120cm含户外写真裱pvc板画面</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块</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240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default"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4" w:type="dxa"/>
            <w:shd w:val="clear" w:color="auto" w:fill="auto"/>
            <w:vAlign w:val="center"/>
          </w:tcPr>
          <w:p>
            <w:pPr>
              <w:jc w:val="center"/>
              <w:rPr>
                <w:rFonts w:hint="default" w:ascii="宋体" w:hAnsi="宋体" w:cs="宋体"/>
                <w:color w:val="000000"/>
                <w:kern w:val="0"/>
                <w:sz w:val="24"/>
                <w:szCs w:val="24"/>
                <w:lang w:val="en-US" w:eastAsia="zh-CN"/>
              </w:rPr>
            </w:pPr>
            <w:r>
              <w:rPr>
                <w:rFonts w:hint="eastAsia" w:ascii="黑体" w:hAnsi="黑体" w:eastAsia="黑体" w:cs="黑体"/>
                <w:vertAlign w:val="baseline"/>
                <w:lang w:val="en-US" w:eastAsia="zh-CN"/>
              </w:rPr>
              <w:t>17</w:t>
            </w:r>
          </w:p>
        </w:tc>
        <w:tc>
          <w:tcPr>
            <w:tcW w:w="2245"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铝合金框</w:t>
            </w:r>
          </w:p>
        </w:tc>
        <w:tc>
          <w:tcPr>
            <w:tcW w:w="344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4cm开启式铝型材框</w:t>
            </w:r>
          </w:p>
        </w:tc>
        <w:tc>
          <w:tcPr>
            <w:tcW w:w="1312" w:type="dxa"/>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vertAlign w:val="baseline"/>
                <w:lang w:val="en-US" w:eastAsia="zh-CN"/>
              </w:rPr>
              <w:t>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18</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shd w:val="clear" w:color="auto" w:fill="auto"/>
            <w:vAlign w:val="center"/>
          </w:tcPr>
          <w:p>
            <w:pPr>
              <w:jc w:val="center"/>
              <w:rPr>
                <w:rFonts w:ascii="宋体" w:hAnsi="宋体" w:cs="宋体"/>
                <w:b/>
                <w:bCs/>
                <w:color w:val="0000FF"/>
                <w:sz w:val="24"/>
              </w:rPr>
            </w:pPr>
            <w:r>
              <w:rPr>
                <w:rFonts w:hint="eastAsia" w:ascii="黑体" w:hAnsi="黑体" w:eastAsia="黑体" w:cs="黑体"/>
                <w:vertAlign w:val="baseline"/>
                <w:lang w:val="en-US" w:eastAsia="zh-CN"/>
              </w:rPr>
              <w:t>18</w:t>
            </w:r>
          </w:p>
        </w:tc>
        <w:tc>
          <w:tcPr>
            <w:tcW w:w="2245" w:type="dxa"/>
            <w:shd w:val="clear" w:color="auto" w:fill="auto"/>
            <w:vAlign w:val="center"/>
          </w:tcPr>
          <w:p>
            <w:pPr>
              <w:jc w:val="center"/>
            </w:pPr>
            <w:r>
              <w:rPr>
                <w:rFonts w:hint="eastAsia" w:ascii="黑体" w:hAnsi="黑体" w:eastAsia="黑体" w:cs="黑体"/>
                <w:vertAlign w:val="baseline"/>
                <w:lang w:val="en-US" w:eastAsia="zh-CN"/>
              </w:rPr>
              <w:t>铝合金超薄灯箱</w:t>
            </w:r>
          </w:p>
        </w:tc>
        <w:tc>
          <w:tcPr>
            <w:tcW w:w="3442" w:type="dxa"/>
            <w:shd w:val="clear" w:color="auto" w:fill="auto"/>
            <w:vAlign w:val="center"/>
          </w:tcPr>
          <w:p>
            <w:pPr>
              <w:jc w:val="center"/>
            </w:pPr>
            <w:r>
              <w:rPr>
                <w:rFonts w:hint="eastAsia" w:ascii="黑体" w:hAnsi="黑体" w:eastAsia="黑体" w:cs="黑体"/>
                <w:vertAlign w:val="baseline"/>
                <w:lang w:val="en-US" w:eastAsia="zh-CN"/>
              </w:rPr>
              <w:t>4cm开启式铝型材含LED灯珠及灯片画面</w:t>
            </w:r>
          </w:p>
        </w:tc>
        <w:tc>
          <w:tcPr>
            <w:tcW w:w="1312" w:type="dxa"/>
            <w:shd w:val="clear" w:color="auto" w:fill="auto"/>
            <w:vAlign w:val="center"/>
          </w:tcPr>
          <w:p>
            <w:pPr>
              <w:jc w:val="cente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320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19</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软膜灯箱</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8cm铝型材灯箱含拉布画面</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350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20</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墙体彩绘</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手绘或机绘</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平方米</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80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21</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荣誉证书</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A3硬壳含内页彩打</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22</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奖牌</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60x80cm木质底座、钛金面</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块</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80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23</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水晶奖杯</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高35cm</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70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24</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绶带</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13x180cm 金粉印刷</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条</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25</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锦旗</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110x70cm金粉印刷</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个</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70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26</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三折页宣传单</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A3铜版纸 157g双面彩印压痕</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（1000份/种）</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种</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350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27</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宣传单</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A4铜版纸 157g双面彩印</w:t>
            </w:r>
          </w:p>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（1000份/种）</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种</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200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28</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汇报材料编印</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A3黑白正反打印彩色封面胶装</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张</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10000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0.3</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94"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29</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汇报材料编印</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A4黑白正反打印彩色封面胶装</w:t>
            </w:r>
          </w:p>
        </w:tc>
        <w:tc>
          <w:tcPr>
            <w:tcW w:w="131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张</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10000</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en-US" w:bidi="ar-SA"/>
              </w:rPr>
              <w:t>0.2</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94" w:type="dxa"/>
            <w:shd w:val="clear" w:color="auto" w:fill="auto"/>
            <w:vAlign w:val="center"/>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30</w:t>
            </w:r>
          </w:p>
        </w:tc>
        <w:tc>
          <w:tcPr>
            <w:tcW w:w="2245"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印刷80g粉红纸</w:t>
            </w:r>
          </w:p>
        </w:tc>
        <w:tc>
          <w:tcPr>
            <w:tcW w:w="3442"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A4印刷5000张/每种</w:t>
            </w:r>
          </w:p>
        </w:tc>
        <w:tc>
          <w:tcPr>
            <w:tcW w:w="1312" w:type="dxa"/>
            <w:shd w:val="clear" w:color="auto" w:fill="auto"/>
            <w:vAlign w:val="center"/>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种</w:t>
            </w:r>
          </w:p>
        </w:tc>
        <w:tc>
          <w:tcPr>
            <w:tcW w:w="831"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w:t>
            </w:r>
          </w:p>
        </w:tc>
        <w:tc>
          <w:tcPr>
            <w:tcW w:w="1058"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zh-CN" w:bidi="ar-SA"/>
              </w:rPr>
            </w:pPr>
            <w:r>
              <w:rPr>
                <w:rFonts w:hint="eastAsia" w:ascii="黑体" w:hAnsi="黑体" w:eastAsia="黑体" w:cs="黑体"/>
                <w:kern w:val="2"/>
                <w:sz w:val="21"/>
                <w:szCs w:val="21"/>
                <w:u w:val="none"/>
                <w:shd w:val="clear"/>
                <w:vertAlign w:val="baseline"/>
                <w:lang w:val="en-US" w:eastAsia="zh-CN" w:bidi="ar-SA"/>
              </w:rPr>
              <w:t>500</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94" w:type="dxa"/>
            <w:shd w:val="clear" w:color="auto" w:fill="auto"/>
            <w:vAlign w:val="center"/>
          </w:tcPr>
          <w:p>
            <w:pPr>
              <w:jc w:val="center"/>
              <w:rPr>
                <w:rFonts w:hint="eastAsia" w:ascii="黑体" w:hAnsi="黑体" w:eastAsia="黑体" w:cs="黑体"/>
                <w:vertAlign w:val="baseline"/>
                <w:lang w:val="en-US" w:eastAsia="zh-CN"/>
              </w:rPr>
            </w:pPr>
          </w:p>
        </w:tc>
        <w:tc>
          <w:tcPr>
            <w:tcW w:w="2245" w:type="dxa"/>
            <w:shd w:val="clear" w:color="auto" w:fill="auto"/>
            <w:vAlign w:val="center"/>
          </w:tcPr>
          <w:p>
            <w:pPr>
              <w:jc w:val="center"/>
              <w:rPr>
                <w:rFonts w:hint="eastAsia" w:ascii="黑体" w:hAnsi="黑体" w:eastAsia="黑体" w:cs="黑体"/>
                <w:vertAlign w:val="baseline"/>
                <w:lang w:val="en-US" w:eastAsia="zh-CN"/>
              </w:rPr>
            </w:pPr>
          </w:p>
        </w:tc>
        <w:tc>
          <w:tcPr>
            <w:tcW w:w="3442" w:type="dxa"/>
            <w:shd w:val="clear" w:color="auto" w:fill="auto"/>
            <w:vAlign w:val="center"/>
          </w:tcPr>
          <w:p>
            <w:pPr>
              <w:jc w:val="center"/>
              <w:rPr>
                <w:rFonts w:hint="eastAsia" w:ascii="黑体" w:hAnsi="黑体" w:eastAsia="黑体" w:cs="黑体"/>
                <w:vertAlign w:val="baseline"/>
                <w:lang w:val="en-US" w:eastAsia="zh-CN"/>
              </w:rPr>
            </w:pPr>
          </w:p>
        </w:tc>
        <w:tc>
          <w:tcPr>
            <w:tcW w:w="1312" w:type="dxa"/>
            <w:shd w:val="clear" w:color="auto" w:fill="auto"/>
            <w:vAlign w:val="center"/>
          </w:tcPr>
          <w:p>
            <w:pPr>
              <w:jc w:val="center"/>
              <w:rPr>
                <w:rFonts w:hint="eastAsia" w:ascii="黑体" w:hAnsi="黑体" w:eastAsia="黑体" w:cs="黑体"/>
                <w:vertAlign w:val="baseline"/>
                <w:lang w:val="en-US" w:eastAsia="zh-CN"/>
              </w:rPr>
            </w:pPr>
          </w:p>
        </w:tc>
        <w:tc>
          <w:tcPr>
            <w:tcW w:w="831" w:type="dxa"/>
            <w:shd w:val="clear" w:color="auto" w:fill="auto"/>
            <w:vAlign w:val="top"/>
          </w:tcPr>
          <w:p>
            <w:pPr>
              <w:jc w:val="center"/>
              <w:rPr>
                <w:rFonts w:hint="eastAsia" w:ascii="黑体" w:hAnsi="黑体" w:eastAsia="黑体" w:cs="黑体"/>
                <w:vertAlign w:val="baseline"/>
                <w:lang w:val="en-US" w:eastAsia="zh-CN"/>
              </w:rPr>
            </w:pPr>
          </w:p>
        </w:tc>
        <w:tc>
          <w:tcPr>
            <w:tcW w:w="1058" w:type="dxa"/>
            <w:shd w:val="clear" w:color="auto" w:fill="auto"/>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合计</w:t>
            </w:r>
          </w:p>
        </w:tc>
        <w:tc>
          <w:tcPr>
            <w:tcW w:w="1406" w:type="dxa"/>
            <w:shd w:val="clear" w:color="auto" w:fill="auto"/>
            <w:vAlign w:val="center"/>
          </w:tcPr>
          <w:p>
            <w:pPr>
              <w:pStyle w:val="143"/>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kern w:val="2"/>
                <w:sz w:val="21"/>
                <w:szCs w:val="21"/>
                <w:u w:val="none"/>
                <w:shd w:val="clear"/>
                <w:vertAlign w:val="baseline"/>
                <w:lang w:val="en-US" w:eastAsia="en-US" w:bidi="ar-SA"/>
              </w:rPr>
            </w:pPr>
            <w:r>
              <w:rPr>
                <w:rFonts w:hint="eastAsia" w:ascii="黑体" w:hAnsi="黑体" w:eastAsia="黑体" w:cs="黑体"/>
                <w:kern w:val="2"/>
                <w:sz w:val="21"/>
                <w:szCs w:val="21"/>
                <w:u w:val="none"/>
                <w:shd w:val="clear"/>
                <w:vertAlign w:val="baseline"/>
                <w:lang w:val="en-US" w:eastAsia="en-US" w:bidi="ar-SA"/>
              </w:rPr>
              <w:fldChar w:fldCharType="begin"/>
            </w:r>
            <w:r>
              <w:rPr>
                <w:rFonts w:hint="eastAsia" w:ascii="黑体" w:hAnsi="黑体" w:eastAsia="黑体" w:cs="黑体"/>
                <w:kern w:val="2"/>
                <w:sz w:val="21"/>
                <w:szCs w:val="21"/>
                <w:u w:val="none"/>
                <w:shd w:val="clear"/>
                <w:vertAlign w:val="baseline"/>
                <w:lang w:val="en-US" w:eastAsia="en-US" w:bidi="ar-SA"/>
              </w:rPr>
              <w:instrText xml:space="preserve"> = sum(G2:G31) \* MERGEFORMAT </w:instrText>
            </w:r>
            <w:r>
              <w:rPr>
                <w:rFonts w:hint="eastAsia" w:ascii="黑体" w:hAnsi="黑体" w:eastAsia="黑体" w:cs="黑体"/>
                <w:kern w:val="2"/>
                <w:sz w:val="21"/>
                <w:szCs w:val="21"/>
                <w:u w:val="none"/>
                <w:shd w:val="clear"/>
                <w:vertAlign w:val="baseline"/>
                <w:lang w:val="en-US" w:eastAsia="en-US" w:bidi="ar-SA"/>
              </w:rPr>
              <w:fldChar w:fldCharType="separate"/>
            </w:r>
            <w:r>
              <w:rPr>
                <w:rFonts w:hint="eastAsia" w:ascii="黑体" w:hAnsi="黑体" w:eastAsia="黑体" w:cs="黑体"/>
                <w:kern w:val="2"/>
                <w:sz w:val="21"/>
                <w:szCs w:val="21"/>
                <w:u w:val="none"/>
                <w:shd w:val="clear"/>
                <w:vertAlign w:val="baseline"/>
                <w:lang w:val="en-US" w:eastAsia="en-US" w:bidi="ar-SA"/>
              </w:rPr>
              <w:t>299400</w:t>
            </w:r>
            <w:r>
              <w:rPr>
                <w:rFonts w:hint="eastAsia" w:ascii="黑体" w:hAnsi="黑体" w:eastAsia="黑体" w:cs="黑体"/>
                <w:kern w:val="2"/>
                <w:sz w:val="21"/>
                <w:szCs w:val="21"/>
                <w:u w:val="none"/>
                <w:shd w:val="clear"/>
                <w:vertAlign w:val="baseline"/>
                <w:lang w:val="en-US" w:eastAsia="en-US" w:bidi="ar-SA"/>
              </w:rPr>
              <w:fldChar w:fldCharType="end"/>
            </w:r>
          </w:p>
        </w:tc>
      </w:tr>
    </w:tbl>
    <w:p>
      <w:pPr>
        <w:rPr>
          <w:rFonts w:hint="eastAsia" w:ascii="宋体" w:cs="宋体"/>
          <w:b/>
          <w:bCs/>
          <w:color w:val="FF0000"/>
        </w:rPr>
      </w:pPr>
      <w:r>
        <w:rPr>
          <w:rFonts w:hint="eastAsia" w:ascii="宋体" w:cs="宋体"/>
          <w:b/>
          <w:bCs/>
          <w:color w:val="FF0000"/>
        </w:rPr>
        <w:t>备注：</w:t>
      </w:r>
      <w:r>
        <w:rPr>
          <w:rFonts w:hint="eastAsia" w:ascii="宋体" w:cs="宋体"/>
          <w:b/>
          <w:bCs/>
          <w:color w:val="FF0000"/>
          <w:lang w:val="en-US" w:eastAsia="zh-CN"/>
        </w:rPr>
        <w:t>1、</w:t>
      </w:r>
      <w:r>
        <w:rPr>
          <w:rFonts w:hint="eastAsia" w:ascii="宋体" w:cs="宋体"/>
          <w:b/>
          <w:bCs/>
          <w:color w:val="FF0000"/>
        </w:rPr>
        <w:t>本项目供货安装地点及</w:t>
      </w:r>
      <w:r>
        <w:rPr>
          <w:rFonts w:hint="eastAsia" w:ascii="宋体" w:cs="宋体"/>
          <w:b/>
          <w:bCs/>
          <w:color w:val="FF0000"/>
          <w:lang w:eastAsia="zh-CN"/>
        </w:rPr>
        <w:t>所采购的项目中的</w:t>
      </w:r>
      <w:r>
        <w:rPr>
          <w:rFonts w:hint="eastAsia" w:ascii="宋体" w:cs="宋体"/>
          <w:b/>
          <w:bCs/>
          <w:color w:val="FF0000"/>
        </w:rPr>
        <w:t>内容</w:t>
      </w:r>
      <w:r>
        <w:rPr>
          <w:rFonts w:hint="eastAsia" w:ascii="宋体" w:cs="宋体"/>
          <w:b/>
          <w:bCs/>
          <w:color w:val="FF0000"/>
          <w:lang w:eastAsia="zh-CN"/>
        </w:rPr>
        <w:t>等</w:t>
      </w:r>
      <w:r>
        <w:rPr>
          <w:rFonts w:hint="eastAsia" w:ascii="宋体" w:cs="宋体"/>
          <w:b/>
          <w:bCs/>
          <w:color w:val="FF0000"/>
        </w:rPr>
        <w:t>要求，中标后根据招标单位的具体要求进行供货制作。</w:t>
      </w:r>
    </w:p>
    <w:p>
      <w:pPr>
        <w:pStyle w:val="47"/>
        <w:numPr>
          <w:ilvl w:val="0"/>
          <w:numId w:val="4"/>
        </w:numPr>
        <w:rPr>
          <w:rFonts w:hint="eastAsia" w:cs="宋体"/>
          <w:b/>
          <w:bCs/>
          <w:color w:val="FF0000"/>
          <w:lang w:val="en-US" w:eastAsia="zh-CN"/>
        </w:rPr>
      </w:pPr>
      <w:r>
        <w:rPr>
          <w:rFonts w:hint="eastAsia" w:cs="宋体"/>
          <w:b/>
          <w:bCs/>
          <w:color w:val="FF0000"/>
          <w:lang w:val="en-US" w:eastAsia="zh-CN"/>
        </w:rPr>
        <w:t>本次招标所采购的材料为2021年度需要的材料，其中供货批次会分批要求中标单位进行供货安装，中标综合单价不作调整，投标单位自行考虑其中的价格风险。</w:t>
      </w:r>
    </w:p>
    <w:p>
      <w:pPr>
        <w:pStyle w:val="135"/>
        <w:spacing w:line="240" w:lineRule="auto"/>
        <w:jc w:val="center"/>
        <w:rPr>
          <w:rFonts w:hint="eastAsia" w:ascii="宋体" w:hAnsi="宋体" w:cs="宋体"/>
          <w:b/>
          <w:sz w:val="28"/>
          <w:szCs w:val="28"/>
        </w:rPr>
      </w:pPr>
      <w:r>
        <w:rPr>
          <w:rFonts w:hint="eastAsia" w:ascii="宋体" w:hAnsi="宋体" w:cs="宋体"/>
          <w:b/>
          <w:sz w:val="28"/>
          <w:szCs w:val="28"/>
        </w:rPr>
        <w:t>二、商务要求</w:t>
      </w:r>
    </w:p>
    <w:p>
      <w:pPr>
        <w:pStyle w:val="135"/>
        <w:spacing w:line="440" w:lineRule="exact"/>
        <w:ind w:firstLine="480"/>
        <w:rPr>
          <w:rFonts w:hint="eastAsia" w:ascii="宋体" w:hAnsi="宋体" w:cs="宋体"/>
          <w:sz w:val="24"/>
          <w:szCs w:val="24"/>
        </w:rPr>
      </w:pPr>
      <w:r>
        <w:rPr>
          <w:rFonts w:hint="eastAsia" w:ascii="宋体" w:hAnsi="宋体" w:cs="宋体"/>
          <w:sz w:val="24"/>
          <w:szCs w:val="24"/>
        </w:rPr>
        <w:t>（一）货物的生产、安装、维修、检验、验收等按照以下原则执行：有国家标准的执行国家标准；无国家标准的执行行业标准；无行业标准的执行地方标准；无地方标准的执行企业标准。</w:t>
      </w:r>
    </w:p>
    <w:p>
      <w:pPr>
        <w:pStyle w:val="135"/>
        <w:spacing w:line="440" w:lineRule="exact"/>
        <w:ind w:firstLine="480"/>
        <w:rPr>
          <w:rFonts w:hint="eastAsia" w:ascii="宋体" w:hAnsi="宋体" w:cs="宋体"/>
          <w:sz w:val="24"/>
          <w:szCs w:val="24"/>
        </w:rPr>
      </w:pPr>
      <w:r>
        <w:rPr>
          <w:rFonts w:hint="eastAsia" w:ascii="宋体" w:hAnsi="宋体" w:cs="宋体"/>
          <w:bCs/>
          <w:sz w:val="24"/>
          <w:szCs w:val="24"/>
        </w:rPr>
        <w:t>（二）</w:t>
      </w:r>
      <w:r>
        <w:rPr>
          <w:rFonts w:hint="eastAsia" w:ascii="宋体" w:hAnsi="宋体" w:cs="宋体"/>
          <w:sz w:val="24"/>
          <w:szCs w:val="24"/>
        </w:rPr>
        <w:t>招标人如果在技术参数或配置中标明了品牌或产地，则仅供参考，并非指定，但投标人提供的货物必须满足主要技术参数及配置要求，投标人可以选用替代的方案，但这种替代整体上要优于或相当于</w:t>
      </w:r>
      <w:r>
        <w:rPr>
          <w:rFonts w:hint="eastAsia" w:hAnsi="宋体" w:cs="宋体"/>
          <w:sz w:val="24"/>
          <w:szCs w:val="24"/>
          <w:lang w:eastAsia="zh-CN"/>
        </w:rPr>
        <w:t>招标文件</w:t>
      </w:r>
      <w:r>
        <w:rPr>
          <w:rFonts w:hint="eastAsia" w:ascii="宋体" w:hAnsi="宋体" w:cs="宋体"/>
          <w:sz w:val="24"/>
          <w:szCs w:val="24"/>
        </w:rPr>
        <w:t>的相关要求。</w:t>
      </w:r>
    </w:p>
    <w:p>
      <w:pPr>
        <w:pStyle w:val="135"/>
        <w:spacing w:line="440" w:lineRule="exact"/>
        <w:ind w:firstLine="480"/>
        <w:rPr>
          <w:rFonts w:hint="eastAsia" w:ascii="宋体" w:hAnsi="宋体" w:cs="宋体"/>
          <w:sz w:val="24"/>
          <w:szCs w:val="24"/>
        </w:rPr>
      </w:pPr>
      <w:r>
        <w:rPr>
          <w:rFonts w:hint="eastAsia" w:ascii="宋体" w:hAnsi="宋体" w:cs="宋体"/>
          <w:sz w:val="24"/>
          <w:szCs w:val="24"/>
        </w:rPr>
        <w:t>（三）供货时所有货物（包括零部件）须为全新的、未使用过的原装正品，并完全符合国家质量标准，提供厂家出具的合格证书、有国家强制性认证要求的产品须提供相应证书，货物的技术参数及配置情况必须由投标人提供国家相关检测机构出具的检验报告、生产厂家公开发布的印刷资料等技术资料予以具备。没有技术资料支持的技术参数及配置不能视为响应。 (厂家出具的合格证书供货时提供)</w:t>
      </w:r>
    </w:p>
    <w:p>
      <w:pPr>
        <w:pStyle w:val="135"/>
        <w:spacing w:line="440" w:lineRule="exact"/>
        <w:ind w:firstLine="480"/>
        <w:rPr>
          <w:rFonts w:hint="eastAsia" w:ascii="宋体" w:hAnsi="宋体" w:cs="宋体"/>
          <w:sz w:val="24"/>
          <w:szCs w:val="24"/>
        </w:rPr>
      </w:pPr>
      <w:r>
        <w:rPr>
          <w:rFonts w:hint="eastAsia" w:ascii="宋体" w:hAnsi="宋体" w:cs="宋体"/>
          <w:sz w:val="24"/>
          <w:szCs w:val="24"/>
        </w:rPr>
        <w:t>（四）技术支持</w:t>
      </w:r>
    </w:p>
    <w:p>
      <w:pPr>
        <w:pStyle w:val="135"/>
        <w:spacing w:line="440" w:lineRule="exact"/>
        <w:ind w:firstLine="480"/>
        <w:rPr>
          <w:rFonts w:hint="eastAsia" w:ascii="宋体" w:hAnsi="宋体" w:cs="宋体"/>
          <w:sz w:val="24"/>
          <w:szCs w:val="24"/>
        </w:rPr>
      </w:pPr>
      <w:r>
        <w:rPr>
          <w:rFonts w:hint="eastAsia" w:ascii="宋体" w:hAnsi="宋体" w:cs="宋体"/>
          <w:sz w:val="24"/>
          <w:szCs w:val="24"/>
        </w:rPr>
        <w:t>1、中标人应向招标人提供全方位、及时而有效的技术支持和服务。</w:t>
      </w:r>
    </w:p>
    <w:p>
      <w:pPr>
        <w:pStyle w:val="135"/>
        <w:spacing w:line="440" w:lineRule="exact"/>
        <w:ind w:firstLine="480"/>
        <w:rPr>
          <w:rFonts w:hint="eastAsia" w:ascii="宋体" w:hAnsi="宋体" w:cs="宋体"/>
          <w:sz w:val="24"/>
          <w:szCs w:val="24"/>
        </w:rPr>
      </w:pPr>
      <w:r>
        <w:rPr>
          <w:rFonts w:hint="eastAsia" w:ascii="宋体" w:hAnsi="宋体" w:cs="宋体"/>
          <w:sz w:val="24"/>
          <w:szCs w:val="24"/>
        </w:rPr>
        <w:t>2、中标人负责供货、安装、调试。</w:t>
      </w:r>
    </w:p>
    <w:p>
      <w:pPr>
        <w:pStyle w:val="135"/>
        <w:spacing w:line="440" w:lineRule="exact"/>
        <w:ind w:firstLine="480"/>
        <w:rPr>
          <w:rFonts w:hint="eastAsia" w:ascii="宋体" w:hAnsi="宋体" w:cs="宋体"/>
          <w:sz w:val="24"/>
          <w:szCs w:val="24"/>
        </w:rPr>
      </w:pPr>
      <w:r>
        <w:rPr>
          <w:rFonts w:hint="eastAsia" w:ascii="宋体" w:hAnsi="宋体" w:cs="宋体"/>
          <w:sz w:val="24"/>
          <w:szCs w:val="24"/>
        </w:rPr>
        <w:t>3、中标人负责将货物的全部有关技术文件（外文应提供中文翻译资料，下同）、资料、测试、验收报告等汇集成册交付招标人，涉及进口的产品或部件配件软件等须提供中国海关进口货物报关单、完税证明及商检证明等材料。</w:t>
      </w:r>
    </w:p>
    <w:p>
      <w:pPr>
        <w:pStyle w:val="135"/>
        <w:spacing w:line="440" w:lineRule="exact"/>
        <w:ind w:firstLine="480"/>
        <w:rPr>
          <w:rFonts w:hint="eastAsia" w:ascii="宋体" w:hAnsi="宋体" w:cs="宋体"/>
          <w:sz w:val="24"/>
          <w:szCs w:val="24"/>
        </w:rPr>
      </w:pPr>
      <w:r>
        <w:rPr>
          <w:rFonts w:hint="eastAsia" w:ascii="宋体" w:hAnsi="宋体" w:cs="宋体"/>
          <w:sz w:val="24"/>
          <w:szCs w:val="24"/>
        </w:rPr>
        <w:t>（五）质保、维修及售后服务：</w:t>
      </w:r>
    </w:p>
    <w:p>
      <w:pPr>
        <w:pStyle w:val="135"/>
        <w:spacing w:line="360" w:lineRule="exact"/>
        <w:ind w:firstLine="360"/>
        <w:rPr>
          <w:rFonts w:hint="eastAsia" w:ascii="宋体" w:hAnsi="宋体" w:cs="宋体"/>
          <w:sz w:val="24"/>
        </w:rPr>
      </w:pPr>
      <w:r>
        <w:rPr>
          <w:rFonts w:hint="eastAsia" w:hAnsi="宋体" w:cs="宋体"/>
          <w:sz w:val="24"/>
          <w:lang w:val="en-US" w:eastAsia="zh-CN"/>
        </w:rPr>
        <w:t>1</w:t>
      </w:r>
      <w:r>
        <w:rPr>
          <w:rFonts w:hint="eastAsia" w:ascii="宋体" w:hAnsi="宋体" w:cs="宋体"/>
          <w:sz w:val="24"/>
        </w:rPr>
        <w:t>、免费维护服务：免费维护服务包括但不限于以下内容：成交方以电话、电子邮件等形式为采购方提供免费咨询服务，对采购方合理要求做出实时响应和支持，并及时给予答复和解决；如果远程服务无法解决采购方要求，成交方应立即派遣项目技术人员用最快捷的交通工具前往现场，提供免费现场技术支持服务；成交方应向采购方承诺针对其提供的所有产品进行免费维护和缺陷修复，并根据采购方需求提供对产品的免费修改、补充、完善和升级服务。</w:t>
      </w:r>
    </w:p>
    <w:p>
      <w:pPr>
        <w:pStyle w:val="135"/>
        <w:spacing w:line="360" w:lineRule="exact"/>
        <w:ind w:firstLine="360"/>
        <w:rPr>
          <w:rFonts w:hint="eastAsia" w:ascii="宋体" w:hAnsi="宋体" w:cs="宋体"/>
          <w:sz w:val="24"/>
        </w:rPr>
      </w:pPr>
      <w:r>
        <w:rPr>
          <w:rFonts w:hint="eastAsia" w:hAnsi="宋体" w:cs="宋体"/>
          <w:sz w:val="24"/>
          <w:lang w:val="en-US" w:eastAsia="zh-CN"/>
        </w:rPr>
        <w:t>2</w:t>
      </w:r>
      <w:r>
        <w:rPr>
          <w:rFonts w:hint="eastAsia" w:ascii="宋体" w:hAnsi="宋体" w:cs="宋体"/>
          <w:sz w:val="24"/>
        </w:rPr>
        <w:t>、免费维护期要求：为期</w:t>
      </w:r>
      <w:r>
        <w:rPr>
          <w:rFonts w:hint="eastAsia" w:ascii="宋体" w:hAnsi="宋体" w:cs="宋体"/>
          <w:sz w:val="24"/>
          <w:u w:val="single"/>
        </w:rPr>
        <w:t xml:space="preserve"> </w:t>
      </w:r>
      <w:r>
        <w:rPr>
          <w:rFonts w:hint="eastAsia" w:hAnsi="宋体" w:cs="宋体"/>
          <w:sz w:val="24"/>
          <w:u w:val="single"/>
          <w:lang w:val="en-US" w:eastAsia="zh-CN"/>
        </w:rPr>
        <w:t>一</w:t>
      </w:r>
      <w:r>
        <w:rPr>
          <w:rFonts w:hint="eastAsia" w:ascii="宋体" w:hAnsi="宋体" w:cs="宋体"/>
          <w:sz w:val="24"/>
          <w:u w:val="single"/>
        </w:rPr>
        <w:t xml:space="preserve"> </w:t>
      </w:r>
      <w:r>
        <w:rPr>
          <w:rFonts w:hint="eastAsia" w:ascii="宋体" w:hAnsi="宋体" w:cs="宋体"/>
          <w:sz w:val="24"/>
        </w:rPr>
        <w:t>年，自本项目验收通过之日起计算。成交方需提供免费维护服务。</w:t>
      </w:r>
    </w:p>
    <w:p>
      <w:pPr>
        <w:pStyle w:val="145"/>
        <w:keepNext w:val="0"/>
        <w:keepLines w:val="0"/>
        <w:numPr>
          <w:ilvl w:val="0"/>
          <w:numId w:val="0"/>
        </w:numPr>
        <w:spacing w:line="360" w:lineRule="exact"/>
        <w:ind w:left="719" w:hanging="360"/>
        <w:rPr>
          <w:rFonts w:hint="eastAsia" w:ascii="宋体" w:hAnsi="宋体" w:cs="宋体"/>
          <w:szCs w:val="24"/>
        </w:rPr>
      </w:pPr>
      <w:r>
        <w:rPr>
          <w:rFonts w:hint="eastAsia" w:ascii="宋体" w:hAnsi="宋体" w:cs="宋体"/>
          <w:szCs w:val="24"/>
        </w:rPr>
        <w:t>（</w:t>
      </w:r>
      <w:r>
        <w:rPr>
          <w:rFonts w:hint="eastAsia" w:hAnsi="宋体" w:cs="宋体"/>
          <w:szCs w:val="24"/>
          <w:lang w:eastAsia="zh-CN"/>
        </w:rPr>
        <w:t>六</w:t>
      </w:r>
      <w:r>
        <w:rPr>
          <w:rFonts w:hint="eastAsia" w:ascii="宋体" w:hAnsi="宋体" w:cs="宋体"/>
          <w:szCs w:val="24"/>
        </w:rPr>
        <w:t xml:space="preserve">）交货期: </w:t>
      </w:r>
      <w:r>
        <w:rPr>
          <w:rFonts w:hint="eastAsia"/>
          <w:b w:val="0"/>
          <w:bCs w:val="0"/>
          <w:color w:val="000000" w:themeColor="text1"/>
          <w:lang w:val="en-US" w:eastAsia="zh-CN"/>
          <w14:textFill>
            <w14:solidFill>
              <w14:schemeClr w14:val="tx1"/>
            </w14:solidFill>
          </w14:textFill>
        </w:rPr>
        <w:t>中标后根据招标人要求的时间完成本项目全部内容</w:t>
      </w:r>
      <w:r>
        <w:rPr>
          <w:rFonts w:hint="eastAsia" w:ascii="宋体" w:hAnsi="宋体" w:cs="宋体"/>
          <w:szCs w:val="24"/>
        </w:rPr>
        <w:t>。</w:t>
      </w:r>
    </w:p>
    <w:p>
      <w:pPr>
        <w:pStyle w:val="135"/>
        <w:spacing w:line="360" w:lineRule="exact"/>
        <w:ind w:firstLine="360"/>
        <w:rPr>
          <w:rFonts w:hint="eastAsia" w:ascii="宋体" w:hAnsi="宋体" w:cs="宋体"/>
          <w:sz w:val="24"/>
          <w:u w:val="single"/>
        </w:rPr>
      </w:pPr>
      <w:r>
        <w:rPr>
          <w:rFonts w:hint="eastAsia" w:ascii="宋体" w:hAnsi="宋体" w:cs="宋体"/>
          <w:sz w:val="24"/>
        </w:rPr>
        <w:t>（</w:t>
      </w:r>
      <w:r>
        <w:rPr>
          <w:rFonts w:hint="eastAsia" w:hAnsi="宋体" w:cs="宋体"/>
          <w:sz w:val="24"/>
          <w:lang w:eastAsia="zh-CN"/>
        </w:rPr>
        <w:t>七</w:t>
      </w:r>
      <w:r>
        <w:rPr>
          <w:rFonts w:hint="eastAsia" w:ascii="宋体" w:hAnsi="宋体" w:cs="宋体"/>
          <w:sz w:val="24"/>
        </w:rPr>
        <w:t xml:space="preserve">）交货地点： </w:t>
      </w:r>
      <w:r>
        <w:rPr>
          <w:rFonts w:hint="eastAsia" w:ascii="宋体" w:hAnsi="宋体" w:cs="宋体"/>
          <w:sz w:val="24"/>
          <w:u w:val="single"/>
        </w:rPr>
        <w:t xml:space="preserve">   招标人指定地点  </w:t>
      </w:r>
      <w:r>
        <w:rPr>
          <w:rFonts w:hint="eastAsia" w:ascii="宋体" w:hAnsi="宋体" w:cs="宋体"/>
          <w:sz w:val="24"/>
        </w:rPr>
        <w:t>。</w:t>
      </w:r>
    </w:p>
    <w:p>
      <w:pPr>
        <w:pStyle w:val="145"/>
        <w:keepNext w:val="0"/>
        <w:keepLines w:val="0"/>
        <w:numPr>
          <w:ilvl w:val="0"/>
          <w:numId w:val="0"/>
        </w:numPr>
        <w:tabs>
          <w:tab w:val="left" w:pos="7545"/>
        </w:tabs>
        <w:spacing w:line="360" w:lineRule="exact"/>
        <w:ind w:firstLine="360"/>
        <w:rPr>
          <w:rFonts w:hint="eastAsia" w:ascii="宋体" w:hAnsi="宋体" w:cs="宋体"/>
          <w:szCs w:val="24"/>
        </w:rPr>
      </w:pPr>
      <w:r>
        <w:rPr>
          <w:rFonts w:hint="eastAsia" w:ascii="宋体" w:hAnsi="宋体" w:cs="宋体"/>
          <w:szCs w:val="24"/>
        </w:rPr>
        <w:t>（</w:t>
      </w:r>
      <w:r>
        <w:rPr>
          <w:rFonts w:hint="eastAsia" w:hAnsi="宋体" w:cs="宋体"/>
          <w:szCs w:val="24"/>
          <w:lang w:eastAsia="zh-CN"/>
        </w:rPr>
        <w:t>八</w:t>
      </w:r>
      <w:r>
        <w:rPr>
          <w:rFonts w:hint="eastAsia" w:ascii="宋体" w:hAnsi="宋体" w:cs="宋体"/>
          <w:szCs w:val="24"/>
        </w:rPr>
        <w:t>）验收：</w:t>
      </w:r>
    </w:p>
    <w:p>
      <w:pPr>
        <w:pStyle w:val="135"/>
        <w:spacing w:line="360" w:lineRule="exact"/>
        <w:ind w:firstLine="360"/>
        <w:rPr>
          <w:rFonts w:hint="eastAsia" w:ascii="宋体" w:hAnsi="宋体" w:cs="宋体"/>
          <w:sz w:val="24"/>
        </w:rPr>
      </w:pPr>
      <w:r>
        <w:rPr>
          <w:rFonts w:hint="eastAsia" w:ascii="宋体" w:hAnsi="宋体" w:cs="宋体"/>
          <w:sz w:val="24"/>
        </w:rPr>
        <w:t>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w:t>
      </w:r>
    </w:p>
    <w:p>
      <w:pPr>
        <w:pStyle w:val="135"/>
        <w:spacing w:line="360" w:lineRule="exact"/>
        <w:ind w:firstLine="360"/>
        <w:rPr>
          <w:rFonts w:hint="eastAsia" w:ascii="宋体" w:hAnsi="宋体" w:cs="宋体"/>
          <w:sz w:val="24"/>
        </w:rPr>
      </w:pPr>
      <w:r>
        <w:rPr>
          <w:rFonts w:hint="eastAsia" w:ascii="宋体" w:hAnsi="宋体" w:cs="宋体"/>
          <w:sz w:val="24"/>
        </w:rPr>
        <w:t>2、货物在验收时，投标人应提供发票、制造厂家出具的产品合格证书、装箱清单等,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pPr>
        <w:ind w:firstLine="411" w:firstLineChars="196"/>
      </w:pPr>
    </w:p>
    <w:p>
      <w:pPr>
        <w:pStyle w:val="47"/>
        <w:ind w:left="0" w:leftChars="0" w:firstLine="0" w:firstLineChars="0"/>
      </w:pPr>
    </w:p>
    <w:p>
      <w:pPr>
        <w:jc w:val="center"/>
        <w:rPr>
          <w:rFonts w:hint="eastAsia" w:eastAsia="黑体" w:cs="黑体"/>
          <w:sz w:val="32"/>
          <w:szCs w:val="32"/>
        </w:rPr>
      </w:pPr>
    </w:p>
    <w:p>
      <w:pPr>
        <w:jc w:val="center"/>
        <w:rPr>
          <w:rFonts w:hint="eastAsia" w:eastAsia="黑体" w:cs="黑体"/>
          <w:sz w:val="32"/>
          <w:szCs w:val="32"/>
        </w:rPr>
      </w:pPr>
    </w:p>
    <w:p>
      <w:pPr>
        <w:jc w:val="center"/>
        <w:rPr>
          <w:rFonts w:hint="eastAsia" w:eastAsia="黑体" w:cs="黑体"/>
          <w:sz w:val="32"/>
          <w:szCs w:val="32"/>
        </w:rPr>
      </w:pPr>
    </w:p>
    <w:p>
      <w:pPr>
        <w:jc w:val="center"/>
        <w:rPr>
          <w:rFonts w:hint="eastAsia" w:eastAsia="黑体" w:cs="黑体"/>
          <w:sz w:val="32"/>
          <w:szCs w:val="32"/>
        </w:rPr>
      </w:pPr>
    </w:p>
    <w:p>
      <w:pPr>
        <w:jc w:val="center"/>
        <w:rPr>
          <w:rFonts w:hint="eastAsia" w:eastAsia="黑体" w:cs="黑体"/>
          <w:sz w:val="32"/>
          <w:szCs w:val="32"/>
        </w:rPr>
      </w:pPr>
    </w:p>
    <w:p>
      <w:pPr>
        <w:jc w:val="center"/>
        <w:rPr>
          <w:rFonts w:hint="eastAsia" w:eastAsia="黑体" w:cs="黑体"/>
          <w:sz w:val="32"/>
          <w:szCs w:val="32"/>
        </w:rPr>
      </w:pPr>
    </w:p>
    <w:p>
      <w:pPr>
        <w:pStyle w:val="6"/>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jc w:val="center"/>
        <w:outlineLvl w:val="0"/>
        <w:rPr>
          <w:rFonts w:hint="eastAsia" w:eastAsia="黑体" w:cs="黑体"/>
          <w:sz w:val="32"/>
          <w:szCs w:val="32"/>
        </w:rPr>
      </w:pPr>
      <w:bookmarkStart w:id="17" w:name="_Toc14898"/>
    </w:p>
    <w:p>
      <w:pPr>
        <w:jc w:val="center"/>
        <w:outlineLvl w:val="0"/>
        <w:rPr>
          <w:rFonts w:eastAsia="黑体" w:cs="黑体"/>
          <w:sz w:val="32"/>
          <w:szCs w:val="32"/>
        </w:rPr>
      </w:pPr>
      <w:r>
        <w:rPr>
          <w:rFonts w:hint="eastAsia" w:eastAsia="黑体" w:cs="黑体"/>
          <w:sz w:val="32"/>
          <w:szCs w:val="32"/>
        </w:rPr>
        <w:t>第五章</w:t>
      </w:r>
      <w:r>
        <w:rPr>
          <w:rFonts w:eastAsia="黑体"/>
          <w:sz w:val="32"/>
          <w:szCs w:val="32"/>
        </w:rPr>
        <w:t xml:space="preserve">  </w:t>
      </w:r>
      <w:r>
        <w:rPr>
          <w:rFonts w:hint="eastAsia" w:eastAsia="黑体" w:cs="黑体"/>
          <w:sz w:val="32"/>
          <w:szCs w:val="32"/>
        </w:rPr>
        <w:t>投标文件格式</w:t>
      </w:r>
      <w:bookmarkEnd w:id="17"/>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ascii="黑体" w:eastAsia="黑体"/>
          <w:sz w:val="44"/>
          <w:szCs w:val="44"/>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both"/>
        <w:rPr>
          <w:rFonts w:ascii="宋体" w:cs="宋体"/>
          <w:sz w:val="32"/>
          <w:szCs w:val="32"/>
        </w:rPr>
      </w:pPr>
    </w:p>
    <w:p>
      <w:pPr>
        <w:jc w:val="center"/>
        <w:rPr>
          <w:rFonts w:hint="eastAsia" w:ascii="宋体" w:hAnsi="宋体" w:cs="宋体"/>
          <w:sz w:val="32"/>
          <w:szCs w:val="32"/>
        </w:rPr>
      </w:pPr>
    </w:p>
    <w:p>
      <w:pPr>
        <w:pStyle w:val="36"/>
        <w:ind w:left="0" w:leftChars="0" w:firstLine="0" w:firstLineChars="0"/>
        <w:rPr>
          <w:rFonts w:hint="eastAsia"/>
        </w:rPr>
      </w:pPr>
    </w:p>
    <w:p>
      <w:pPr>
        <w:jc w:val="center"/>
        <w:rPr>
          <w:rFonts w:ascii="宋体"/>
          <w:sz w:val="32"/>
          <w:szCs w:val="32"/>
        </w:rPr>
      </w:pPr>
      <w:r>
        <w:rPr>
          <w:rFonts w:hint="eastAsia" w:ascii="宋体" w:hAnsi="宋体" w:cs="宋体"/>
          <w:sz w:val="32"/>
          <w:szCs w:val="32"/>
        </w:rPr>
        <w:t>二、法定代表人身份证明或授权委托书</w:t>
      </w:r>
    </w:p>
    <w:p>
      <w:pPr>
        <w:pStyle w:val="138"/>
        <w:spacing w:before="312" w:beforeLines="100" w:after="312"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项目的投标活动。代理人在投标、开标、评标、合同谈判过程中所签署的一切文件和处理与之有关的一切事务，我均予以承认。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sz w:val="24"/>
          <w:szCs w:val="24"/>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pStyle w:val="36"/>
        <w:ind w:left="0" w:leftChars="0" w:firstLine="0" w:firstLineChars="0"/>
      </w:pPr>
    </w:p>
    <w:p>
      <w:pPr>
        <w:pStyle w:val="36"/>
        <w:ind w:left="0" w:leftChars="0" w:firstLine="0" w:firstLineChars="0"/>
      </w:pPr>
    </w:p>
    <w:p>
      <w:pPr>
        <w:widowControl/>
        <w:jc w:val="center"/>
        <w:rPr>
          <w:rFonts w:ascii="宋体"/>
          <w:kern w:val="0"/>
          <w:sz w:val="28"/>
          <w:szCs w:val="28"/>
          <w:highlight w:val="none"/>
        </w:rPr>
      </w:pPr>
      <w:r>
        <w:rPr>
          <w:rFonts w:hint="eastAsia" w:cs="宋体"/>
          <w:b/>
          <w:bCs/>
          <w:kern w:val="0"/>
          <w:sz w:val="30"/>
          <w:szCs w:val="30"/>
        </w:rPr>
        <w:t>三、</w:t>
      </w:r>
      <w:r>
        <w:rPr>
          <w:rFonts w:hint="eastAsia" w:cs="宋体"/>
          <w:b/>
          <w:bCs/>
          <w:kern w:val="0"/>
          <w:sz w:val="30"/>
          <w:szCs w:val="30"/>
          <w:highlight w:val="none"/>
        </w:rPr>
        <w:t>诚信投标承诺书</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本人以企业法定代表人的身份郑重承诺：</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一、将遵循公开、公正和诚实信用的原则自愿参加                   项目的投标；</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二、所提供的一切材料都是真实、有效、合法的；</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三、不出借、转让资质证书，不让他人挂靠投标，不以他人名义投标或者以其他方式弄虚作假，骗取中标；</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四、不与其他投标人相互串通投标报价，不排挤其他投标人的公平竞争、损害采购人的合法权益；</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五、不与采购人、招标代理机构或其他投标人串通投标，损害国家利益、社会公共利益或者他人的合法权益；</w:t>
      </w:r>
    </w:p>
    <w:p>
      <w:pPr>
        <w:spacing w:line="500" w:lineRule="exact"/>
        <w:ind w:firstLine="480" w:firstLineChars="200"/>
        <w:rPr>
          <w:rFonts w:hint="eastAsia" w:ascii="Times New Roman" w:hAnsi="Times New Roman" w:cs="宋体"/>
          <w:sz w:val="24"/>
          <w:szCs w:val="24"/>
          <w:lang w:val="en-US" w:eastAsia="zh-CN"/>
        </w:rPr>
      </w:pPr>
      <w:r>
        <w:rPr>
          <w:rFonts w:hint="eastAsia" w:ascii="Times New Roman" w:hAnsi="Times New Roman" w:cs="宋体"/>
          <w:sz w:val="24"/>
          <w:szCs w:val="24"/>
          <w:lang w:eastAsia="zh-CN"/>
        </w:rPr>
        <w:t>六、我公司没有下列情形：</w:t>
      </w:r>
      <w:r>
        <w:rPr>
          <w:rFonts w:hint="eastAsia" w:ascii="Times New Roman" w:hAnsi="Times New Roman" w:cs="宋体"/>
          <w:sz w:val="24"/>
          <w:szCs w:val="24"/>
          <w:lang w:val="en-US" w:eastAsia="zh-CN"/>
        </w:rPr>
        <w:t>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lang w:eastAsia="zh-CN"/>
        </w:rPr>
        <w:t>七</w:t>
      </w:r>
      <w:r>
        <w:rPr>
          <w:rFonts w:hint="eastAsia" w:ascii="Times New Roman" w:hAnsi="Times New Roman" w:cs="宋体"/>
          <w:sz w:val="24"/>
          <w:szCs w:val="24"/>
        </w:rPr>
        <w:t>、严格遵守开标现场纪律，服从监管人员管理；</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lang w:eastAsia="zh-CN"/>
        </w:rPr>
        <w:t>八</w:t>
      </w:r>
      <w:r>
        <w:rPr>
          <w:rFonts w:hint="eastAsia" w:ascii="Times New Roman" w:hAnsi="Times New Roman" w:cs="宋体"/>
          <w:sz w:val="24"/>
          <w:szCs w:val="24"/>
        </w:rPr>
        <w:t>、保证中标后不转包，若有分包征得采购人同意；</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lang w:eastAsia="zh-CN"/>
        </w:rPr>
        <w:t>九</w:t>
      </w:r>
      <w:r>
        <w:rPr>
          <w:rFonts w:hint="eastAsia" w:ascii="Times New Roman" w:hAnsi="Times New Roman" w:cs="宋体"/>
          <w:sz w:val="24"/>
          <w:szCs w:val="24"/>
        </w:rPr>
        <w:t>、保证中标之后，按照投标文件要求提供相关后续服务；</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lang w:eastAsia="zh-CN"/>
        </w:rPr>
        <w:t>十</w:t>
      </w:r>
      <w:r>
        <w:rPr>
          <w:rFonts w:hint="eastAsia" w:ascii="Times New Roman" w:hAnsi="Times New Roman" w:cs="宋体"/>
          <w:sz w:val="24"/>
          <w:szCs w:val="24"/>
        </w:rPr>
        <w:t>、保证企业及所属相关人员在本次投标中无行贿等犯罪行为；</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十</w:t>
      </w:r>
      <w:r>
        <w:rPr>
          <w:rFonts w:hint="eastAsia" w:ascii="Times New Roman" w:hAnsi="Times New Roman" w:cs="宋体"/>
          <w:sz w:val="24"/>
          <w:szCs w:val="24"/>
          <w:lang w:eastAsia="zh-CN"/>
        </w:rPr>
        <w:t>一</w:t>
      </w:r>
      <w:r>
        <w:rPr>
          <w:rFonts w:hint="eastAsia" w:ascii="Times New Roman" w:hAnsi="Times New Roman" w:cs="宋体"/>
          <w:sz w:val="24"/>
          <w:szCs w:val="24"/>
        </w:rPr>
        <w:t>、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以上内容我已仔细阅读，本公司若有违反承诺内容的行为，自愿依法接受取消投标资格、记入不良信用档案、取消中标资格、没收投标保证金等有关处理，愿意承担法律责任，给采购人造成损失的，依法承担赔偿责任。</w:t>
      </w:r>
    </w:p>
    <w:p>
      <w:pPr>
        <w:spacing w:line="460" w:lineRule="exact"/>
        <w:rPr>
          <w:sz w:val="24"/>
          <w:szCs w:val="24"/>
          <w:highlight w:val="none"/>
        </w:rPr>
      </w:pP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 </w:t>
      </w:r>
    </w:p>
    <w:p>
      <w:pPr>
        <w:spacing w:line="50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开户银行：                   基本账户：</w:t>
      </w:r>
    </w:p>
    <w:p>
      <w:pPr>
        <w:spacing w:line="500" w:lineRule="exact"/>
        <w:ind w:firstLine="480" w:firstLineChars="200"/>
        <w:rPr>
          <w:rFonts w:hint="eastAsia" w:ascii="Times New Roman" w:hAnsi="Times New Roman" w:cs="宋体"/>
          <w:sz w:val="24"/>
          <w:szCs w:val="24"/>
        </w:rPr>
      </w:pPr>
    </w:p>
    <w:p>
      <w:pPr>
        <w:spacing w:line="500" w:lineRule="exact"/>
        <w:ind w:firstLine="480" w:firstLineChars="200"/>
      </w:pPr>
      <w:r>
        <w:rPr>
          <w:rFonts w:hint="eastAsia" w:ascii="Times New Roman" w:hAnsi="Times New Roman" w:cs="宋体"/>
          <w:sz w:val="24"/>
          <w:szCs w:val="24"/>
        </w:rPr>
        <w:t>投标单位（盖章）：          法定代表人（签字或盖章）：</w:t>
      </w:r>
    </w:p>
    <w:p>
      <w:pPr>
        <w:jc w:val="center"/>
        <w:rPr>
          <w:b/>
          <w:bCs/>
          <w:kern w:val="0"/>
          <w:sz w:val="30"/>
          <w:szCs w:val="30"/>
        </w:rPr>
      </w:pPr>
      <w:r>
        <w:rPr>
          <w:b/>
          <w:bCs/>
          <w:kern w:val="0"/>
          <w:sz w:val="30"/>
          <w:szCs w:val="30"/>
        </w:rPr>
        <w:tab/>
      </w: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sz w:val="32"/>
          <w:szCs w:val="32"/>
        </w:rPr>
      </w:pPr>
      <w:r>
        <w:rPr>
          <w:rFonts w:hint="eastAsia" w:cs="宋体"/>
          <w:b/>
          <w:bCs/>
          <w:sz w:val="32"/>
          <w:szCs w:val="32"/>
        </w:rPr>
        <w:t>四、投</w:t>
      </w:r>
      <w:r>
        <w:rPr>
          <w:b/>
          <w:bCs/>
          <w:sz w:val="32"/>
          <w:szCs w:val="32"/>
        </w:rPr>
        <w:t xml:space="preserve"> </w:t>
      </w:r>
      <w:r>
        <w:rPr>
          <w:rFonts w:hint="eastAsia" w:cs="宋体"/>
          <w:b/>
          <w:bCs/>
          <w:sz w:val="32"/>
          <w:szCs w:val="32"/>
        </w:rPr>
        <w:t>标</w:t>
      </w:r>
      <w:r>
        <w:rPr>
          <w:b/>
          <w:bCs/>
          <w:sz w:val="32"/>
          <w:szCs w:val="32"/>
        </w:rPr>
        <w:t xml:space="preserve"> </w:t>
      </w:r>
      <w:r>
        <w:rPr>
          <w:rFonts w:hint="eastAsia" w:cs="宋体"/>
          <w:b/>
          <w:bCs/>
          <w:sz w:val="32"/>
          <w:szCs w:val="32"/>
        </w:rPr>
        <w:t>函</w:t>
      </w:r>
    </w:p>
    <w:p>
      <w:pPr>
        <w:spacing w:line="500" w:lineRule="exact"/>
        <w:rPr>
          <w:sz w:val="24"/>
          <w:szCs w:val="24"/>
          <w:u w:val="single"/>
        </w:rPr>
      </w:pPr>
      <w:r>
        <w:rPr>
          <w:rFonts w:hint="eastAsia" w:cs="宋体"/>
          <w:sz w:val="24"/>
          <w:szCs w:val="24"/>
        </w:rPr>
        <w:t>致：</w:t>
      </w:r>
      <w:r>
        <w:rPr>
          <w:sz w:val="24"/>
          <w:szCs w:val="24"/>
          <w:u w:val="single"/>
        </w:rPr>
        <w:t xml:space="preserve">        </w:t>
      </w:r>
      <w:r>
        <w:rPr>
          <w:rFonts w:hint="eastAsia" w:cs="宋体"/>
          <w:sz w:val="24"/>
          <w:szCs w:val="24"/>
          <w:u w:val="single"/>
        </w:rPr>
        <w:t>（招标人）</w:t>
      </w:r>
      <w:r>
        <w:rPr>
          <w:sz w:val="24"/>
          <w:szCs w:val="24"/>
          <w:u w:val="single"/>
        </w:rPr>
        <w:t xml:space="preserve">      </w:t>
      </w:r>
    </w:p>
    <w:p>
      <w:pPr>
        <w:spacing w:line="500" w:lineRule="exact"/>
        <w:ind w:firstLine="480" w:firstLineChars="200"/>
        <w:rPr>
          <w:sz w:val="24"/>
          <w:szCs w:val="24"/>
        </w:rPr>
      </w:pPr>
      <w:r>
        <w:rPr>
          <w:sz w:val="24"/>
          <w:szCs w:val="24"/>
        </w:rPr>
        <w:t>1</w:t>
      </w:r>
      <w:r>
        <w:rPr>
          <w:rFonts w:hint="eastAsia" w:cs="宋体"/>
          <w:sz w:val="24"/>
          <w:szCs w:val="24"/>
        </w:rPr>
        <w:t>、根据你方招标的</w:t>
      </w:r>
      <w:r>
        <w:rPr>
          <w:sz w:val="24"/>
          <w:szCs w:val="24"/>
          <w:u w:val="single"/>
        </w:rPr>
        <w:t xml:space="preserve">                 </w:t>
      </w:r>
      <w:r>
        <w:rPr>
          <w:rFonts w:hint="eastAsia" w:cs="宋体"/>
          <w:sz w:val="24"/>
          <w:szCs w:val="24"/>
        </w:rPr>
        <w:t>项目</w:t>
      </w:r>
      <w:r>
        <w:rPr>
          <w:rFonts w:hint="eastAsia" w:cs="宋体"/>
          <w:sz w:val="24"/>
          <w:szCs w:val="24"/>
          <w:lang w:eastAsia="zh-CN"/>
        </w:rPr>
        <w:t>招标文件</w:t>
      </w:r>
      <w:r>
        <w:rPr>
          <w:rFonts w:hint="eastAsia" w:cs="宋体"/>
          <w:sz w:val="24"/>
          <w:szCs w:val="24"/>
        </w:rPr>
        <w:t>，遵照《中华人民共和国招标投标法》等有关规定，经踏勘项目现场和研究上述</w:t>
      </w:r>
      <w:r>
        <w:rPr>
          <w:rFonts w:hint="eastAsia" w:cs="宋体"/>
          <w:sz w:val="24"/>
          <w:szCs w:val="24"/>
          <w:lang w:eastAsia="zh-CN"/>
        </w:rPr>
        <w:t>招标文件</w:t>
      </w:r>
      <w:r>
        <w:rPr>
          <w:rFonts w:hint="eastAsia" w:cs="宋体"/>
          <w:sz w:val="24"/>
          <w:szCs w:val="24"/>
        </w:rPr>
        <w:t>的投标须知、合同条件、技术规范和其他有关文件后，我方愿以</w:t>
      </w:r>
      <w:r>
        <w:rPr>
          <w:rFonts w:ascii="黑体" w:eastAsia="黑体" w:cs="黑体"/>
          <w:sz w:val="24"/>
          <w:szCs w:val="24"/>
          <w:u w:val="single"/>
        </w:rPr>
        <w:t xml:space="preserve">  </w:t>
      </w:r>
      <w:r>
        <w:rPr>
          <w:rFonts w:hint="eastAsia" w:ascii="黑体" w:eastAsia="黑体" w:cs="黑体"/>
          <w:sz w:val="24"/>
          <w:szCs w:val="24"/>
          <w:u w:val="single"/>
        </w:rPr>
        <w:t>（币种、金额、单位）</w:t>
      </w:r>
      <w:r>
        <w:rPr>
          <w:rFonts w:ascii="黑体" w:eastAsia="黑体" w:cs="黑体"/>
          <w:sz w:val="24"/>
          <w:szCs w:val="24"/>
          <w:u w:val="single"/>
        </w:rPr>
        <w:t xml:space="preserve"> </w:t>
      </w:r>
      <w:r>
        <w:rPr>
          <w:rFonts w:hint="eastAsia" w:cs="宋体"/>
          <w:sz w:val="24"/>
          <w:szCs w:val="24"/>
        </w:rPr>
        <w:t>的投标总报价承包上述项目的供货、安装及调试，并承担任何质量缺陷保修责任。</w:t>
      </w:r>
    </w:p>
    <w:p>
      <w:pPr>
        <w:numPr>
          <w:ilvl w:val="0"/>
          <w:numId w:val="5"/>
        </w:numPr>
        <w:spacing w:line="500" w:lineRule="exact"/>
        <w:rPr>
          <w:spacing w:val="-4"/>
          <w:sz w:val="24"/>
          <w:szCs w:val="24"/>
        </w:rPr>
      </w:pPr>
      <w:r>
        <w:rPr>
          <w:rFonts w:hint="eastAsia" w:cs="宋体"/>
          <w:spacing w:val="-4"/>
          <w:sz w:val="24"/>
          <w:szCs w:val="24"/>
        </w:rPr>
        <w:t>我方已详细审核全部</w:t>
      </w:r>
      <w:r>
        <w:rPr>
          <w:rFonts w:hint="eastAsia" w:cs="宋体"/>
          <w:spacing w:val="-4"/>
          <w:sz w:val="24"/>
          <w:szCs w:val="24"/>
          <w:lang w:eastAsia="zh-CN"/>
        </w:rPr>
        <w:t>招标文件</w:t>
      </w:r>
      <w:r>
        <w:rPr>
          <w:rFonts w:hint="eastAsia" w:cs="宋体"/>
          <w:spacing w:val="-4"/>
          <w:sz w:val="24"/>
          <w:szCs w:val="24"/>
        </w:rPr>
        <w:t>及有关附件，承诺</w:t>
      </w:r>
      <w:r>
        <w:rPr>
          <w:rFonts w:hint="eastAsia" w:cs="宋体"/>
          <w:spacing w:val="-4"/>
          <w:sz w:val="24"/>
          <w:szCs w:val="24"/>
          <w:lang w:eastAsia="zh-CN"/>
        </w:rPr>
        <w:t>招标文件</w:t>
      </w:r>
      <w:r>
        <w:rPr>
          <w:rFonts w:hint="eastAsia" w:cs="宋体"/>
          <w:spacing w:val="-4"/>
          <w:sz w:val="24"/>
          <w:szCs w:val="24"/>
        </w:rPr>
        <w:t>及有关附件中所有条款。</w:t>
      </w:r>
    </w:p>
    <w:p>
      <w:pPr>
        <w:spacing w:line="500" w:lineRule="exact"/>
        <w:ind w:firstLine="480" w:firstLineChars="200"/>
        <w:rPr>
          <w:sz w:val="24"/>
          <w:szCs w:val="24"/>
        </w:rPr>
      </w:pPr>
      <w:r>
        <w:rPr>
          <w:sz w:val="24"/>
          <w:szCs w:val="24"/>
        </w:rPr>
        <w:t>3</w:t>
      </w:r>
      <w:r>
        <w:rPr>
          <w:rFonts w:hint="eastAsia" w:cs="宋体"/>
          <w:sz w:val="24"/>
          <w:szCs w:val="24"/>
        </w:rPr>
        <w:t>、一旦我方中标，保证</w:t>
      </w:r>
      <w:r>
        <w:rPr>
          <w:rFonts w:hint="eastAsia" w:cs="宋体"/>
          <w:sz w:val="24"/>
          <w:szCs w:val="24"/>
          <w:lang w:val="en-US" w:eastAsia="zh-CN"/>
        </w:rPr>
        <w:t>根据招标人要求的时间完成</w:t>
      </w:r>
      <w:r>
        <w:rPr>
          <w:rFonts w:hint="eastAsia" w:cs="宋体"/>
          <w:sz w:val="24"/>
          <w:szCs w:val="24"/>
        </w:rPr>
        <w:t>本项目全部内容，质量均达到</w:t>
      </w:r>
      <w:r>
        <w:rPr>
          <w:rFonts w:hint="eastAsia" w:cs="宋体"/>
          <w:sz w:val="24"/>
          <w:szCs w:val="24"/>
          <w:lang w:eastAsia="zh-CN"/>
        </w:rPr>
        <w:t>招标文件</w:t>
      </w:r>
      <w:r>
        <w:rPr>
          <w:rFonts w:hint="eastAsia" w:cs="宋体"/>
          <w:sz w:val="24"/>
          <w:szCs w:val="24"/>
        </w:rPr>
        <w:t>规定的标准，并移交整个项目。</w:t>
      </w:r>
    </w:p>
    <w:p>
      <w:pPr>
        <w:spacing w:line="500" w:lineRule="exact"/>
        <w:ind w:firstLine="600" w:firstLineChars="250"/>
        <w:rPr>
          <w:sz w:val="24"/>
          <w:szCs w:val="24"/>
        </w:rPr>
      </w:pPr>
      <w:r>
        <w:rPr>
          <w:sz w:val="24"/>
          <w:szCs w:val="24"/>
        </w:rPr>
        <w:t>4</w:t>
      </w:r>
      <w:r>
        <w:rPr>
          <w:rFonts w:hint="eastAsia" w:cs="宋体"/>
          <w:sz w:val="24"/>
          <w:szCs w:val="24"/>
        </w:rPr>
        <w:t>、随本投标书，我方同时按照</w:t>
      </w:r>
      <w:r>
        <w:rPr>
          <w:rFonts w:hint="eastAsia" w:cs="宋体"/>
          <w:sz w:val="24"/>
          <w:szCs w:val="24"/>
          <w:lang w:eastAsia="zh-CN"/>
        </w:rPr>
        <w:t>招标文件</w:t>
      </w:r>
      <w:r>
        <w:rPr>
          <w:rFonts w:hint="eastAsia" w:cs="宋体"/>
          <w:sz w:val="24"/>
          <w:szCs w:val="24"/>
        </w:rPr>
        <w:t>的要求提交</w:t>
      </w:r>
      <w:r>
        <w:rPr>
          <w:rFonts w:hint="eastAsia" w:cs="宋体"/>
          <w:b/>
          <w:bCs/>
          <w:sz w:val="24"/>
          <w:szCs w:val="24"/>
          <w:u w:val="single"/>
          <w:lang w:val="en-US" w:eastAsia="zh-CN"/>
        </w:rPr>
        <w:t xml:space="preserve">  </w:t>
      </w:r>
      <w:r>
        <w:rPr>
          <w:rFonts w:hint="eastAsia"/>
          <w:b/>
          <w:bCs/>
          <w:sz w:val="24"/>
          <w:szCs w:val="24"/>
          <w:u w:val="single"/>
          <w:lang w:val="en-US" w:eastAsia="zh-CN"/>
        </w:rPr>
        <w:t>/</w:t>
      </w:r>
      <w:r>
        <w:rPr>
          <w:rFonts w:hint="eastAsia"/>
          <w:sz w:val="24"/>
          <w:szCs w:val="24"/>
          <w:u w:val="single"/>
          <w:lang w:val="en-US" w:eastAsia="zh-CN"/>
        </w:rPr>
        <w:t xml:space="preserve">  </w:t>
      </w:r>
      <w:r>
        <w:rPr>
          <w:rFonts w:hint="eastAsia" w:cs="宋体"/>
          <w:sz w:val="24"/>
          <w:szCs w:val="24"/>
        </w:rPr>
        <w:t>万元的投标保证金。如果我方在本投标书有效期内撤回投标书，或项目公示结束后</w:t>
      </w:r>
      <w:r>
        <w:rPr>
          <w:sz w:val="24"/>
          <w:szCs w:val="24"/>
          <w:u w:val="single"/>
        </w:rPr>
        <w:t xml:space="preserve">    </w:t>
      </w:r>
      <w:r>
        <w:rPr>
          <w:rFonts w:hint="eastAsia" w:cs="宋体"/>
          <w:sz w:val="24"/>
          <w:szCs w:val="24"/>
        </w:rPr>
        <w:t>日内未能或拒绝签订合同书，或自行转标，贵单位有权没收投标保证金，并另选中标单位。</w:t>
      </w:r>
    </w:p>
    <w:p>
      <w:pPr>
        <w:spacing w:line="500" w:lineRule="exact"/>
        <w:ind w:firstLine="480" w:firstLineChars="200"/>
        <w:rPr>
          <w:rFonts w:cs="宋体"/>
          <w:sz w:val="24"/>
          <w:szCs w:val="24"/>
        </w:rPr>
      </w:pPr>
      <w:r>
        <w:rPr>
          <w:sz w:val="24"/>
          <w:szCs w:val="24"/>
        </w:rPr>
        <w:t>5</w:t>
      </w:r>
      <w:r>
        <w:rPr>
          <w:rFonts w:hint="eastAsia" w:cs="宋体"/>
          <w:sz w:val="24"/>
          <w:szCs w:val="24"/>
        </w:rPr>
        <w:t>、如果我方中标我方将按照</w:t>
      </w:r>
      <w:r>
        <w:rPr>
          <w:rFonts w:hint="eastAsia" w:cs="宋体"/>
          <w:sz w:val="24"/>
          <w:szCs w:val="24"/>
          <w:lang w:eastAsia="zh-CN"/>
        </w:rPr>
        <w:t>招标文件</w:t>
      </w:r>
      <w:r>
        <w:rPr>
          <w:rFonts w:hint="eastAsia" w:cs="宋体"/>
          <w:sz w:val="24"/>
          <w:szCs w:val="24"/>
        </w:rPr>
        <w:t>的规定提交</w:t>
      </w:r>
      <w:r>
        <w:rPr>
          <w:sz w:val="24"/>
          <w:szCs w:val="24"/>
          <w:u w:val="single"/>
        </w:rPr>
        <w:t xml:space="preserve">        </w:t>
      </w:r>
      <w:r>
        <w:rPr>
          <w:rFonts w:hint="eastAsia" w:cs="宋体"/>
          <w:sz w:val="24"/>
          <w:szCs w:val="24"/>
        </w:rPr>
        <w:t>万元作为履约担保。项目供货安装完成并验收合格后</w:t>
      </w:r>
      <w:r>
        <w:rPr>
          <w:sz w:val="24"/>
          <w:szCs w:val="24"/>
        </w:rPr>
        <w:t>30</w:t>
      </w:r>
      <w:r>
        <w:rPr>
          <w:rFonts w:hint="eastAsia" w:cs="宋体"/>
          <w:sz w:val="24"/>
          <w:szCs w:val="24"/>
        </w:rPr>
        <w:t>日内无息退还。</w:t>
      </w:r>
    </w:p>
    <w:p>
      <w:pPr>
        <w:spacing w:line="500" w:lineRule="exact"/>
        <w:ind w:firstLine="480" w:firstLineChars="200"/>
        <w:rPr>
          <w:rFonts w:cs="宋体"/>
          <w:sz w:val="24"/>
          <w:szCs w:val="24"/>
        </w:rPr>
      </w:pPr>
    </w:p>
    <w:p>
      <w:pPr>
        <w:spacing w:line="500" w:lineRule="exact"/>
        <w:ind w:firstLine="480" w:firstLineChars="200"/>
        <w:rPr>
          <w:rFonts w:cs="宋体"/>
          <w:sz w:val="24"/>
          <w:szCs w:val="24"/>
        </w:rPr>
      </w:pPr>
    </w:p>
    <w:p>
      <w:pPr>
        <w:spacing w:line="500" w:lineRule="exact"/>
        <w:ind w:firstLine="480" w:firstLineChars="200"/>
        <w:rPr>
          <w:rFonts w:cs="宋体"/>
          <w:sz w:val="24"/>
          <w:szCs w:val="24"/>
        </w:rPr>
      </w:pPr>
    </w:p>
    <w:p>
      <w:pPr>
        <w:spacing w:line="500" w:lineRule="exact"/>
        <w:ind w:firstLine="480" w:firstLineChars="200"/>
        <w:rPr>
          <w:sz w:val="24"/>
          <w:szCs w:val="24"/>
        </w:rPr>
      </w:pPr>
    </w:p>
    <w:p>
      <w:pPr>
        <w:spacing w:line="50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0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00" w:lineRule="exact"/>
        <w:ind w:firstLine="2880" w:firstLineChars="1200"/>
        <w:rPr>
          <w:sz w:val="24"/>
          <w:szCs w:val="24"/>
        </w:rPr>
      </w:pPr>
      <w:r>
        <w:rPr>
          <w:rFonts w:hint="eastAsia" w:cs="宋体"/>
          <w:sz w:val="24"/>
          <w:szCs w:val="24"/>
        </w:rPr>
        <w:t>单位地址：</w:t>
      </w:r>
      <w:r>
        <w:rPr>
          <w:sz w:val="24"/>
          <w:szCs w:val="24"/>
          <w:u w:val="single"/>
        </w:rPr>
        <w:t xml:space="preserve">                                       </w:t>
      </w:r>
    </w:p>
    <w:p>
      <w:pPr>
        <w:spacing w:line="500" w:lineRule="exact"/>
        <w:ind w:firstLine="2880" w:firstLineChars="1200"/>
        <w:rPr>
          <w:sz w:val="24"/>
          <w:szCs w:val="24"/>
          <w:u w:val="single"/>
        </w:rPr>
      </w:pPr>
      <w:r>
        <w:rPr>
          <w:rFonts w:hint="eastAsia" w:cs="宋体"/>
          <w:sz w:val="24"/>
          <w:szCs w:val="24"/>
        </w:rPr>
        <w:t>邮政编码：</w:t>
      </w:r>
      <w:r>
        <w:rPr>
          <w:sz w:val="24"/>
          <w:szCs w:val="24"/>
          <w:u w:val="single"/>
        </w:rPr>
        <w:t xml:space="preserve">            </w:t>
      </w:r>
      <w:r>
        <w:rPr>
          <w:rFonts w:hint="eastAsia" w:cs="宋体"/>
          <w:sz w:val="24"/>
          <w:szCs w:val="24"/>
        </w:rPr>
        <w:t>电话：</w:t>
      </w:r>
      <w:r>
        <w:rPr>
          <w:sz w:val="24"/>
          <w:szCs w:val="24"/>
          <w:u w:val="single"/>
        </w:rPr>
        <w:t xml:space="preserve">        </w:t>
      </w:r>
      <w:r>
        <w:rPr>
          <w:rFonts w:hint="eastAsia" w:cs="宋体"/>
          <w:sz w:val="24"/>
          <w:szCs w:val="24"/>
        </w:rPr>
        <w:t>传真：</w:t>
      </w:r>
      <w:r>
        <w:rPr>
          <w:sz w:val="24"/>
          <w:szCs w:val="24"/>
          <w:u w:val="single"/>
        </w:rPr>
        <w:t xml:space="preserve">       </w:t>
      </w:r>
    </w:p>
    <w:p>
      <w:pPr>
        <w:spacing w:line="500" w:lineRule="exact"/>
        <w:ind w:firstLine="2880" w:firstLineChars="1200"/>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ind w:right="-178" w:rightChars="-85"/>
        <w:jc w:val="center"/>
        <w:rPr>
          <w:rFonts w:cs="宋体"/>
          <w:b/>
          <w:bCs/>
          <w:sz w:val="32"/>
          <w:szCs w:val="32"/>
        </w:rPr>
      </w:pPr>
    </w:p>
    <w:p>
      <w:pPr>
        <w:ind w:right="-178" w:rightChars="-85"/>
        <w:jc w:val="center"/>
        <w:rPr>
          <w:rFonts w:cs="宋体"/>
          <w:b/>
          <w:bCs/>
          <w:sz w:val="32"/>
          <w:szCs w:val="32"/>
        </w:rPr>
      </w:pPr>
    </w:p>
    <w:p>
      <w:pPr>
        <w:ind w:right="-178" w:rightChars="-85"/>
        <w:jc w:val="center"/>
        <w:rPr>
          <w:rFonts w:cs="宋体"/>
          <w:b/>
          <w:bCs/>
          <w:sz w:val="32"/>
          <w:szCs w:val="32"/>
        </w:rPr>
      </w:pPr>
    </w:p>
    <w:p>
      <w:pPr>
        <w:ind w:right="-178" w:rightChars="-85"/>
        <w:jc w:val="center"/>
        <w:rPr>
          <w:rFonts w:cs="宋体"/>
          <w:b/>
          <w:bCs/>
          <w:sz w:val="32"/>
          <w:szCs w:val="32"/>
        </w:rPr>
      </w:pPr>
    </w:p>
    <w:p>
      <w:pPr>
        <w:pStyle w:val="3"/>
        <w:jc w:val="both"/>
        <w:rPr>
          <w:rFonts w:eastAsia="黑体" w:cs="黑体"/>
          <w:b w:val="0"/>
          <w:sz w:val="32"/>
          <w:szCs w:val="32"/>
        </w:rPr>
      </w:pPr>
    </w:p>
    <w:p>
      <w:pPr>
        <w:pStyle w:val="5"/>
        <w:spacing w:before="0" w:after="0" w:line="576" w:lineRule="auto"/>
        <w:jc w:val="center"/>
        <w:rPr>
          <w:color w:val="000000" w:themeColor="text1"/>
          <w:sz w:val="32"/>
          <w:szCs w:val="32"/>
          <w14:textFill>
            <w14:solidFill>
              <w14:schemeClr w14:val="tx1"/>
            </w14:solidFill>
          </w14:textFill>
        </w:rPr>
      </w:pPr>
      <w:bookmarkStart w:id="18" w:name="_Toc5929"/>
      <w:r>
        <w:rPr>
          <w:rFonts w:hint="eastAsia" w:cs="宋体"/>
          <w:bCs/>
          <w:color w:val="000000" w:themeColor="text1"/>
          <w:sz w:val="32"/>
          <w:szCs w:val="32"/>
          <w14:textFill>
            <w14:solidFill>
              <w14:schemeClr w14:val="tx1"/>
            </w14:solidFill>
          </w14:textFill>
        </w:rPr>
        <w:t>五、分项报价表</w:t>
      </w:r>
      <w:bookmarkEnd w:id="18"/>
    </w:p>
    <w:tbl>
      <w:tblPr>
        <w:tblStyle w:val="48"/>
        <w:tblW w:w="10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95"/>
        <w:gridCol w:w="3045"/>
        <w:gridCol w:w="825"/>
        <w:gridCol w:w="1275"/>
        <w:gridCol w:w="1230"/>
        <w:gridCol w:w="114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b/>
                <w:color w:val="000000"/>
                <w:kern w:val="0"/>
                <w:sz w:val="24"/>
                <w:szCs w:val="24"/>
              </w:rPr>
              <w:t>序号</w:t>
            </w:r>
          </w:p>
        </w:tc>
        <w:tc>
          <w:tcPr>
            <w:tcW w:w="1395"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b/>
                <w:color w:val="000000"/>
                <w:kern w:val="0"/>
                <w:sz w:val="24"/>
                <w:szCs w:val="24"/>
              </w:rPr>
              <w:t>项目名称</w:t>
            </w:r>
          </w:p>
        </w:tc>
        <w:tc>
          <w:tcPr>
            <w:tcW w:w="3045"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b/>
                <w:color w:val="000000"/>
                <w:kern w:val="0"/>
                <w:sz w:val="24"/>
                <w:szCs w:val="24"/>
              </w:rPr>
              <w:t>材质</w:t>
            </w:r>
          </w:p>
        </w:tc>
        <w:tc>
          <w:tcPr>
            <w:tcW w:w="825"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b/>
                <w:color w:val="000000"/>
                <w:kern w:val="0"/>
                <w:sz w:val="24"/>
                <w:szCs w:val="24"/>
              </w:rPr>
              <w:t>数量</w:t>
            </w:r>
          </w:p>
        </w:tc>
        <w:tc>
          <w:tcPr>
            <w:tcW w:w="1275" w:type="dxa"/>
            <w:shd w:val="clear" w:color="auto" w:fill="auto"/>
            <w:vAlign w:val="center"/>
          </w:tcPr>
          <w:p>
            <w:pPr>
              <w:widowControl/>
              <w:jc w:val="center"/>
              <w:textAlignment w:val="center"/>
              <w:rPr>
                <w:rFonts w:hint="eastAsia" w:ascii="宋体" w:hAnsi="宋体" w:eastAsia="宋体" w:cs="宋体"/>
                <w:b/>
                <w:bCs/>
                <w:color w:val="0000FF"/>
                <w:sz w:val="24"/>
                <w:lang w:eastAsia="zh-CN"/>
              </w:rPr>
            </w:pPr>
            <w:r>
              <w:rPr>
                <w:rFonts w:hint="eastAsia" w:ascii="宋体" w:hAnsi="宋体" w:cs="宋体"/>
                <w:b/>
                <w:bCs/>
                <w:color w:val="0000FF"/>
                <w:sz w:val="24"/>
                <w:lang w:eastAsia="zh-CN"/>
              </w:rPr>
              <w:t>单位</w:t>
            </w:r>
          </w:p>
        </w:tc>
        <w:tc>
          <w:tcPr>
            <w:tcW w:w="1230" w:type="dxa"/>
            <w:shd w:val="clear" w:color="auto" w:fill="auto"/>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投标综合单价（</w:t>
            </w:r>
            <w:r>
              <w:rPr>
                <w:rStyle w:val="140"/>
              </w:rPr>
              <w:t>元</w:t>
            </w:r>
            <w:r>
              <w:rPr>
                <w:rStyle w:val="141"/>
                <w:rFonts w:hint="default"/>
              </w:rPr>
              <w:t>）</w:t>
            </w:r>
          </w:p>
        </w:tc>
        <w:tc>
          <w:tcPr>
            <w:tcW w:w="1140"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b/>
                <w:color w:val="000000"/>
                <w:kern w:val="0"/>
                <w:sz w:val="24"/>
                <w:szCs w:val="24"/>
              </w:rPr>
              <w:t>合计</w:t>
            </w:r>
            <w:r>
              <w:rPr>
                <w:rFonts w:hint="eastAsia" w:ascii="宋体" w:hAnsi="宋体" w:cs="宋体"/>
                <w:b/>
                <w:color w:val="000000"/>
                <w:kern w:val="0"/>
                <w:sz w:val="24"/>
                <w:szCs w:val="24"/>
              </w:rPr>
              <w:br w:type="textWrapping"/>
            </w:r>
            <w:r>
              <w:rPr>
                <w:rFonts w:hint="eastAsia" w:ascii="宋体" w:hAnsi="宋体" w:cs="宋体"/>
                <w:b/>
                <w:color w:val="000000"/>
                <w:kern w:val="0"/>
                <w:sz w:val="24"/>
                <w:szCs w:val="24"/>
              </w:rPr>
              <w:t>（元）</w:t>
            </w:r>
          </w:p>
        </w:tc>
        <w:tc>
          <w:tcPr>
            <w:tcW w:w="570" w:type="dxa"/>
            <w:shd w:val="clear" w:color="auto" w:fill="auto"/>
            <w:vAlign w:val="center"/>
          </w:tcPr>
          <w:p>
            <w:pPr>
              <w:spacing w:line="430" w:lineRule="exact"/>
              <w:jc w:val="center"/>
              <w:rPr>
                <w:rFonts w:ascii="宋体" w:hAnsi="宋体" w:cs="宋体"/>
                <w:b/>
                <w:bCs/>
                <w:color w:val="0000FF"/>
                <w:sz w:val="24"/>
              </w:rPr>
            </w:pPr>
            <w:r>
              <w:rPr>
                <w:rFonts w:hint="eastAsia" w:ascii="宋体" w:hAnsi="宋体" w:cs="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color w:val="000000"/>
                <w:kern w:val="0"/>
                <w:sz w:val="24"/>
                <w:szCs w:val="24"/>
              </w:rPr>
              <w:t>1</w:t>
            </w:r>
          </w:p>
        </w:tc>
        <w:tc>
          <w:tcPr>
            <w:tcW w:w="1395" w:type="dxa"/>
            <w:shd w:val="clear" w:color="auto" w:fill="auto"/>
            <w:vAlign w:val="center"/>
          </w:tcPr>
          <w:p>
            <w:pPr>
              <w:widowControl/>
              <w:jc w:val="center"/>
              <w:textAlignment w:val="center"/>
              <w:rPr>
                <w:rFonts w:ascii="宋体" w:hAnsi="宋体" w:cs="宋体"/>
                <w:b/>
                <w:bCs/>
                <w:color w:val="0000FF"/>
                <w:sz w:val="24"/>
              </w:rPr>
            </w:pPr>
          </w:p>
        </w:tc>
        <w:tc>
          <w:tcPr>
            <w:tcW w:w="3045" w:type="dxa"/>
            <w:shd w:val="clear" w:color="auto" w:fill="auto"/>
            <w:vAlign w:val="center"/>
          </w:tcPr>
          <w:p>
            <w:pPr>
              <w:widowControl/>
              <w:jc w:val="center"/>
              <w:textAlignment w:val="center"/>
              <w:rPr>
                <w:rFonts w:ascii="宋体" w:hAnsi="宋体" w:cs="宋体"/>
                <w:b/>
                <w:bCs/>
                <w:color w:val="0000FF"/>
                <w:sz w:val="24"/>
              </w:rPr>
            </w:pPr>
          </w:p>
        </w:tc>
        <w:tc>
          <w:tcPr>
            <w:tcW w:w="825" w:type="dxa"/>
            <w:shd w:val="clear" w:color="auto" w:fill="auto"/>
            <w:vAlign w:val="center"/>
          </w:tcPr>
          <w:p>
            <w:pPr>
              <w:widowControl/>
              <w:jc w:val="center"/>
              <w:textAlignment w:val="center"/>
              <w:rPr>
                <w:rFonts w:ascii="宋体" w:hAnsi="宋体" w:cs="宋体"/>
                <w:b/>
                <w:bCs/>
                <w:color w:val="0000FF"/>
                <w:sz w:val="24"/>
              </w:rPr>
            </w:pPr>
          </w:p>
        </w:tc>
        <w:tc>
          <w:tcPr>
            <w:tcW w:w="1275" w:type="dxa"/>
            <w:shd w:val="clear" w:color="auto" w:fill="auto"/>
            <w:vAlign w:val="center"/>
          </w:tcPr>
          <w:p>
            <w:pPr>
              <w:widowControl/>
              <w:jc w:val="center"/>
              <w:textAlignment w:val="center"/>
              <w:rPr>
                <w:rFonts w:ascii="宋体" w:hAnsi="宋体" w:cs="宋体"/>
                <w:b/>
                <w:bCs/>
                <w:color w:val="0000FF"/>
                <w:sz w:val="24"/>
              </w:rPr>
            </w:pPr>
          </w:p>
        </w:tc>
        <w:tc>
          <w:tcPr>
            <w:tcW w:w="1230" w:type="dxa"/>
            <w:shd w:val="clear" w:color="auto" w:fill="auto"/>
            <w:vAlign w:val="center"/>
          </w:tcPr>
          <w:p>
            <w:pPr>
              <w:widowControl/>
              <w:jc w:val="center"/>
              <w:textAlignment w:val="center"/>
              <w:rPr>
                <w:rFonts w:ascii="宋体" w:hAnsi="宋体" w:cs="宋体"/>
                <w:b/>
                <w:bCs/>
                <w:color w:val="0000FF"/>
                <w:sz w:val="24"/>
              </w:rPr>
            </w:pPr>
          </w:p>
        </w:tc>
        <w:tc>
          <w:tcPr>
            <w:tcW w:w="1140" w:type="dxa"/>
            <w:shd w:val="clear" w:color="auto" w:fill="auto"/>
            <w:vAlign w:val="center"/>
          </w:tcPr>
          <w:p>
            <w:pPr>
              <w:widowControl/>
              <w:jc w:val="center"/>
              <w:textAlignment w:val="center"/>
              <w:rPr>
                <w:rFonts w:ascii="宋体" w:hAnsi="宋体" w:cs="宋体"/>
                <w:b/>
                <w:bCs/>
                <w:color w:val="0000FF"/>
                <w:sz w:val="24"/>
              </w:rPr>
            </w:pPr>
          </w:p>
        </w:tc>
        <w:tc>
          <w:tcPr>
            <w:tcW w:w="570" w:type="dxa"/>
            <w:shd w:val="clear" w:color="auto" w:fill="auto"/>
          </w:tcPr>
          <w:p>
            <w:pPr>
              <w:spacing w:line="430" w:lineRule="exact"/>
              <w:rPr>
                <w:rFonts w:ascii="宋体" w:hAnsi="宋体" w:cs="宋体"/>
                <w:b/>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color w:val="000000"/>
                <w:kern w:val="0"/>
                <w:sz w:val="24"/>
                <w:szCs w:val="24"/>
              </w:rPr>
              <w:t>2</w:t>
            </w:r>
          </w:p>
        </w:tc>
        <w:tc>
          <w:tcPr>
            <w:tcW w:w="1395" w:type="dxa"/>
            <w:shd w:val="clear" w:color="auto" w:fill="auto"/>
            <w:vAlign w:val="center"/>
          </w:tcPr>
          <w:p>
            <w:pPr>
              <w:widowControl/>
              <w:jc w:val="center"/>
              <w:textAlignment w:val="center"/>
              <w:rPr>
                <w:rFonts w:ascii="宋体" w:hAnsi="宋体" w:cs="宋体"/>
                <w:b/>
                <w:bCs/>
                <w:color w:val="0000FF"/>
                <w:sz w:val="24"/>
              </w:rPr>
            </w:pPr>
          </w:p>
        </w:tc>
        <w:tc>
          <w:tcPr>
            <w:tcW w:w="3045" w:type="dxa"/>
            <w:shd w:val="clear" w:color="auto" w:fill="auto"/>
            <w:vAlign w:val="center"/>
          </w:tcPr>
          <w:p>
            <w:pPr>
              <w:widowControl/>
              <w:jc w:val="center"/>
              <w:textAlignment w:val="center"/>
              <w:rPr>
                <w:rFonts w:ascii="宋体" w:hAnsi="宋体" w:cs="宋体"/>
                <w:b/>
                <w:bCs/>
                <w:color w:val="0000FF"/>
                <w:sz w:val="24"/>
              </w:rPr>
            </w:pPr>
          </w:p>
        </w:tc>
        <w:tc>
          <w:tcPr>
            <w:tcW w:w="825" w:type="dxa"/>
            <w:shd w:val="clear" w:color="auto" w:fill="auto"/>
            <w:vAlign w:val="center"/>
          </w:tcPr>
          <w:p>
            <w:pPr>
              <w:widowControl/>
              <w:jc w:val="center"/>
              <w:textAlignment w:val="center"/>
              <w:rPr>
                <w:rFonts w:ascii="宋体" w:hAnsi="宋体" w:cs="宋体"/>
                <w:b/>
                <w:bCs/>
                <w:color w:val="0000FF"/>
                <w:sz w:val="24"/>
              </w:rPr>
            </w:pPr>
          </w:p>
        </w:tc>
        <w:tc>
          <w:tcPr>
            <w:tcW w:w="1275" w:type="dxa"/>
            <w:shd w:val="clear" w:color="auto" w:fill="auto"/>
            <w:vAlign w:val="center"/>
          </w:tcPr>
          <w:p>
            <w:pPr>
              <w:widowControl/>
              <w:jc w:val="center"/>
              <w:textAlignment w:val="center"/>
              <w:rPr>
                <w:rFonts w:ascii="宋体" w:hAnsi="宋体" w:cs="宋体"/>
                <w:b/>
                <w:bCs/>
                <w:color w:val="0000FF"/>
                <w:sz w:val="24"/>
              </w:rPr>
            </w:pPr>
          </w:p>
        </w:tc>
        <w:tc>
          <w:tcPr>
            <w:tcW w:w="1230" w:type="dxa"/>
            <w:shd w:val="clear" w:color="auto" w:fill="auto"/>
            <w:vAlign w:val="center"/>
          </w:tcPr>
          <w:p>
            <w:pPr>
              <w:widowControl/>
              <w:jc w:val="center"/>
              <w:textAlignment w:val="center"/>
              <w:rPr>
                <w:rFonts w:ascii="宋体" w:hAnsi="宋体" w:cs="宋体"/>
                <w:b/>
                <w:bCs/>
                <w:color w:val="0000FF"/>
                <w:sz w:val="24"/>
              </w:rPr>
            </w:pPr>
          </w:p>
        </w:tc>
        <w:tc>
          <w:tcPr>
            <w:tcW w:w="1140" w:type="dxa"/>
            <w:shd w:val="clear" w:color="auto" w:fill="auto"/>
            <w:vAlign w:val="center"/>
          </w:tcPr>
          <w:p>
            <w:pPr>
              <w:widowControl/>
              <w:jc w:val="center"/>
              <w:textAlignment w:val="center"/>
              <w:rPr>
                <w:rFonts w:ascii="宋体" w:hAnsi="宋体" w:cs="宋体"/>
                <w:b/>
                <w:bCs/>
                <w:color w:val="0000FF"/>
                <w:sz w:val="24"/>
              </w:rPr>
            </w:pPr>
          </w:p>
        </w:tc>
        <w:tc>
          <w:tcPr>
            <w:tcW w:w="570" w:type="dxa"/>
            <w:shd w:val="clear" w:color="auto" w:fill="auto"/>
          </w:tcPr>
          <w:p>
            <w:pPr>
              <w:spacing w:line="430" w:lineRule="exact"/>
              <w:rPr>
                <w:rFonts w:ascii="宋体" w:hAnsi="宋体" w:cs="宋体"/>
                <w:b/>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shd w:val="clear" w:color="auto" w:fill="auto"/>
            <w:vAlign w:val="center"/>
          </w:tcPr>
          <w:p>
            <w:pPr>
              <w:widowControl/>
              <w:jc w:val="center"/>
              <w:textAlignment w:val="center"/>
              <w:rPr>
                <w:rFonts w:ascii="宋体" w:hAnsi="宋体" w:cs="宋体"/>
                <w:b/>
                <w:bCs/>
                <w:color w:val="0000FF"/>
                <w:sz w:val="24"/>
              </w:rPr>
            </w:pPr>
            <w:r>
              <w:rPr>
                <w:rFonts w:hint="eastAsia" w:ascii="宋体" w:hAnsi="宋体" w:cs="宋体"/>
                <w:color w:val="000000"/>
                <w:kern w:val="0"/>
                <w:sz w:val="24"/>
                <w:szCs w:val="24"/>
              </w:rPr>
              <w:t>3</w:t>
            </w:r>
          </w:p>
        </w:tc>
        <w:tc>
          <w:tcPr>
            <w:tcW w:w="1395" w:type="dxa"/>
            <w:shd w:val="clear" w:color="auto" w:fill="auto"/>
            <w:vAlign w:val="center"/>
          </w:tcPr>
          <w:p>
            <w:pPr>
              <w:widowControl/>
              <w:jc w:val="center"/>
              <w:textAlignment w:val="center"/>
              <w:rPr>
                <w:rFonts w:ascii="宋体" w:hAnsi="宋体" w:cs="宋体"/>
                <w:b/>
                <w:bCs/>
                <w:color w:val="0000FF"/>
                <w:sz w:val="24"/>
              </w:rPr>
            </w:pPr>
          </w:p>
        </w:tc>
        <w:tc>
          <w:tcPr>
            <w:tcW w:w="3045" w:type="dxa"/>
            <w:shd w:val="clear" w:color="auto" w:fill="auto"/>
            <w:vAlign w:val="center"/>
          </w:tcPr>
          <w:p>
            <w:pPr>
              <w:widowControl/>
              <w:jc w:val="center"/>
              <w:textAlignment w:val="center"/>
              <w:rPr>
                <w:rFonts w:ascii="宋体" w:hAnsi="宋体" w:cs="宋体"/>
                <w:b/>
                <w:bCs/>
                <w:color w:val="0000FF"/>
                <w:sz w:val="24"/>
              </w:rPr>
            </w:pPr>
          </w:p>
        </w:tc>
        <w:tc>
          <w:tcPr>
            <w:tcW w:w="825" w:type="dxa"/>
            <w:shd w:val="clear" w:color="auto" w:fill="auto"/>
            <w:vAlign w:val="center"/>
          </w:tcPr>
          <w:p>
            <w:pPr>
              <w:widowControl/>
              <w:jc w:val="center"/>
              <w:textAlignment w:val="center"/>
              <w:rPr>
                <w:rFonts w:ascii="宋体" w:hAnsi="宋体" w:cs="宋体"/>
                <w:b/>
                <w:bCs/>
                <w:color w:val="0000FF"/>
                <w:sz w:val="24"/>
              </w:rPr>
            </w:pPr>
          </w:p>
        </w:tc>
        <w:tc>
          <w:tcPr>
            <w:tcW w:w="1275" w:type="dxa"/>
            <w:shd w:val="clear" w:color="auto" w:fill="auto"/>
            <w:vAlign w:val="center"/>
          </w:tcPr>
          <w:p>
            <w:pPr>
              <w:widowControl/>
              <w:jc w:val="center"/>
              <w:textAlignment w:val="center"/>
              <w:rPr>
                <w:rFonts w:ascii="宋体" w:hAnsi="宋体" w:cs="宋体"/>
                <w:b/>
                <w:bCs/>
                <w:color w:val="0000FF"/>
                <w:sz w:val="24"/>
              </w:rPr>
            </w:pPr>
          </w:p>
        </w:tc>
        <w:tc>
          <w:tcPr>
            <w:tcW w:w="1230" w:type="dxa"/>
            <w:shd w:val="clear" w:color="auto" w:fill="auto"/>
            <w:vAlign w:val="center"/>
          </w:tcPr>
          <w:p>
            <w:pPr>
              <w:widowControl/>
              <w:jc w:val="center"/>
              <w:textAlignment w:val="center"/>
              <w:rPr>
                <w:rFonts w:ascii="宋体" w:hAnsi="宋体" w:cs="宋体"/>
                <w:b/>
                <w:bCs/>
                <w:color w:val="0000FF"/>
                <w:sz w:val="24"/>
              </w:rPr>
            </w:pPr>
          </w:p>
        </w:tc>
        <w:tc>
          <w:tcPr>
            <w:tcW w:w="1140" w:type="dxa"/>
            <w:shd w:val="clear" w:color="auto" w:fill="auto"/>
            <w:vAlign w:val="center"/>
          </w:tcPr>
          <w:p>
            <w:pPr>
              <w:widowControl/>
              <w:jc w:val="center"/>
              <w:textAlignment w:val="center"/>
              <w:rPr>
                <w:rFonts w:ascii="宋体" w:hAnsi="宋体" w:cs="宋体"/>
                <w:b/>
                <w:bCs/>
                <w:color w:val="0000FF"/>
                <w:sz w:val="24"/>
              </w:rPr>
            </w:pPr>
          </w:p>
        </w:tc>
        <w:tc>
          <w:tcPr>
            <w:tcW w:w="570" w:type="dxa"/>
            <w:shd w:val="clear" w:color="auto" w:fill="auto"/>
          </w:tcPr>
          <w:p>
            <w:pPr>
              <w:spacing w:line="430" w:lineRule="exact"/>
              <w:rPr>
                <w:rFonts w:ascii="宋体" w:hAnsi="宋体" w:cs="宋体"/>
                <w:b/>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231" w:type="dxa"/>
            <w:gridSpan w:val="8"/>
            <w:shd w:val="clear" w:color="auto" w:fill="auto"/>
          </w:tcPr>
          <w:p>
            <w:pPr>
              <w:spacing w:line="430" w:lineRule="exact"/>
              <w:rPr>
                <w:rFonts w:ascii="宋体" w:hAnsi="宋体" w:cs="宋体"/>
                <w:b/>
                <w:bCs/>
                <w:color w:val="0000FF"/>
                <w:sz w:val="24"/>
              </w:rPr>
            </w:pPr>
            <w:r>
              <w:rPr>
                <w:rFonts w:hint="eastAsia" w:ascii="宋体" w:hAnsi="宋体" w:cs="宋体"/>
                <w:b/>
                <w:bCs/>
                <w:color w:val="0000FF"/>
                <w:sz w:val="24"/>
              </w:rPr>
              <w:t>投标总报价（合计1+2+</w:t>
            </w:r>
            <w:r>
              <w:rPr>
                <w:rFonts w:hint="eastAsia" w:ascii="宋体" w:hAnsi="宋体" w:cs="宋体"/>
                <w:b/>
                <w:bCs/>
                <w:color w:val="0000FF"/>
                <w:sz w:val="24"/>
                <w:lang w:val="en-US" w:eastAsia="zh-CN"/>
              </w:rPr>
              <w:t>...+17</w:t>
            </w:r>
            <w:r>
              <w:rPr>
                <w:rFonts w:hint="eastAsia" w:ascii="宋体" w:hAnsi="宋体" w:cs="宋体"/>
                <w:b/>
                <w:bCs/>
                <w:color w:val="0000FF"/>
                <w:sz w:val="24"/>
              </w:rPr>
              <w:t>）</w:t>
            </w:r>
            <w:r>
              <w:rPr>
                <w:rFonts w:hint="eastAsia" w:ascii="宋体" w:hAnsi="宋体" w:cs="宋体"/>
                <w:b/>
                <w:bCs/>
                <w:color w:val="0000FF"/>
                <w:sz w:val="24"/>
                <w:lang w:val="en-US" w:eastAsia="zh-CN"/>
              </w:rPr>
              <w:t>=</w:t>
            </w:r>
            <w:r>
              <w:rPr>
                <w:rFonts w:hint="eastAsia" w:ascii="宋体" w:hAnsi="宋体" w:cs="宋体"/>
                <w:b/>
                <w:bCs/>
                <w:color w:val="0000FF"/>
                <w:sz w:val="24"/>
              </w:rPr>
              <w:t>：            元整（￥           元）</w:t>
            </w:r>
          </w:p>
        </w:tc>
      </w:tr>
    </w:tbl>
    <w:p>
      <w:pPr>
        <w:spacing w:line="430" w:lineRule="exact"/>
        <w:rPr>
          <w:rFonts w:ascii="宋体" w:hAnsi="宋体" w:cs="宋体"/>
          <w:b/>
          <w:bCs/>
          <w:color w:val="0000FF"/>
          <w:sz w:val="24"/>
        </w:rPr>
      </w:pPr>
      <w:r>
        <w:rPr>
          <w:rFonts w:hint="eastAsia" w:ascii="宋体" w:hAnsi="宋体" w:cs="宋体"/>
          <w:b/>
          <w:bCs/>
          <w:color w:val="0000FF"/>
          <w:sz w:val="24"/>
        </w:rPr>
        <w:t>备注：1、投标综合单价是指完成招标需求全部内容的价格，包括但不限于为完成本项目所发生的：人工费、材料费【包括所有材料的生产（购买）、包装、运输、装卸、加工（含加工过程中的主要及辅助材料损耗）】、安装费、机械费、管理费、利润、风险费用、安装措施费用、招标代理费用、调试、验收、培训、及国家对中标单位征收的各种税费等为完成本工程项目所需发生的一切费用。综合单价一次性包死，不予调整。</w:t>
      </w:r>
    </w:p>
    <w:p>
      <w:pPr>
        <w:pStyle w:val="47"/>
        <w:ind w:firstLine="482"/>
        <w:rPr>
          <w:rFonts w:hAnsi="宋体" w:cs="宋体"/>
          <w:b/>
          <w:bCs/>
          <w:color w:val="0000FF"/>
          <w:sz w:val="24"/>
        </w:rPr>
      </w:pPr>
    </w:p>
    <w:p>
      <w:pPr>
        <w:spacing w:line="50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0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00" w:lineRule="exact"/>
        <w:ind w:firstLine="2520" w:firstLineChars="1200"/>
        <w:rPr>
          <w:sz w:val="24"/>
          <w:szCs w:val="24"/>
        </w:rPr>
      </w:pPr>
      <w:r>
        <w:rPr>
          <w:rFonts w:hint="eastAsia"/>
        </w:rPr>
        <w:t xml:space="preserve">   </w:t>
      </w: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pStyle w:val="36"/>
      </w:pPr>
    </w:p>
    <w:p>
      <w:pPr>
        <w:pStyle w:val="3"/>
        <w:rPr>
          <w:rFonts w:eastAsia="黑体" w:cs="黑体"/>
          <w:b w:val="0"/>
          <w:sz w:val="32"/>
          <w:szCs w:val="32"/>
        </w:rPr>
      </w:pPr>
    </w:p>
    <w:p>
      <w:pPr>
        <w:pStyle w:val="3"/>
        <w:rPr>
          <w:rFonts w:eastAsia="黑体" w:cs="黑体"/>
          <w:b w:val="0"/>
          <w:sz w:val="32"/>
          <w:szCs w:val="32"/>
        </w:rPr>
      </w:pPr>
    </w:p>
    <w:p>
      <w:pPr>
        <w:pStyle w:val="3"/>
        <w:rPr>
          <w:rFonts w:eastAsia="黑体" w:cs="黑体"/>
          <w:b w:val="0"/>
          <w:sz w:val="32"/>
          <w:szCs w:val="32"/>
        </w:rPr>
      </w:pPr>
    </w:p>
    <w:p>
      <w:pPr>
        <w:pStyle w:val="3"/>
        <w:rPr>
          <w:rFonts w:eastAsia="黑体" w:cs="黑体"/>
          <w:b w:val="0"/>
          <w:sz w:val="32"/>
          <w:szCs w:val="32"/>
        </w:rPr>
      </w:pPr>
    </w:p>
    <w:p>
      <w:pPr>
        <w:pStyle w:val="3"/>
        <w:rPr>
          <w:rFonts w:eastAsia="黑体" w:cs="黑体"/>
          <w:b w:val="0"/>
          <w:sz w:val="32"/>
          <w:szCs w:val="32"/>
        </w:rPr>
      </w:pPr>
    </w:p>
    <w:p>
      <w:pPr>
        <w:pStyle w:val="3"/>
        <w:rPr>
          <w:rFonts w:eastAsia="黑体" w:cs="黑体"/>
          <w:b w:val="0"/>
          <w:sz w:val="32"/>
          <w:szCs w:val="32"/>
        </w:rPr>
      </w:pPr>
    </w:p>
    <w:p>
      <w:pPr>
        <w:pStyle w:val="3"/>
        <w:rPr>
          <w:rFonts w:eastAsia="黑体" w:cs="黑体"/>
          <w:b w:val="0"/>
          <w:sz w:val="32"/>
          <w:szCs w:val="32"/>
        </w:rPr>
      </w:pPr>
    </w:p>
    <w:p>
      <w:pPr>
        <w:pStyle w:val="3"/>
        <w:jc w:val="both"/>
        <w:rPr>
          <w:rFonts w:eastAsia="黑体" w:cs="黑体"/>
          <w:b w:val="0"/>
          <w:sz w:val="32"/>
          <w:szCs w:val="32"/>
        </w:rPr>
      </w:pPr>
    </w:p>
    <w:p>
      <w:pPr>
        <w:pStyle w:val="3"/>
        <w:jc w:val="both"/>
        <w:rPr>
          <w:rFonts w:eastAsia="黑体" w:cs="黑体"/>
          <w:b w:val="0"/>
          <w:sz w:val="32"/>
          <w:szCs w:val="32"/>
        </w:rPr>
      </w:pPr>
    </w:p>
    <w:p>
      <w:pPr>
        <w:pStyle w:val="3"/>
        <w:jc w:val="both"/>
        <w:rPr>
          <w:rFonts w:eastAsia="黑体" w:cs="黑体"/>
          <w:b w:val="0"/>
          <w:sz w:val="32"/>
          <w:szCs w:val="32"/>
        </w:rPr>
      </w:pPr>
    </w:p>
    <w:p>
      <w:pPr>
        <w:pStyle w:val="3"/>
        <w:outlineLvl w:val="0"/>
        <w:rPr>
          <w:rFonts w:eastAsia="黑体"/>
          <w:b w:val="0"/>
          <w:bCs/>
          <w:sz w:val="32"/>
          <w:szCs w:val="32"/>
        </w:rPr>
      </w:pPr>
      <w:bookmarkStart w:id="19" w:name="_Toc19378"/>
      <w:r>
        <w:rPr>
          <w:rFonts w:hint="eastAsia" w:eastAsia="黑体" w:cs="黑体"/>
          <w:b w:val="0"/>
          <w:sz w:val="32"/>
          <w:szCs w:val="32"/>
        </w:rPr>
        <w:t>第六章</w:t>
      </w:r>
      <w:r>
        <w:rPr>
          <w:rFonts w:eastAsia="黑体"/>
          <w:b w:val="0"/>
          <w:sz w:val="32"/>
          <w:szCs w:val="32"/>
        </w:rPr>
        <w:t xml:space="preserve">   </w:t>
      </w:r>
      <w:r>
        <w:rPr>
          <w:rFonts w:hint="eastAsia" w:eastAsia="黑体" w:cs="黑体"/>
          <w:b w:val="0"/>
          <w:sz w:val="32"/>
          <w:szCs w:val="32"/>
        </w:rPr>
        <w:t>招标单位、招标代理机构对本</w:t>
      </w:r>
      <w:r>
        <w:rPr>
          <w:rFonts w:hint="eastAsia" w:eastAsia="黑体" w:cs="黑体"/>
          <w:b w:val="0"/>
          <w:sz w:val="32"/>
          <w:szCs w:val="32"/>
          <w:lang w:eastAsia="zh-CN"/>
        </w:rPr>
        <w:t>招标文件</w:t>
      </w:r>
      <w:r>
        <w:rPr>
          <w:rFonts w:hint="eastAsia" w:eastAsia="黑体" w:cs="黑体"/>
          <w:b w:val="0"/>
          <w:sz w:val="32"/>
          <w:szCs w:val="32"/>
        </w:rPr>
        <w:t>的确认</w:t>
      </w:r>
      <w:bookmarkEnd w:id="19"/>
    </w:p>
    <w:p>
      <w:pPr>
        <w:pStyle w:val="3"/>
      </w:pPr>
    </w:p>
    <w:tbl>
      <w:tblPr>
        <w:tblStyle w:val="48"/>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rPr>
              <w:t>20</w:t>
            </w:r>
            <w:r>
              <w:rPr>
                <w:rFonts w:hint="eastAsia" w:ascii="宋体" w:hAnsi="宋体" w:cs="宋体"/>
                <w:sz w:val="30"/>
                <w:szCs w:val="30"/>
                <w:u w:val="single"/>
                <w:lang w:val="en-US" w:eastAsia="zh-CN"/>
              </w:rPr>
              <w:t>21</w:t>
            </w:r>
            <w:r>
              <w:rPr>
                <w:rFonts w:hint="eastAsia" w:ascii="宋体" w:hAnsi="宋体" w:cs="宋体"/>
                <w:sz w:val="30"/>
                <w:szCs w:val="30"/>
                <w:u w:val="single"/>
              </w:rPr>
              <w:t>年经开区各类公益宣传</w:t>
            </w:r>
            <w:r>
              <w:rPr>
                <w:rFonts w:hint="eastAsia" w:ascii="宋体" w:hAnsi="宋体" w:cs="宋体"/>
                <w:sz w:val="30"/>
                <w:szCs w:val="30"/>
                <w:u w:val="single"/>
                <w:lang w:eastAsia="zh-CN"/>
              </w:rPr>
              <w:t>等</w:t>
            </w:r>
            <w:r>
              <w:rPr>
                <w:rFonts w:hint="eastAsia" w:ascii="宋体" w:hAnsi="宋体" w:cs="宋体"/>
                <w:sz w:val="30"/>
                <w:szCs w:val="30"/>
                <w:u w:val="single"/>
              </w:rPr>
              <w:t>制作安装项目</w:t>
            </w:r>
            <w:r>
              <w:rPr>
                <w:rFonts w:hint="eastAsia" w:ascii="宋体" w:hAnsi="宋体" w:cs="宋体"/>
                <w:sz w:val="30"/>
                <w:szCs w:val="30"/>
              </w:rPr>
              <w:t>的</w:t>
            </w:r>
            <w:r>
              <w:rPr>
                <w:rFonts w:hint="eastAsia" w:ascii="宋体" w:hAnsi="宋体" w:cs="宋体"/>
                <w:sz w:val="30"/>
                <w:szCs w:val="30"/>
                <w:lang w:eastAsia="zh-CN"/>
              </w:rPr>
              <w:t>招标文件</w:t>
            </w:r>
            <w:r>
              <w:rPr>
                <w:rFonts w:hint="eastAsia" w:ascii="宋体" w:hAnsi="宋体" w:cs="宋体"/>
                <w:sz w:val="30"/>
                <w:szCs w:val="30"/>
              </w:rPr>
              <w:t>进行确认。</w:t>
            </w:r>
          </w:p>
          <w:p>
            <w:pPr>
              <w:spacing w:line="700" w:lineRule="exact"/>
              <w:ind w:firstLine="600" w:firstLineChars="200"/>
              <w:rPr>
                <w:rFonts w:ascii="宋体" w:hAnsi="宋体" w:cs="宋体"/>
                <w:sz w:val="30"/>
                <w:szCs w:val="30"/>
              </w:rPr>
            </w:pPr>
            <w:r>
              <w:rPr>
                <w:rFonts w:hint="eastAsia" w:ascii="宋体" w:hAnsi="宋体" w:cs="宋体"/>
                <w:sz w:val="30"/>
                <w:szCs w:val="30"/>
              </w:rPr>
              <w:t>招标单位：安徽滁州经济技术开发区管理委员会</w:t>
            </w:r>
          </w:p>
          <w:p>
            <w:pPr>
              <w:spacing w:line="700" w:lineRule="exact"/>
              <w:ind w:firstLine="600" w:firstLineChars="200"/>
              <w:rPr>
                <w:rFonts w:ascii="宋体" w:hAnsi="宋体" w:cs="宋体"/>
                <w:sz w:val="30"/>
                <w:szCs w:val="30"/>
                <w:highlight w:val="none"/>
              </w:rPr>
            </w:pPr>
            <w:r>
              <w:rPr>
                <w:rFonts w:hint="eastAsia" w:ascii="宋体" w:hAnsi="宋体" w:cs="宋体"/>
                <w:sz w:val="30"/>
                <w:szCs w:val="30"/>
                <w:highlight w:val="none"/>
              </w:rPr>
              <w:t xml:space="preserve">联系人： </w:t>
            </w:r>
            <w:r>
              <w:rPr>
                <w:rFonts w:hint="eastAsia" w:ascii="宋体" w:hAnsi="宋体" w:cs="宋体"/>
                <w:sz w:val="30"/>
                <w:szCs w:val="30"/>
                <w:highlight w:val="none"/>
                <w:lang w:eastAsia="zh-CN"/>
              </w:rPr>
              <w:t>欧明郁</w:t>
            </w:r>
            <w:r>
              <w:rPr>
                <w:rFonts w:hint="eastAsia" w:ascii="宋体" w:hAnsi="宋体" w:cs="宋体"/>
                <w:sz w:val="30"/>
                <w:szCs w:val="30"/>
                <w:highlight w:val="none"/>
              </w:rPr>
              <w:t xml:space="preserve">   杜秋</w:t>
            </w:r>
          </w:p>
          <w:p>
            <w:pPr>
              <w:spacing w:line="700" w:lineRule="exact"/>
              <w:ind w:firstLine="600" w:firstLineChars="200"/>
              <w:rPr>
                <w:rFonts w:ascii="宋体"/>
                <w:sz w:val="30"/>
                <w:szCs w:val="30"/>
                <w:highlight w:val="none"/>
              </w:rPr>
            </w:pPr>
            <w:r>
              <w:rPr>
                <w:rFonts w:hint="eastAsia" w:ascii="宋体" w:hAnsi="宋体" w:cs="宋体"/>
                <w:sz w:val="30"/>
                <w:szCs w:val="30"/>
                <w:highlight w:val="none"/>
              </w:rPr>
              <w:t>联系方式：0550-</w:t>
            </w:r>
            <w:r>
              <w:rPr>
                <w:rFonts w:hint="eastAsia" w:ascii="宋体" w:hAnsi="宋体" w:cs="宋体"/>
                <w:sz w:val="30"/>
                <w:szCs w:val="30"/>
                <w:highlight w:val="none"/>
                <w:lang w:val="en-US" w:eastAsia="zh-CN"/>
              </w:rPr>
              <w:t>3219389</w:t>
            </w:r>
            <w:r>
              <w:rPr>
                <w:rFonts w:hint="eastAsia" w:ascii="宋体" w:hAnsi="宋体" w:cs="宋体"/>
                <w:sz w:val="30"/>
                <w:szCs w:val="30"/>
                <w:highlight w:val="none"/>
              </w:rPr>
              <w:t xml:space="preserve">   17305502020 </w:t>
            </w: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lang w:val="en-US" w:eastAsia="zh-CN"/>
              </w:rPr>
              <w:t>21</w:t>
            </w:r>
            <w:r>
              <w:rPr>
                <w:rFonts w:hint="eastAsia" w:cs="宋体"/>
                <w:sz w:val="30"/>
                <w:szCs w:val="30"/>
              </w:rPr>
              <w:t>年</w:t>
            </w:r>
            <w:r>
              <w:rPr>
                <w:rFonts w:hint="eastAsia" w:cs="宋体"/>
                <w:sz w:val="30"/>
                <w:szCs w:val="30"/>
                <w:lang w:val="en-US" w:eastAsia="zh-CN"/>
              </w:rPr>
              <w:t xml:space="preserve"> </w:t>
            </w:r>
            <w:r>
              <w:rPr>
                <w:rFonts w:hint="eastAsia"/>
                <w:sz w:val="30"/>
                <w:szCs w:val="30"/>
                <w:lang w:val="en-US" w:eastAsia="zh-CN"/>
              </w:rPr>
              <w:t>4</w:t>
            </w:r>
            <w:r>
              <w:rPr>
                <w:rFonts w:hint="eastAsia" w:cs="宋体"/>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320" w:lineRule="atLeast"/>
              <w:ind w:firstLine="600" w:firstLineChars="200"/>
              <w:rPr>
                <w:rFonts w:hint="eastAsia" w:eastAsia="宋体"/>
                <w:sz w:val="30"/>
                <w:szCs w:val="30"/>
                <w:lang w:eastAsia="zh-CN"/>
              </w:rPr>
            </w:pPr>
            <w:r>
              <w:rPr>
                <w:rFonts w:hint="eastAsia" w:cs="宋体"/>
                <w:sz w:val="30"/>
                <w:szCs w:val="30"/>
              </w:rPr>
              <w:t>招标代理机构：</w:t>
            </w:r>
            <w:r>
              <w:rPr>
                <w:rFonts w:hint="eastAsia" w:cs="宋体"/>
                <w:sz w:val="30"/>
                <w:szCs w:val="30"/>
                <w:lang w:eastAsia="zh-CN"/>
              </w:rPr>
              <w:t>中科永信工程管理咨询有限公司</w:t>
            </w:r>
          </w:p>
          <w:p>
            <w:pPr>
              <w:spacing w:line="320" w:lineRule="atLeast"/>
              <w:ind w:firstLine="600" w:firstLineChars="200"/>
              <w:rPr>
                <w:rFonts w:hint="eastAsia" w:eastAsia="宋体"/>
                <w:sz w:val="30"/>
                <w:szCs w:val="30"/>
                <w:lang w:val="en-US" w:eastAsia="zh-CN"/>
              </w:rPr>
            </w:pPr>
            <w:r>
              <w:rPr>
                <w:rFonts w:hint="eastAsia" w:cs="宋体"/>
                <w:sz w:val="30"/>
                <w:szCs w:val="30"/>
              </w:rPr>
              <w:t>经办人：</w:t>
            </w:r>
            <w:r>
              <w:rPr>
                <w:rFonts w:hint="eastAsia" w:cs="宋体"/>
                <w:sz w:val="30"/>
                <w:szCs w:val="30"/>
                <w:lang w:eastAsia="zh-CN"/>
              </w:rPr>
              <w:t>杨玉杰</w:t>
            </w:r>
          </w:p>
          <w:p>
            <w:pPr>
              <w:spacing w:line="560" w:lineRule="exact"/>
              <w:ind w:firstLine="600" w:firstLineChars="200"/>
              <w:rPr>
                <w:sz w:val="30"/>
                <w:szCs w:val="30"/>
              </w:rPr>
            </w:pPr>
            <w:r>
              <w:rPr>
                <w:rFonts w:hint="eastAsia" w:cs="宋体"/>
                <w:sz w:val="30"/>
                <w:szCs w:val="30"/>
              </w:rPr>
              <w:t>联系电话：</w:t>
            </w:r>
            <w:r>
              <w:rPr>
                <w:rFonts w:hint="eastAsia"/>
                <w:sz w:val="30"/>
              </w:rPr>
              <w:t xml:space="preserve">0550-3592353  </w:t>
            </w:r>
            <w:r>
              <w:rPr>
                <w:rFonts w:hint="eastAsia"/>
                <w:sz w:val="30"/>
                <w:lang w:val="en-US" w:eastAsia="zh-CN"/>
              </w:rPr>
              <w:t xml:space="preserve">15255013731  </w:t>
            </w:r>
            <w:r>
              <w:rPr>
                <w:rFonts w:hint="eastAsia"/>
                <w:sz w:val="30"/>
              </w:rPr>
              <w:t xml:space="preserve">18055089669  </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lang w:val="en-US" w:eastAsia="zh-CN"/>
              </w:rPr>
              <w:t>21</w:t>
            </w:r>
            <w:r>
              <w:rPr>
                <w:rFonts w:hint="eastAsia" w:cs="宋体"/>
                <w:sz w:val="30"/>
                <w:szCs w:val="30"/>
              </w:rPr>
              <w:t>年</w:t>
            </w:r>
            <w:r>
              <w:rPr>
                <w:rFonts w:hint="eastAsia" w:cs="宋体"/>
                <w:sz w:val="30"/>
                <w:szCs w:val="30"/>
                <w:lang w:val="en-US" w:eastAsia="zh-CN"/>
              </w:rPr>
              <w:t xml:space="preserve"> </w:t>
            </w:r>
            <w:r>
              <w:rPr>
                <w:rFonts w:hint="eastAsia"/>
                <w:sz w:val="30"/>
                <w:szCs w:val="30"/>
                <w:lang w:val="en-US" w:eastAsia="zh-CN"/>
              </w:rPr>
              <w:t>4</w:t>
            </w:r>
            <w:r>
              <w:rPr>
                <w:rFonts w:hint="eastAsia" w:cs="宋体"/>
                <w:sz w:val="30"/>
                <w:szCs w:val="30"/>
              </w:rPr>
              <w:t>月</w:t>
            </w:r>
          </w:p>
        </w:tc>
      </w:tr>
    </w:tbl>
    <w:p/>
    <w:bookmarkEnd w:id="0"/>
    <w:p>
      <w:pPr>
        <w:pStyle w:val="3"/>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5010100010000000000"/>
    <w:charset w:val="02"/>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PMingLiU">
    <w:panose1 w:val="02020500000000000000"/>
    <w:charset w:val="88"/>
    <w:family w:val="auto"/>
    <w:pitch w:val="default"/>
    <w:sig w:usb0="A00002FF" w:usb1="28CFFCFA" w:usb2="00000016" w:usb3="00000000" w:csb0="00100001"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2"/>
      </w:rPr>
    </w:pPr>
  </w:p>
  <w:p>
    <w:pPr>
      <w:pStyle w:val="31"/>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1"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wps:spPr>
                    <wps:txbx>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26</w:t>
                          </w:r>
                          <w:r>
                            <w:rPr>
                              <w:kern w:val="0"/>
                            </w:rPr>
                            <w:fldChar w:fldCharType="end"/>
                          </w:r>
                          <w:r>
                            <w:rPr>
                              <w:kern w:val="0"/>
                            </w:rPr>
                            <w:t xml:space="preserve"> </w:t>
                          </w:r>
                          <w:r>
                            <w:rPr>
                              <w:rFonts w:hint="eastAsia" w:cs="宋体"/>
                              <w:kern w:val="0"/>
                            </w:rPr>
                            <w:t>页</w:t>
                          </w:r>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Sx3EtoAAAAJAQAADwAAAAAAAAABACAAAAAiAAAAZHJzL2Rvd25yZXYueG1sUEsBAhQAFAAA&#10;AAgAh07iQJwWsW20AQAAZwMAAA4AAAAAAAAAAQAgAAAAKQEAAGRycy9lMm9Eb2MueG1sUEsFBgAA&#10;AAAGAAYAWQEAAE8FAAAAAA==&#10;">
              <v:fill on="f" focussize="0,0"/>
              <v:stroke on="f"/>
              <v:imagedata o:title=""/>
              <o:lock v:ext="edit" aspectratio="f"/>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26</w:t>
                    </w:r>
                    <w:r>
                      <w:rPr>
                        <w:kern w:val="0"/>
                      </w:rPr>
                      <w:fldChar w:fldCharType="end"/>
                    </w:r>
                    <w:r>
                      <w:rPr>
                        <w:kern w:val="0"/>
                      </w:rPr>
                      <w:t xml:space="preserve"> </w:t>
                    </w:r>
                    <w:r>
                      <w:rPr>
                        <w:rFonts w:hint="eastAsia" w:cs="宋体"/>
                        <w:kern w:val="0"/>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24996"/>
    <w:multiLevelType w:val="singleLevel"/>
    <w:tmpl w:val="C6924996"/>
    <w:lvl w:ilvl="0" w:tentative="0">
      <w:start w:val="4"/>
      <w:numFmt w:val="decimal"/>
      <w:suff w:val="nothing"/>
      <w:lvlText w:val="%1、"/>
      <w:lvlJc w:val="left"/>
    </w:lvl>
  </w:abstractNum>
  <w:abstractNum w:abstractNumId="1">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0053208E"/>
    <w:multiLevelType w:val="multilevel"/>
    <w:tmpl w:val="0053208E"/>
    <w:lvl w:ilvl="0" w:tentative="0">
      <w:start w:val="2"/>
      <w:numFmt w:val="decimal"/>
      <w:lvlText w:val="第%1章"/>
      <w:lvlJc w:val="left"/>
      <w:pPr>
        <w:tabs>
          <w:tab w:val="left" w:pos="1770"/>
        </w:tabs>
        <w:ind w:left="1770" w:hanging="1770"/>
      </w:pPr>
    </w:lvl>
    <w:lvl w:ilvl="1" w:tentative="0">
      <w:start w:val="1"/>
      <w:numFmt w:val="decimal"/>
      <w:pStyle w:val="145"/>
      <w:lvlText w:val="%2、"/>
      <w:lvlJc w:val="left"/>
      <w:pPr>
        <w:tabs>
          <w:tab w:val="left" w:pos="2847"/>
        </w:tabs>
        <w:ind w:left="2847" w:hanging="720"/>
      </w:pPr>
      <w:rPr>
        <w:rFonts w:ascii="Times New Roman" w:hAnsi="Times New Roman" w:eastAsia="Times New Roman"/>
      </w:rPr>
    </w:lvl>
    <w:lvl w:ilvl="2" w:tentative="0">
      <w:start w:val="1"/>
      <w:numFmt w:val="upperLetter"/>
      <w:lvlText w:val="%3."/>
      <w:lvlJc w:val="left"/>
      <w:pPr>
        <w:tabs>
          <w:tab w:val="left" w:pos="1200"/>
        </w:tabs>
        <w:ind w:left="1200" w:hanging="360"/>
      </w:pPr>
      <w:rPr>
        <w:rFonts w:ascii="Arial" w:hAnsi="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663D5A"/>
    <w:multiLevelType w:val="singleLevel"/>
    <w:tmpl w:val="59663D5A"/>
    <w:lvl w:ilvl="0" w:tentative="0">
      <w:start w:val="2"/>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A"/>
    <w:rsid w:val="00002F32"/>
    <w:rsid w:val="00003C54"/>
    <w:rsid w:val="00010E58"/>
    <w:rsid w:val="00013150"/>
    <w:rsid w:val="00013DB2"/>
    <w:rsid w:val="00017A3F"/>
    <w:rsid w:val="00025292"/>
    <w:rsid w:val="00030BD0"/>
    <w:rsid w:val="0003541B"/>
    <w:rsid w:val="000407AC"/>
    <w:rsid w:val="00040A22"/>
    <w:rsid w:val="00050B05"/>
    <w:rsid w:val="00052334"/>
    <w:rsid w:val="00056743"/>
    <w:rsid w:val="00056876"/>
    <w:rsid w:val="00057816"/>
    <w:rsid w:val="000636D6"/>
    <w:rsid w:val="00064195"/>
    <w:rsid w:val="000677EE"/>
    <w:rsid w:val="00075162"/>
    <w:rsid w:val="00086321"/>
    <w:rsid w:val="00087A18"/>
    <w:rsid w:val="00095B02"/>
    <w:rsid w:val="000A406A"/>
    <w:rsid w:val="000A439A"/>
    <w:rsid w:val="000A78A9"/>
    <w:rsid w:val="000B1855"/>
    <w:rsid w:val="000B3CE9"/>
    <w:rsid w:val="000B40FE"/>
    <w:rsid w:val="000C138B"/>
    <w:rsid w:val="000D6304"/>
    <w:rsid w:val="000E54F8"/>
    <w:rsid w:val="00102544"/>
    <w:rsid w:val="00113CAA"/>
    <w:rsid w:val="00127F58"/>
    <w:rsid w:val="00130D5F"/>
    <w:rsid w:val="00131FFF"/>
    <w:rsid w:val="00135312"/>
    <w:rsid w:val="00135B68"/>
    <w:rsid w:val="001371E0"/>
    <w:rsid w:val="0013776A"/>
    <w:rsid w:val="00144E2C"/>
    <w:rsid w:val="0015586A"/>
    <w:rsid w:val="00156E12"/>
    <w:rsid w:val="001643AB"/>
    <w:rsid w:val="00164433"/>
    <w:rsid w:val="0016450D"/>
    <w:rsid w:val="001675D4"/>
    <w:rsid w:val="00173212"/>
    <w:rsid w:val="00174B7E"/>
    <w:rsid w:val="001753B4"/>
    <w:rsid w:val="0017727E"/>
    <w:rsid w:val="00183D46"/>
    <w:rsid w:val="00191624"/>
    <w:rsid w:val="001916FE"/>
    <w:rsid w:val="0019607A"/>
    <w:rsid w:val="001A0007"/>
    <w:rsid w:val="001A17FA"/>
    <w:rsid w:val="001A2100"/>
    <w:rsid w:val="001A4FD1"/>
    <w:rsid w:val="001A591F"/>
    <w:rsid w:val="001C16C0"/>
    <w:rsid w:val="001C6848"/>
    <w:rsid w:val="001C6ADD"/>
    <w:rsid w:val="001C77AE"/>
    <w:rsid w:val="001D4B0B"/>
    <w:rsid w:val="001D5BFE"/>
    <w:rsid w:val="001E2773"/>
    <w:rsid w:val="001E7A7A"/>
    <w:rsid w:val="001E7D18"/>
    <w:rsid w:val="001F10F0"/>
    <w:rsid w:val="001F133A"/>
    <w:rsid w:val="002018C8"/>
    <w:rsid w:val="00202DCC"/>
    <w:rsid w:val="00217AF2"/>
    <w:rsid w:val="00217EB9"/>
    <w:rsid w:val="00221555"/>
    <w:rsid w:val="00224789"/>
    <w:rsid w:val="0023383D"/>
    <w:rsid w:val="00234056"/>
    <w:rsid w:val="002351A6"/>
    <w:rsid w:val="002434F5"/>
    <w:rsid w:val="00252D6D"/>
    <w:rsid w:val="00253B24"/>
    <w:rsid w:val="002549AF"/>
    <w:rsid w:val="00270071"/>
    <w:rsid w:val="00273AF4"/>
    <w:rsid w:val="002740D6"/>
    <w:rsid w:val="00274549"/>
    <w:rsid w:val="00276D08"/>
    <w:rsid w:val="00277DEA"/>
    <w:rsid w:val="00283E11"/>
    <w:rsid w:val="0029580C"/>
    <w:rsid w:val="002A2969"/>
    <w:rsid w:val="002B075D"/>
    <w:rsid w:val="002C40D1"/>
    <w:rsid w:val="002D083B"/>
    <w:rsid w:val="002D2B11"/>
    <w:rsid w:val="002D689F"/>
    <w:rsid w:val="002D6C51"/>
    <w:rsid w:val="002E3777"/>
    <w:rsid w:val="002E67D3"/>
    <w:rsid w:val="002E6C5A"/>
    <w:rsid w:val="002E76AA"/>
    <w:rsid w:val="002F38FE"/>
    <w:rsid w:val="00306F40"/>
    <w:rsid w:val="00313EF1"/>
    <w:rsid w:val="00321A90"/>
    <w:rsid w:val="00332C02"/>
    <w:rsid w:val="00336837"/>
    <w:rsid w:val="00343512"/>
    <w:rsid w:val="00344451"/>
    <w:rsid w:val="003521A2"/>
    <w:rsid w:val="00353D6F"/>
    <w:rsid w:val="00362E30"/>
    <w:rsid w:val="003645F2"/>
    <w:rsid w:val="003669D6"/>
    <w:rsid w:val="00370095"/>
    <w:rsid w:val="003708C8"/>
    <w:rsid w:val="00374594"/>
    <w:rsid w:val="0037519A"/>
    <w:rsid w:val="003776B6"/>
    <w:rsid w:val="00377E22"/>
    <w:rsid w:val="0038609C"/>
    <w:rsid w:val="00387B8A"/>
    <w:rsid w:val="00391173"/>
    <w:rsid w:val="003A3D22"/>
    <w:rsid w:val="003A7CF5"/>
    <w:rsid w:val="003B6766"/>
    <w:rsid w:val="003C519B"/>
    <w:rsid w:val="003D00F9"/>
    <w:rsid w:val="003D2A88"/>
    <w:rsid w:val="003E149D"/>
    <w:rsid w:val="003E18D3"/>
    <w:rsid w:val="003E616C"/>
    <w:rsid w:val="003F553C"/>
    <w:rsid w:val="00402F7B"/>
    <w:rsid w:val="004108BC"/>
    <w:rsid w:val="00411EFB"/>
    <w:rsid w:val="004172C4"/>
    <w:rsid w:val="004232EF"/>
    <w:rsid w:val="0042383D"/>
    <w:rsid w:val="00430081"/>
    <w:rsid w:val="004311EF"/>
    <w:rsid w:val="004371A4"/>
    <w:rsid w:val="00441F6B"/>
    <w:rsid w:val="0045352B"/>
    <w:rsid w:val="00456C94"/>
    <w:rsid w:val="004624FB"/>
    <w:rsid w:val="00474E5A"/>
    <w:rsid w:val="004806E1"/>
    <w:rsid w:val="0048334A"/>
    <w:rsid w:val="0048778D"/>
    <w:rsid w:val="004943F2"/>
    <w:rsid w:val="00494612"/>
    <w:rsid w:val="004B0202"/>
    <w:rsid w:val="004B454A"/>
    <w:rsid w:val="004C02AC"/>
    <w:rsid w:val="004C499E"/>
    <w:rsid w:val="004C6301"/>
    <w:rsid w:val="004D7A32"/>
    <w:rsid w:val="004E18C9"/>
    <w:rsid w:val="004E3FEC"/>
    <w:rsid w:val="004E4ADE"/>
    <w:rsid w:val="004F10A4"/>
    <w:rsid w:val="004F5FF3"/>
    <w:rsid w:val="004F6FA0"/>
    <w:rsid w:val="004F7693"/>
    <w:rsid w:val="00504360"/>
    <w:rsid w:val="00504654"/>
    <w:rsid w:val="0051567D"/>
    <w:rsid w:val="005173C0"/>
    <w:rsid w:val="00523372"/>
    <w:rsid w:val="00535AA8"/>
    <w:rsid w:val="00541D86"/>
    <w:rsid w:val="005428C6"/>
    <w:rsid w:val="00544FBB"/>
    <w:rsid w:val="005516F9"/>
    <w:rsid w:val="00555AF7"/>
    <w:rsid w:val="00565EFE"/>
    <w:rsid w:val="00570A44"/>
    <w:rsid w:val="005715AE"/>
    <w:rsid w:val="0057755D"/>
    <w:rsid w:val="005807EE"/>
    <w:rsid w:val="005815CF"/>
    <w:rsid w:val="005819E7"/>
    <w:rsid w:val="00586D3C"/>
    <w:rsid w:val="00587AEB"/>
    <w:rsid w:val="005916B7"/>
    <w:rsid w:val="005D17A9"/>
    <w:rsid w:val="005D2481"/>
    <w:rsid w:val="005D26BD"/>
    <w:rsid w:val="005E29B1"/>
    <w:rsid w:val="005F02AC"/>
    <w:rsid w:val="00600348"/>
    <w:rsid w:val="006008C2"/>
    <w:rsid w:val="00600A1A"/>
    <w:rsid w:val="00603AC2"/>
    <w:rsid w:val="006046DC"/>
    <w:rsid w:val="00605FD8"/>
    <w:rsid w:val="006117D4"/>
    <w:rsid w:val="00613B3B"/>
    <w:rsid w:val="006173C9"/>
    <w:rsid w:val="00622B1D"/>
    <w:rsid w:val="00635236"/>
    <w:rsid w:val="00640C59"/>
    <w:rsid w:val="00640F45"/>
    <w:rsid w:val="006410BA"/>
    <w:rsid w:val="006412B4"/>
    <w:rsid w:val="00643128"/>
    <w:rsid w:val="0064687A"/>
    <w:rsid w:val="006518A2"/>
    <w:rsid w:val="00652AAD"/>
    <w:rsid w:val="00660858"/>
    <w:rsid w:val="006611F0"/>
    <w:rsid w:val="00663655"/>
    <w:rsid w:val="00667666"/>
    <w:rsid w:val="0067623C"/>
    <w:rsid w:val="006A0299"/>
    <w:rsid w:val="006A4409"/>
    <w:rsid w:val="006A4717"/>
    <w:rsid w:val="006B2CC6"/>
    <w:rsid w:val="006C794B"/>
    <w:rsid w:val="006D07E0"/>
    <w:rsid w:val="006D6817"/>
    <w:rsid w:val="006D7E4C"/>
    <w:rsid w:val="006E2124"/>
    <w:rsid w:val="006E24A2"/>
    <w:rsid w:val="006E2F59"/>
    <w:rsid w:val="00714B20"/>
    <w:rsid w:val="007169CA"/>
    <w:rsid w:val="007211EE"/>
    <w:rsid w:val="00743E9A"/>
    <w:rsid w:val="00762DC1"/>
    <w:rsid w:val="00765273"/>
    <w:rsid w:val="007701C5"/>
    <w:rsid w:val="007712E5"/>
    <w:rsid w:val="00772E1C"/>
    <w:rsid w:val="00781E55"/>
    <w:rsid w:val="00787E3F"/>
    <w:rsid w:val="00792690"/>
    <w:rsid w:val="0079421E"/>
    <w:rsid w:val="00795D87"/>
    <w:rsid w:val="00796771"/>
    <w:rsid w:val="007A0EFF"/>
    <w:rsid w:val="007C2C76"/>
    <w:rsid w:val="007C5EA0"/>
    <w:rsid w:val="007C75E0"/>
    <w:rsid w:val="007D0D56"/>
    <w:rsid w:val="007D2993"/>
    <w:rsid w:val="007D2AA9"/>
    <w:rsid w:val="007D6F1A"/>
    <w:rsid w:val="007E581B"/>
    <w:rsid w:val="007F495E"/>
    <w:rsid w:val="007F6BC8"/>
    <w:rsid w:val="0080050E"/>
    <w:rsid w:val="008015D8"/>
    <w:rsid w:val="00803B6E"/>
    <w:rsid w:val="008057AF"/>
    <w:rsid w:val="00806B50"/>
    <w:rsid w:val="00806DEB"/>
    <w:rsid w:val="00811614"/>
    <w:rsid w:val="00813634"/>
    <w:rsid w:val="00814941"/>
    <w:rsid w:val="008308A0"/>
    <w:rsid w:val="00833464"/>
    <w:rsid w:val="008636BE"/>
    <w:rsid w:val="0086384B"/>
    <w:rsid w:val="0086796E"/>
    <w:rsid w:val="008706BB"/>
    <w:rsid w:val="00875803"/>
    <w:rsid w:val="008801B2"/>
    <w:rsid w:val="008940C7"/>
    <w:rsid w:val="008A129B"/>
    <w:rsid w:val="008A5A78"/>
    <w:rsid w:val="008B6AF2"/>
    <w:rsid w:val="008B6FD5"/>
    <w:rsid w:val="008C044F"/>
    <w:rsid w:val="008C0D83"/>
    <w:rsid w:val="008C2309"/>
    <w:rsid w:val="008C50B7"/>
    <w:rsid w:val="008C76BA"/>
    <w:rsid w:val="008C7B90"/>
    <w:rsid w:val="008D181E"/>
    <w:rsid w:val="008D31CE"/>
    <w:rsid w:val="008D4249"/>
    <w:rsid w:val="008E0BFB"/>
    <w:rsid w:val="008F1FCE"/>
    <w:rsid w:val="008F24D9"/>
    <w:rsid w:val="009148C9"/>
    <w:rsid w:val="00916805"/>
    <w:rsid w:val="00916D36"/>
    <w:rsid w:val="009227D0"/>
    <w:rsid w:val="00923DE5"/>
    <w:rsid w:val="00925134"/>
    <w:rsid w:val="00926A99"/>
    <w:rsid w:val="00927A76"/>
    <w:rsid w:val="0093540E"/>
    <w:rsid w:val="00941F6A"/>
    <w:rsid w:val="009430F7"/>
    <w:rsid w:val="00947F02"/>
    <w:rsid w:val="009548E3"/>
    <w:rsid w:val="00956F74"/>
    <w:rsid w:val="0095712B"/>
    <w:rsid w:val="00966116"/>
    <w:rsid w:val="00966901"/>
    <w:rsid w:val="00967498"/>
    <w:rsid w:val="009843B4"/>
    <w:rsid w:val="009914DE"/>
    <w:rsid w:val="00991A12"/>
    <w:rsid w:val="009C19F6"/>
    <w:rsid w:val="009D2D21"/>
    <w:rsid w:val="009D70EA"/>
    <w:rsid w:val="009E2A4D"/>
    <w:rsid w:val="009E4508"/>
    <w:rsid w:val="009E76C1"/>
    <w:rsid w:val="009F052A"/>
    <w:rsid w:val="009F4A28"/>
    <w:rsid w:val="00A109CD"/>
    <w:rsid w:val="00A14BBB"/>
    <w:rsid w:val="00A16740"/>
    <w:rsid w:val="00A1727F"/>
    <w:rsid w:val="00A364A9"/>
    <w:rsid w:val="00A4195D"/>
    <w:rsid w:val="00A52DED"/>
    <w:rsid w:val="00A56CFC"/>
    <w:rsid w:val="00A57F20"/>
    <w:rsid w:val="00A6095F"/>
    <w:rsid w:val="00A705F8"/>
    <w:rsid w:val="00A7083C"/>
    <w:rsid w:val="00A71514"/>
    <w:rsid w:val="00A74A67"/>
    <w:rsid w:val="00A81C82"/>
    <w:rsid w:val="00A8453D"/>
    <w:rsid w:val="00A850BC"/>
    <w:rsid w:val="00A91CE8"/>
    <w:rsid w:val="00A92252"/>
    <w:rsid w:val="00A95FC8"/>
    <w:rsid w:val="00AA6310"/>
    <w:rsid w:val="00AB09AC"/>
    <w:rsid w:val="00AB4BCF"/>
    <w:rsid w:val="00AC62C0"/>
    <w:rsid w:val="00AD017C"/>
    <w:rsid w:val="00AD3688"/>
    <w:rsid w:val="00AE2245"/>
    <w:rsid w:val="00AE4801"/>
    <w:rsid w:val="00AE49D6"/>
    <w:rsid w:val="00AE4CC7"/>
    <w:rsid w:val="00B016F4"/>
    <w:rsid w:val="00B04B1B"/>
    <w:rsid w:val="00B21B8E"/>
    <w:rsid w:val="00B251D1"/>
    <w:rsid w:val="00B31B2F"/>
    <w:rsid w:val="00B3371B"/>
    <w:rsid w:val="00B37639"/>
    <w:rsid w:val="00B4148A"/>
    <w:rsid w:val="00B46183"/>
    <w:rsid w:val="00B4796D"/>
    <w:rsid w:val="00B47A7D"/>
    <w:rsid w:val="00B5033A"/>
    <w:rsid w:val="00B52320"/>
    <w:rsid w:val="00B562DF"/>
    <w:rsid w:val="00B64F36"/>
    <w:rsid w:val="00B71F58"/>
    <w:rsid w:val="00B73E79"/>
    <w:rsid w:val="00B75D21"/>
    <w:rsid w:val="00B86725"/>
    <w:rsid w:val="00B86EA7"/>
    <w:rsid w:val="00BA03C2"/>
    <w:rsid w:val="00BB034E"/>
    <w:rsid w:val="00BB5EA4"/>
    <w:rsid w:val="00BB72D0"/>
    <w:rsid w:val="00BC093E"/>
    <w:rsid w:val="00BC0FB2"/>
    <w:rsid w:val="00BC61DA"/>
    <w:rsid w:val="00BE6795"/>
    <w:rsid w:val="00BE6B44"/>
    <w:rsid w:val="00BF0504"/>
    <w:rsid w:val="00BF2CCC"/>
    <w:rsid w:val="00BF60E0"/>
    <w:rsid w:val="00C04D5A"/>
    <w:rsid w:val="00C06809"/>
    <w:rsid w:val="00C07F3E"/>
    <w:rsid w:val="00C16DD7"/>
    <w:rsid w:val="00C2376B"/>
    <w:rsid w:val="00C24412"/>
    <w:rsid w:val="00C24D33"/>
    <w:rsid w:val="00C26E40"/>
    <w:rsid w:val="00C33C6E"/>
    <w:rsid w:val="00C35500"/>
    <w:rsid w:val="00C522F7"/>
    <w:rsid w:val="00C56491"/>
    <w:rsid w:val="00C70188"/>
    <w:rsid w:val="00C71F5E"/>
    <w:rsid w:val="00C77D9B"/>
    <w:rsid w:val="00C817E6"/>
    <w:rsid w:val="00C860D4"/>
    <w:rsid w:val="00C9497B"/>
    <w:rsid w:val="00C959B4"/>
    <w:rsid w:val="00C97D47"/>
    <w:rsid w:val="00CA283F"/>
    <w:rsid w:val="00CB14DC"/>
    <w:rsid w:val="00CB4259"/>
    <w:rsid w:val="00CC38FA"/>
    <w:rsid w:val="00CC5A94"/>
    <w:rsid w:val="00CC7B8B"/>
    <w:rsid w:val="00CD2E86"/>
    <w:rsid w:val="00CD5ADC"/>
    <w:rsid w:val="00CD6B6D"/>
    <w:rsid w:val="00CD7FAA"/>
    <w:rsid w:val="00CE0264"/>
    <w:rsid w:val="00CE29C0"/>
    <w:rsid w:val="00CE6A3F"/>
    <w:rsid w:val="00CF2E1F"/>
    <w:rsid w:val="00CF36CC"/>
    <w:rsid w:val="00CF524A"/>
    <w:rsid w:val="00CF5B3F"/>
    <w:rsid w:val="00CF697D"/>
    <w:rsid w:val="00D05591"/>
    <w:rsid w:val="00D05A15"/>
    <w:rsid w:val="00D07052"/>
    <w:rsid w:val="00D10DBF"/>
    <w:rsid w:val="00D160E7"/>
    <w:rsid w:val="00D20052"/>
    <w:rsid w:val="00D21E2C"/>
    <w:rsid w:val="00D2599B"/>
    <w:rsid w:val="00D25EC9"/>
    <w:rsid w:val="00D27C1C"/>
    <w:rsid w:val="00D314BA"/>
    <w:rsid w:val="00D32138"/>
    <w:rsid w:val="00D42DCB"/>
    <w:rsid w:val="00D50ADE"/>
    <w:rsid w:val="00D563CF"/>
    <w:rsid w:val="00D62B47"/>
    <w:rsid w:val="00D67520"/>
    <w:rsid w:val="00D74DB0"/>
    <w:rsid w:val="00D752B7"/>
    <w:rsid w:val="00D763E5"/>
    <w:rsid w:val="00D862EF"/>
    <w:rsid w:val="00D952B9"/>
    <w:rsid w:val="00D963E7"/>
    <w:rsid w:val="00DA70C3"/>
    <w:rsid w:val="00DB3A07"/>
    <w:rsid w:val="00DB3D85"/>
    <w:rsid w:val="00DC5517"/>
    <w:rsid w:val="00DD408F"/>
    <w:rsid w:val="00DD507F"/>
    <w:rsid w:val="00DD666D"/>
    <w:rsid w:val="00DE23F0"/>
    <w:rsid w:val="00DE2D14"/>
    <w:rsid w:val="00DF5ABD"/>
    <w:rsid w:val="00E07E02"/>
    <w:rsid w:val="00E12471"/>
    <w:rsid w:val="00E13C49"/>
    <w:rsid w:val="00E20497"/>
    <w:rsid w:val="00E22368"/>
    <w:rsid w:val="00E3053F"/>
    <w:rsid w:val="00E3178E"/>
    <w:rsid w:val="00E319AD"/>
    <w:rsid w:val="00E33861"/>
    <w:rsid w:val="00E3458D"/>
    <w:rsid w:val="00E35728"/>
    <w:rsid w:val="00E44F9A"/>
    <w:rsid w:val="00E52A35"/>
    <w:rsid w:val="00E56384"/>
    <w:rsid w:val="00E646F0"/>
    <w:rsid w:val="00E70666"/>
    <w:rsid w:val="00E8129C"/>
    <w:rsid w:val="00E843F7"/>
    <w:rsid w:val="00E84659"/>
    <w:rsid w:val="00E92271"/>
    <w:rsid w:val="00E96BC5"/>
    <w:rsid w:val="00EA01DB"/>
    <w:rsid w:val="00EA4B87"/>
    <w:rsid w:val="00EB0F1E"/>
    <w:rsid w:val="00EB2659"/>
    <w:rsid w:val="00EB6A15"/>
    <w:rsid w:val="00EB6BFB"/>
    <w:rsid w:val="00EC621D"/>
    <w:rsid w:val="00EC6F26"/>
    <w:rsid w:val="00EC6F84"/>
    <w:rsid w:val="00EC7414"/>
    <w:rsid w:val="00ED35CC"/>
    <w:rsid w:val="00ED38B8"/>
    <w:rsid w:val="00ED774F"/>
    <w:rsid w:val="00EE3698"/>
    <w:rsid w:val="00EE3D1A"/>
    <w:rsid w:val="00EE5A0A"/>
    <w:rsid w:val="00EE7AEC"/>
    <w:rsid w:val="00EF116E"/>
    <w:rsid w:val="00F07BE5"/>
    <w:rsid w:val="00F10FD4"/>
    <w:rsid w:val="00F1182B"/>
    <w:rsid w:val="00F12999"/>
    <w:rsid w:val="00F1608F"/>
    <w:rsid w:val="00F16AA1"/>
    <w:rsid w:val="00F25042"/>
    <w:rsid w:val="00F31C1E"/>
    <w:rsid w:val="00F355A7"/>
    <w:rsid w:val="00F407A6"/>
    <w:rsid w:val="00F4776C"/>
    <w:rsid w:val="00F70E05"/>
    <w:rsid w:val="00F738CB"/>
    <w:rsid w:val="00F82A9A"/>
    <w:rsid w:val="00F83340"/>
    <w:rsid w:val="00F84D4F"/>
    <w:rsid w:val="00F859F1"/>
    <w:rsid w:val="00F87925"/>
    <w:rsid w:val="00F945A4"/>
    <w:rsid w:val="00F967B5"/>
    <w:rsid w:val="00F96C48"/>
    <w:rsid w:val="00FA3BCE"/>
    <w:rsid w:val="00FB2776"/>
    <w:rsid w:val="00FB5110"/>
    <w:rsid w:val="00FB5964"/>
    <w:rsid w:val="00FC4AB5"/>
    <w:rsid w:val="00FD0DE5"/>
    <w:rsid w:val="00FD3A08"/>
    <w:rsid w:val="00FD4C15"/>
    <w:rsid w:val="00FD6F66"/>
    <w:rsid w:val="00FE0B29"/>
    <w:rsid w:val="00FE0DAE"/>
    <w:rsid w:val="00FE4E55"/>
    <w:rsid w:val="00FE7184"/>
    <w:rsid w:val="00FF50DC"/>
    <w:rsid w:val="00FF5225"/>
    <w:rsid w:val="00FF7FEE"/>
    <w:rsid w:val="027F5FB9"/>
    <w:rsid w:val="03D82484"/>
    <w:rsid w:val="050F4319"/>
    <w:rsid w:val="0557565A"/>
    <w:rsid w:val="06B95774"/>
    <w:rsid w:val="06C765A0"/>
    <w:rsid w:val="073F34F8"/>
    <w:rsid w:val="07665791"/>
    <w:rsid w:val="07D90FCF"/>
    <w:rsid w:val="083E23C5"/>
    <w:rsid w:val="08606C85"/>
    <w:rsid w:val="08EE1782"/>
    <w:rsid w:val="0A1370D9"/>
    <w:rsid w:val="0A783487"/>
    <w:rsid w:val="0A920A74"/>
    <w:rsid w:val="0B3F446C"/>
    <w:rsid w:val="0D2F7233"/>
    <w:rsid w:val="10E154AE"/>
    <w:rsid w:val="113C57BD"/>
    <w:rsid w:val="11EE308F"/>
    <w:rsid w:val="12292332"/>
    <w:rsid w:val="12B135B4"/>
    <w:rsid w:val="13111F48"/>
    <w:rsid w:val="13FA5106"/>
    <w:rsid w:val="167C308B"/>
    <w:rsid w:val="186F7D26"/>
    <w:rsid w:val="18CB5322"/>
    <w:rsid w:val="1A9D04E5"/>
    <w:rsid w:val="1B0F51A5"/>
    <w:rsid w:val="1DA13DA5"/>
    <w:rsid w:val="21A30790"/>
    <w:rsid w:val="21CD4BB6"/>
    <w:rsid w:val="220F4650"/>
    <w:rsid w:val="22E2684F"/>
    <w:rsid w:val="23CD0B9B"/>
    <w:rsid w:val="248C3F67"/>
    <w:rsid w:val="256E1E9B"/>
    <w:rsid w:val="259E025B"/>
    <w:rsid w:val="26252182"/>
    <w:rsid w:val="2686038F"/>
    <w:rsid w:val="289C71B0"/>
    <w:rsid w:val="28FF41C3"/>
    <w:rsid w:val="2A241E9E"/>
    <w:rsid w:val="2AA20ADB"/>
    <w:rsid w:val="2B166228"/>
    <w:rsid w:val="2B5D5E13"/>
    <w:rsid w:val="2B99348C"/>
    <w:rsid w:val="2BEC15EE"/>
    <w:rsid w:val="2C874AAF"/>
    <w:rsid w:val="2C8E66A6"/>
    <w:rsid w:val="2CAF5168"/>
    <w:rsid w:val="2E9E1D44"/>
    <w:rsid w:val="328163F1"/>
    <w:rsid w:val="32852601"/>
    <w:rsid w:val="33A719D0"/>
    <w:rsid w:val="348E387D"/>
    <w:rsid w:val="36BE37A8"/>
    <w:rsid w:val="37B80D16"/>
    <w:rsid w:val="38313310"/>
    <w:rsid w:val="398960D8"/>
    <w:rsid w:val="3B240524"/>
    <w:rsid w:val="3CCB04A6"/>
    <w:rsid w:val="3CD32842"/>
    <w:rsid w:val="3CD37326"/>
    <w:rsid w:val="3D07340A"/>
    <w:rsid w:val="3DF61FBE"/>
    <w:rsid w:val="3E042CB3"/>
    <w:rsid w:val="3F36774C"/>
    <w:rsid w:val="3F6357EA"/>
    <w:rsid w:val="3F8B6A53"/>
    <w:rsid w:val="408338D7"/>
    <w:rsid w:val="40AF75B1"/>
    <w:rsid w:val="40C2201A"/>
    <w:rsid w:val="43E82525"/>
    <w:rsid w:val="45007503"/>
    <w:rsid w:val="4508206B"/>
    <w:rsid w:val="456B108D"/>
    <w:rsid w:val="45AF30FD"/>
    <w:rsid w:val="462E5D22"/>
    <w:rsid w:val="47192A08"/>
    <w:rsid w:val="472F5293"/>
    <w:rsid w:val="47DB0FE0"/>
    <w:rsid w:val="48A6558F"/>
    <w:rsid w:val="4A567F17"/>
    <w:rsid w:val="4B855067"/>
    <w:rsid w:val="4D4712E6"/>
    <w:rsid w:val="4E9B04E6"/>
    <w:rsid w:val="55447F69"/>
    <w:rsid w:val="5545073C"/>
    <w:rsid w:val="558A3D0F"/>
    <w:rsid w:val="558D0003"/>
    <w:rsid w:val="5676018B"/>
    <w:rsid w:val="59212AC5"/>
    <w:rsid w:val="59615D36"/>
    <w:rsid w:val="59E23269"/>
    <w:rsid w:val="5B2A409A"/>
    <w:rsid w:val="5B4372AE"/>
    <w:rsid w:val="5C6E7244"/>
    <w:rsid w:val="5C943327"/>
    <w:rsid w:val="5CD516CC"/>
    <w:rsid w:val="5E143A56"/>
    <w:rsid w:val="5F9D1CA2"/>
    <w:rsid w:val="5FD300DB"/>
    <w:rsid w:val="61095D5D"/>
    <w:rsid w:val="62E57683"/>
    <w:rsid w:val="639073D5"/>
    <w:rsid w:val="63D43298"/>
    <w:rsid w:val="63D74F27"/>
    <w:rsid w:val="64BC7B68"/>
    <w:rsid w:val="65050093"/>
    <w:rsid w:val="655541D3"/>
    <w:rsid w:val="655D144C"/>
    <w:rsid w:val="656038B8"/>
    <w:rsid w:val="65A8676D"/>
    <w:rsid w:val="66465782"/>
    <w:rsid w:val="66B10E6A"/>
    <w:rsid w:val="66B32697"/>
    <w:rsid w:val="6739091E"/>
    <w:rsid w:val="68AF3F5F"/>
    <w:rsid w:val="68CB55E7"/>
    <w:rsid w:val="69FE080D"/>
    <w:rsid w:val="6A9E21BE"/>
    <w:rsid w:val="6B07720E"/>
    <w:rsid w:val="6B577800"/>
    <w:rsid w:val="6C643DE9"/>
    <w:rsid w:val="6CA125D5"/>
    <w:rsid w:val="6D442434"/>
    <w:rsid w:val="6E4422C1"/>
    <w:rsid w:val="6F8373FF"/>
    <w:rsid w:val="6FDF1606"/>
    <w:rsid w:val="70122FE6"/>
    <w:rsid w:val="709A1E8D"/>
    <w:rsid w:val="70C80967"/>
    <w:rsid w:val="711461F5"/>
    <w:rsid w:val="726F6AEF"/>
    <w:rsid w:val="73875405"/>
    <w:rsid w:val="73B74532"/>
    <w:rsid w:val="74425F26"/>
    <w:rsid w:val="74B46841"/>
    <w:rsid w:val="755F0A68"/>
    <w:rsid w:val="77BC0689"/>
    <w:rsid w:val="7C476AFA"/>
    <w:rsid w:val="7CAB18DC"/>
    <w:rsid w:val="7CDA7D23"/>
    <w:rsid w:val="7E1579B8"/>
    <w:rsid w:val="7F09259F"/>
    <w:rsid w:val="7F7463E8"/>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0"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58"/>
    <w:qFormat/>
    <w:uiPriority w:val="99"/>
    <w:pPr>
      <w:keepNext/>
      <w:keepLines/>
      <w:spacing w:before="340" w:after="330" w:line="578" w:lineRule="auto"/>
      <w:outlineLvl w:val="0"/>
    </w:pPr>
    <w:rPr>
      <w:b/>
      <w:kern w:val="44"/>
      <w:sz w:val="44"/>
      <w:szCs w:val="20"/>
    </w:rPr>
  </w:style>
  <w:style w:type="paragraph" w:styleId="6">
    <w:name w:val="heading 2"/>
    <w:basedOn w:val="1"/>
    <w:next w:val="1"/>
    <w:link w:val="59"/>
    <w:qFormat/>
    <w:uiPriority w:val="99"/>
    <w:pPr>
      <w:keepNext/>
      <w:keepLines/>
      <w:spacing w:before="260" w:after="260" w:line="416" w:lineRule="auto"/>
      <w:outlineLvl w:val="1"/>
    </w:pPr>
    <w:rPr>
      <w:rFonts w:ascii="Arial" w:hAnsi="Arial" w:eastAsia="黑体"/>
      <w:b/>
      <w:sz w:val="32"/>
      <w:szCs w:val="20"/>
    </w:rPr>
  </w:style>
  <w:style w:type="paragraph" w:styleId="7">
    <w:name w:val="heading 3"/>
    <w:basedOn w:val="1"/>
    <w:next w:val="1"/>
    <w:link w:val="60"/>
    <w:qFormat/>
    <w:uiPriority w:val="99"/>
    <w:pPr>
      <w:keepNext/>
      <w:keepLines/>
      <w:spacing w:before="260" w:after="260" w:line="416" w:lineRule="auto"/>
      <w:outlineLvl w:val="2"/>
    </w:pPr>
    <w:rPr>
      <w:b/>
      <w:sz w:val="32"/>
      <w:szCs w:val="20"/>
    </w:rPr>
  </w:style>
  <w:style w:type="paragraph" w:styleId="8">
    <w:name w:val="heading 4"/>
    <w:basedOn w:val="1"/>
    <w:next w:val="1"/>
    <w:link w:val="61"/>
    <w:qFormat/>
    <w:uiPriority w:val="99"/>
    <w:pPr>
      <w:keepNext/>
      <w:keepLines/>
      <w:spacing w:before="280" w:after="290" w:line="372" w:lineRule="auto"/>
      <w:outlineLvl w:val="3"/>
    </w:pPr>
    <w:rPr>
      <w:rFonts w:ascii="Cambria" w:hAnsi="Cambria"/>
      <w:b/>
      <w:sz w:val="28"/>
      <w:szCs w:val="20"/>
    </w:rPr>
  </w:style>
  <w:style w:type="paragraph" w:styleId="9">
    <w:name w:val="heading 5"/>
    <w:basedOn w:val="1"/>
    <w:next w:val="1"/>
    <w:link w:val="62"/>
    <w:qFormat/>
    <w:uiPriority w:val="99"/>
    <w:pPr>
      <w:keepNext/>
      <w:keepLines/>
      <w:spacing w:before="280" w:after="290" w:line="372" w:lineRule="auto"/>
      <w:outlineLvl w:val="4"/>
    </w:pPr>
    <w:rPr>
      <w:rFonts w:ascii="Calibri" w:hAnsi="Calibri"/>
      <w:b/>
      <w:sz w:val="28"/>
      <w:szCs w:val="20"/>
    </w:rPr>
  </w:style>
  <w:style w:type="paragraph" w:styleId="10">
    <w:name w:val="heading 6"/>
    <w:basedOn w:val="1"/>
    <w:next w:val="1"/>
    <w:link w:val="63"/>
    <w:qFormat/>
    <w:uiPriority w:val="99"/>
    <w:pPr>
      <w:keepNext/>
      <w:keepLines/>
      <w:spacing w:before="240" w:after="64" w:line="317" w:lineRule="auto"/>
      <w:outlineLvl w:val="5"/>
    </w:pPr>
    <w:rPr>
      <w:rFonts w:ascii="Cambria" w:hAnsi="Cambria"/>
      <w:b/>
      <w:sz w:val="24"/>
      <w:szCs w:val="20"/>
    </w:rPr>
  </w:style>
  <w:style w:type="paragraph" w:styleId="11">
    <w:name w:val="heading 7"/>
    <w:basedOn w:val="1"/>
    <w:next w:val="1"/>
    <w:link w:val="64"/>
    <w:qFormat/>
    <w:uiPriority w:val="99"/>
    <w:pPr>
      <w:keepNext/>
      <w:keepLines/>
      <w:spacing w:before="240" w:after="64" w:line="317" w:lineRule="auto"/>
      <w:outlineLvl w:val="6"/>
    </w:pPr>
    <w:rPr>
      <w:rFonts w:ascii="Calibri" w:hAnsi="Calibri"/>
      <w:b/>
      <w:sz w:val="24"/>
      <w:szCs w:val="20"/>
    </w:rPr>
  </w:style>
  <w:style w:type="paragraph" w:styleId="12">
    <w:name w:val="heading 8"/>
    <w:basedOn w:val="1"/>
    <w:next w:val="1"/>
    <w:link w:val="65"/>
    <w:qFormat/>
    <w:uiPriority w:val="99"/>
    <w:pPr>
      <w:keepNext/>
      <w:keepLines/>
      <w:spacing w:before="240" w:after="64" w:line="317" w:lineRule="auto"/>
      <w:outlineLvl w:val="7"/>
    </w:pPr>
    <w:rPr>
      <w:rFonts w:ascii="Cambria" w:hAnsi="Cambria"/>
      <w:sz w:val="24"/>
      <w:szCs w:val="20"/>
    </w:rPr>
  </w:style>
  <w:style w:type="paragraph" w:styleId="13">
    <w:name w:val="heading 9"/>
    <w:basedOn w:val="1"/>
    <w:next w:val="1"/>
    <w:link w:val="66"/>
    <w:qFormat/>
    <w:uiPriority w:val="99"/>
    <w:pPr>
      <w:keepNext/>
      <w:keepLines/>
      <w:spacing w:before="240" w:after="64" w:line="317" w:lineRule="auto"/>
      <w:outlineLvl w:val="8"/>
    </w:pPr>
    <w:rPr>
      <w:rFonts w:ascii="Cambria" w:hAnsi="Cambria"/>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locked/>
    <w:uiPriority w:val="0"/>
    <w:pPr>
      <w:ind w:firstLine="420" w:firstLineChars="100"/>
    </w:pPr>
  </w:style>
  <w:style w:type="paragraph" w:styleId="3">
    <w:name w:val="Body Text"/>
    <w:basedOn w:val="1"/>
    <w:next w:val="4"/>
    <w:link w:val="71"/>
    <w:qFormat/>
    <w:uiPriority w:val="99"/>
    <w:pPr>
      <w:jc w:val="center"/>
    </w:pPr>
    <w:rPr>
      <w:b/>
      <w:sz w:val="44"/>
      <w:szCs w:val="20"/>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4">
    <w:name w:val="toc 7"/>
    <w:basedOn w:val="1"/>
    <w:next w:val="1"/>
    <w:semiHidden/>
    <w:qFormat/>
    <w:uiPriority w:val="99"/>
    <w:pPr>
      <w:ind w:left="2520" w:leftChars="1200"/>
    </w:pPr>
    <w:rPr>
      <w:rFonts w:ascii="Calibri" w:hAnsi="Calibri" w:cs="Calibri"/>
    </w:rPr>
  </w:style>
  <w:style w:type="paragraph" w:styleId="15">
    <w:name w:val="Normal Indent"/>
    <w:basedOn w:val="1"/>
    <w:qFormat/>
    <w:uiPriority w:val="99"/>
    <w:pPr>
      <w:adjustRightInd w:val="0"/>
      <w:spacing w:line="360" w:lineRule="atLeast"/>
      <w:ind w:firstLine="482"/>
      <w:textAlignment w:val="baseline"/>
    </w:pPr>
    <w:rPr>
      <w:kern w:val="0"/>
      <w:sz w:val="24"/>
      <w:szCs w:val="24"/>
    </w:rPr>
  </w:style>
  <w:style w:type="paragraph" w:styleId="16">
    <w:name w:val="caption"/>
    <w:basedOn w:val="1"/>
    <w:next w:val="1"/>
    <w:qFormat/>
    <w:uiPriority w:val="99"/>
    <w:rPr>
      <w:rFonts w:ascii="Cambria" w:hAnsi="Cambria" w:eastAsia="黑体" w:cs="Cambria"/>
      <w:sz w:val="20"/>
      <w:szCs w:val="20"/>
    </w:rPr>
  </w:style>
  <w:style w:type="paragraph" w:styleId="17">
    <w:name w:val="Document Map"/>
    <w:basedOn w:val="1"/>
    <w:link w:val="69"/>
    <w:semiHidden/>
    <w:qFormat/>
    <w:uiPriority w:val="99"/>
    <w:pPr>
      <w:shd w:val="clear" w:color="auto" w:fill="000080"/>
    </w:pPr>
    <w:rPr>
      <w:kern w:val="0"/>
      <w:sz w:val="24"/>
      <w:szCs w:val="20"/>
      <w:shd w:val="clear" w:color="auto" w:fill="000080"/>
    </w:rPr>
  </w:style>
  <w:style w:type="paragraph" w:styleId="18">
    <w:name w:val="annotation text"/>
    <w:basedOn w:val="1"/>
    <w:link w:val="67"/>
    <w:semiHidden/>
    <w:qFormat/>
    <w:uiPriority w:val="99"/>
    <w:pPr>
      <w:jc w:val="left"/>
    </w:pPr>
    <w:rPr>
      <w:sz w:val="22"/>
      <w:szCs w:val="20"/>
    </w:rPr>
  </w:style>
  <w:style w:type="paragraph" w:styleId="19">
    <w:name w:val="Body Text 3"/>
    <w:basedOn w:val="1"/>
    <w:link w:val="70"/>
    <w:qFormat/>
    <w:uiPriority w:val="99"/>
    <w:rPr>
      <w:kern w:val="0"/>
      <w:sz w:val="16"/>
      <w:szCs w:val="20"/>
    </w:rPr>
  </w:style>
  <w:style w:type="paragraph" w:styleId="20">
    <w:name w:val="Body Text Indent"/>
    <w:basedOn w:val="1"/>
    <w:next w:val="21"/>
    <w:link w:val="72"/>
    <w:qFormat/>
    <w:uiPriority w:val="99"/>
    <w:pPr>
      <w:spacing w:line="500" w:lineRule="exact"/>
      <w:ind w:firstLine="538"/>
    </w:pPr>
    <w:rPr>
      <w:kern w:val="0"/>
      <w:szCs w:val="20"/>
    </w:rPr>
  </w:style>
  <w:style w:type="paragraph" w:styleId="21">
    <w:name w:val="envelope return"/>
    <w:basedOn w:val="1"/>
    <w:qFormat/>
    <w:locked/>
    <w:uiPriority w:val="0"/>
    <w:pPr>
      <w:snapToGrid w:val="0"/>
    </w:pPr>
    <w:rPr>
      <w:rFonts w:ascii="Arial" w:hAnsi="Arial"/>
    </w:rPr>
  </w:style>
  <w:style w:type="paragraph" w:styleId="22">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3">
    <w:name w:val="index 4"/>
    <w:basedOn w:val="1"/>
    <w:next w:val="1"/>
    <w:semiHidden/>
    <w:qFormat/>
    <w:uiPriority w:val="99"/>
    <w:pPr>
      <w:ind w:left="600" w:leftChars="600"/>
    </w:pPr>
  </w:style>
  <w:style w:type="paragraph" w:styleId="24">
    <w:name w:val="toc 5"/>
    <w:basedOn w:val="1"/>
    <w:next w:val="1"/>
    <w:semiHidden/>
    <w:qFormat/>
    <w:uiPriority w:val="99"/>
    <w:pPr>
      <w:tabs>
        <w:tab w:val="right" w:leader="dot" w:pos="8296"/>
      </w:tabs>
      <w:ind w:left="1050" w:leftChars="500"/>
    </w:pPr>
    <w:rPr>
      <w:rFonts w:ascii="Calibri" w:hAnsi="Calibri" w:cs="Calibri"/>
    </w:rPr>
  </w:style>
  <w:style w:type="paragraph" w:styleId="25">
    <w:name w:val="toc 3"/>
    <w:basedOn w:val="1"/>
    <w:next w:val="1"/>
    <w:semiHidden/>
    <w:qFormat/>
    <w:uiPriority w:val="99"/>
    <w:pPr>
      <w:ind w:left="840" w:leftChars="400"/>
    </w:pPr>
    <w:rPr>
      <w:rFonts w:ascii="Calibri" w:hAnsi="Calibri" w:cs="Calibri"/>
    </w:rPr>
  </w:style>
  <w:style w:type="paragraph" w:styleId="26">
    <w:name w:val="Plain Text"/>
    <w:basedOn w:val="1"/>
    <w:link w:val="73"/>
    <w:qFormat/>
    <w:uiPriority w:val="99"/>
    <w:rPr>
      <w:rFonts w:ascii="宋体" w:hAnsi="Courier New"/>
      <w:kern w:val="0"/>
      <w:szCs w:val="20"/>
    </w:rPr>
  </w:style>
  <w:style w:type="paragraph" w:styleId="27">
    <w:name w:val="toc 8"/>
    <w:basedOn w:val="1"/>
    <w:next w:val="1"/>
    <w:semiHidden/>
    <w:qFormat/>
    <w:uiPriority w:val="99"/>
    <w:pPr>
      <w:ind w:left="2940" w:leftChars="1400"/>
    </w:pPr>
    <w:rPr>
      <w:rFonts w:ascii="Calibri" w:hAnsi="Calibri" w:cs="Calibri"/>
    </w:rPr>
  </w:style>
  <w:style w:type="paragraph" w:styleId="28">
    <w:name w:val="Date"/>
    <w:basedOn w:val="1"/>
    <w:next w:val="1"/>
    <w:link w:val="74"/>
    <w:qFormat/>
    <w:uiPriority w:val="99"/>
    <w:rPr>
      <w:rFonts w:ascii="仿宋_GB2312" w:eastAsia="仿宋_GB2312"/>
      <w:sz w:val="30"/>
      <w:szCs w:val="20"/>
    </w:rPr>
  </w:style>
  <w:style w:type="paragraph" w:styleId="29">
    <w:name w:val="Body Text Indent 2"/>
    <w:basedOn w:val="1"/>
    <w:link w:val="75"/>
    <w:qFormat/>
    <w:uiPriority w:val="99"/>
    <w:pPr>
      <w:spacing w:line="360" w:lineRule="exact"/>
      <w:ind w:firstLine="600" w:firstLineChars="250"/>
      <w:jc w:val="left"/>
    </w:pPr>
    <w:rPr>
      <w:kern w:val="0"/>
      <w:szCs w:val="20"/>
    </w:rPr>
  </w:style>
  <w:style w:type="paragraph" w:styleId="30">
    <w:name w:val="Balloon Text"/>
    <w:basedOn w:val="1"/>
    <w:link w:val="76"/>
    <w:semiHidden/>
    <w:qFormat/>
    <w:uiPriority w:val="99"/>
    <w:rPr>
      <w:kern w:val="0"/>
      <w:sz w:val="2"/>
      <w:szCs w:val="20"/>
    </w:rPr>
  </w:style>
  <w:style w:type="paragraph" w:styleId="31">
    <w:name w:val="footer"/>
    <w:basedOn w:val="1"/>
    <w:link w:val="77"/>
    <w:qFormat/>
    <w:uiPriority w:val="99"/>
    <w:pPr>
      <w:tabs>
        <w:tab w:val="center" w:pos="4153"/>
        <w:tab w:val="right" w:pos="8306"/>
      </w:tabs>
      <w:snapToGrid w:val="0"/>
      <w:jc w:val="left"/>
    </w:pPr>
    <w:rPr>
      <w:sz w:val="18"/>
      <w:szCs w:val="20"/>
    </w:rPr>
  </w:style>
  <w:style w:type="paragraph" w:styleId="32">
    <w:name w:val="header"/>
    <w:basedOn w:val="1"/>
    <w:link w:val="78"/>
    <w:qFormat/>
    <w:uiPriority w:val="99"/>
    <w:pPr>
      <w:pBdr>
        <w:bottom w:val="single" w:color="auto" w:sz="6" w:space="1"/>
      </w:pBdr>
      <w:tabs>
        <w:tab w:val="center" w:pos="4153"/>
        <w:tab w:val="right" w:pos="8306"/>
      </w:tabs>
      <w:snapToGrid w:val="0"/>
      <w:jc w:val="center"/>
    </w:pPr>
    <w:rPr>
      <w:sz w:val="18"/>
      <w:szCs w:val="20"/>
    </w:rPr>
  </w:style>
  <w:style w:type="paragraph" w:styleId="33">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4">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5">
    <w:name w:val="Subtitle"/>
    <w:basedOn w:val="1"/>
    <w:next w:val="1"/>
    <w:link w:val="79"/>
    <w:qFormat/>
    <w:uiPriority w:val="99"/>
    <w:pPr>
      <w:spacing w:before="240" w:after="60" w:line="312" w:lineRule="auto"/>
      <w:jc w:val="center"/>
      <w:outlineLvl w:val="1"/>
    </w:pPr>
    <w:rPr>
      <w:rFonts w:ascii="Cambria" w:hAnsi="Cambria"/>
      <w:b/>
      <w:kern w:val="28"/>
      <w:sz w:val="32"/>
      <w:szCs w:val="20"/>
    </w:rPr>
  </w:style>
  <w:style w:type="paragraph" w:styleId="36">
    <w:name w:val="List"/>
    <w:basedOn w:val="1"/>
    <w:qFormat/>
    <w:locked/>
    <w:uiPriority w:val="0"/>
    <w:pPr>
      <w:ind w:left="420" w:hanging="420"/>
    </w:pPr>
    <w:rPr>
      <w:rFonts w:ascii="Arial" w:hAnsi="Arial" w:eastAsia="楷体_GB2312"/>
      <w:sz w:val="28"/>
    </w:rPr>
  </w:style>
  <w:style w:type="paragraph" w:styleId="37">
    <w:name w:val="footnote text"/>
    <w:basedOn w:val="1"/>
    <w:link w:val="80"/>
    <w:semiHidden/>
    <w:qFormat/>
    <w:uiPriority w:val="99"/>
    <w:rPr>
      <w:kern w:val="0"/>
      <w:sz w:val="18"/>
      <w:szCs w:val="20"/>
    </w:rPr>
  </w:style>
  <w:style w:type="paragraph" w:styleId="38">
    <w:name w:val="toc 6"/>
    <w:basedOn w:val="1"/>
    <w:next w:val="1"/>
    <w:semiHidden/>
    <w:qFormat/>
    <w:uiPriority w:val="99"/>
    <w:pPr>
      <w:ind w:left="2100" w:leftChars="1000"/>
    </w:pPr>
    <w:rPr>
      <w:rFonts w:ascii="Calibri" w:hAnsi="Calibri" w:cs="Calibri"/>
    </w:rPr>
  </w:style>
  <w:style w:type="paragraph" w:styleId="39">
    <w:name w:val="Body Text Indent 3"/>
    <w:basedOn w:val="1"/>
    <w:link w:val="81"/>
    <w:qFormat/>
    <w:uiPriority w:val="99"/>
    <w:pPr>
      <w:spacing w:after="120"/>
      <w:ind w:left="420" w:leftChars="200"/>
    </w:pPr>
    <w:rPr>
      <w:kern w:val="0"/>
      <w:sz w:val="16"/>
      <w:szCs w:val="20"/>
    </w:rPr>
  </w:style>
  <w:style w:type="paragraph" w:styleId="40">
    <w:name w:val="table of figures"/>
    <w:basedOn w:val="1"/>
    <w:next w:val="1"/>
    <w:semiHidden/>
    <w:qFormat/>
    <w:uiPriority w:val="99"/>
    <w:pPr>
      <w:ind w:left="200" w:leftChars="200" w:hanging="200" w:hangingChars="200"/>
    </w:pPr>
  </w:style>
  <w:style w:type="paragraph" w:styleId="41">
    <w:name w:val="toc 2"/>
    <w:basedOn w:val="1"/>
    <w:next w:val="1"/>
    <w:semiHidden/>
    <w:qFormat/>
    <w:uiPriority w:val="99"/>
    <w:pPr>
      <w:ind w:left="420" w:leftChars="200"/>
    </w:pPr>
    <w:rPr>
      <w:rFonts w:ascii="宋体" w:cs="宋体"/>
      <w:b/>
      <w:bCs/>
      <w:sz w:val="28"/>
      <w:szCs w:val="28"/>
    </w:rPr>
  </w:style>
  <w:style w:type="paragraph" w:styleId="42">
    <w:name w:val="toc 9"/>
    <w:basedOn w:val="1"/>
    <w:next w:val="1"/>
    <w:semiHidden/>
    <w:qFormat/>
    <w:uiPriority w:val="99"/>
    <w:pPr>
      <w:ind w:left="3360" w:leftChars="1600"/>
    </w:pPr>
    <w:rPr>
      <w:rFonts w:ascii="Calibri" w:hAnsi="Calibri" w:cs="Calibri"/>
    </w:rPr>
  </w:style>
  <w:style w:type="paragraph" w:styleId="43">
    <w:name w:val="Body Text 2"/>
    <w:basedOn w:val="1"/>
    <w:link w:val="82"/>
    <w:qFormat/>
    <w:uiPriority w:val="99"/>
    <w:pPr>
      <w:spacing w:line="440" w:lineRule="exact"/>
    </w:pPr>
    <w:rPr>
      <w:kern w:val="0"/>
      <w:szCs w:val="20"/>
    </w:rPr>
  </w:style>
  <w:style w:type="paragraph" w:styleId="44">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5">
    <w:name w:val="Title"/>
    <w:basedOn w:val="1"/>
    <w:next w:val="1"/>
    <w:link w:val="83"/>
    <w:qFormat/>
    <w:uiPriority w:val="99"/>
    <w:pPr>
      <w:spacing w:before="240" w:after="60"/>
      <w:jc w:val="center"/>
      <w:outlineLvl w:val="0"/>
    </w:pPr>
    <w:rPr>
      <w:rFonts w:ascii="Cambria" w:hAnsi="Cambria"/>
      <w:b/>
      <w:sz w:val="32"/>
      <w:szCs w:val="20"/>
    </w:rPr>
  </w:style>
  <w:style w:type="paragraph" w:styleId="46">
    <w:name w:val="annotation subject"/>
    <w:basedOn w:val="18"/>
    <w:next w:val="18"/>
    <w:link w:val="68"/>
    <w:semiHidden/>
    <w:qFormat/>
    <w:uiPriority w:val="99"/>
    <w:rPr>
      <w:rFonts w:ascii="宋体"/>
      <w:b/>
      <w:sz w:val="28"/>
    </w:rPr>
  </w:style>
  <w:style w:type="paragraph" w:styleId="47">
    <w:name w:val="Body Text First Indent 2"/>
    <w:basedOn w:val="20"/>
    <w:next w:val="36"/>
    <w:qFormat/>
    <w:locked/>
    <w:uiPriority w:val="0"/>
    <w:pPr>
      <w:spacing w:line="360" w:lineRule="auto"/>
      <w:ind w:firstLine="200" w:firstLineChars="200"/>
    </w:pPr>
    <w:rPr>
      <w:rFonts w:ascii="宋体"/>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99"/>
    <w:rPr>
      <w:rFonts w:cs="Times New Roman"/>
      <w:b/>
    </w:rPr>
  </w:style>
  <w:style w:type="character" w:styleId="52">
    <w:name w:val="page number"/>
    <w:qFormat/>
    <w:uiPriority w:val="99"/>
    <w:rPr>
      <w:rFonts w:cs="Times New Roman"/>
    </w:rPr>
  </w:style>
  <w:style w:type="character" w:styleId="53">
    <w:name w:val="FollowedHyperlink"/>
    <w:qFormat/>
    <w:uiPriority w:val="99"/>
    <w:rPr>
      <w:rFonts w:cs="Times New Roman"/>
      <w:color w:val="800080"/>
      <w:u w:val="single"/>
    </w:rPr>
  </w:style>
  <w:style w:type="character" w:styleId="54">
    <w:name w:val="Emphasis"/>
    <w:qFormat/>
    <w:uiPriority w:val="99"/>
    <w:rPr>
      <w:rFonts w:cs="Times New Roman"/>
      <w:color w:val="auto"/>
    </w:rPr>
  </w:style>
  <w:style w:type="character" w:styleId="55">
    <w:name w:val="Hyperlink"/>
    <w:qFormat/>
    <w:uiPriority w:val="99"/>
    <w:rPr>
      <w:rFonts w:cs="Times New Roman"/>
      <w:color w:val="0000FF"/>
      <w:u w:val="single"/>
    </w:rPr>
  </w:style>
  <w:style w:type="character" w:styleId="56">
    <w:name w:val="annotation reference"/>
    <w:semiHidden/>
    <w:qFormat/>
    <w:uiPriority w:val="99"/>
    <w:rPr>
      <w:rFonts w:cs="Times New Roman"/>
      <w:sz w:val="21"/>
    </w:rPr>
  </w:style>
  <w:style w:type="character" w:styleId="57">
    <w:name w:val="footnote reference"/>
    <w:semiHidden/>
    <w:qFormat/>
    <w:uiPriority w:val="99"/>
    <w:rPr>
      <w:rFonts w:cs="Times New Roman"/>
      <w:vertAlign w:val="superscript"/>
    </w:rPr>
  </w:style>
  <w:style w:type="character" w:customStyle="1" w:styleId="58">
    <w:name w:val="标题 1 Char"/>
    <w:link w:val="5"/>
    <w:qFormat/>
    <w:locked/>
    <w:uiPriority w:val="99"/>
    <w:rPr>
      <w:rFonts w:eastAsia="宋体" w:cs="Times New Roman"/>
      <w:b/>
      <w:kern w:val="44"/>
      <w:sz w:val="44"/>
      <w:lang w:val="en-US" w:eastAsia="zh-CN"/>
    </w:rPr>
  </w:style>
  <w:style w:type="character" w:customStyle="1" w:styleId="59">
    <w:name w:val="标题 2 Char"/>
    <w:link w:val="6"/>
    <w:qFormat/>
    <w:locked/>
    <w:uiPriority w:val="99"/>
    <w:rPr>
      <w:rFonts w:ascii="Arial" w:hAnsi="Arial" w:eastAsia="黑体" w:cs="Times New Roman"/>
      <w:b/>
      <w:kern w:val="2"/>
      <w:sz w:val="32"/>
      <w:lang w:val="en-US" w:eastAsia="zh-CN"/>
    </w:rPr>
  </w:style>
  <w:style w:type="character" w:customStyle="1" w:styleId="60">
    <w:name w:val="标题 3 Char"/>
    <w:link w:val="7"/>
    <w:qFormat/>
    <w:locked/>
    <w:uiPriority w:val="99"/>
    <w:rPr>
      <w:rFonts w:eastAsia="宋体" w:cs="Times New Roman"/>
      <w:b/>
      <w:kern w:val="2"/>
      <w:sz w:val="32"/>
      <w:lang w:val="en-US" w:eastAsia="zh-CN"/>
    </w:rPr>
  </w:style>
  <w:style w:type="character" w:customStyle="1" w:styleId="61">
    <w:name w:val="标题 4 Char"/>
    <w:link w:val="8"/>
    <w:qFormat/>
    <w:locked/>
    <w:uiPriority w:val="99"/>
    <w:rPr>
      <w:rFonts w:ascii="Cambria" w:hAnsi="Cambria" w:eastAsia="宋体" w:cs="Times New Roman"/>
      <w:b/>
      <w:kern w:val="2"/>
      <w:sz w:val="28"/>
      <w:lang w:val="en-US" w:eastAsia="zh-CN"/>
    </w:rPr>
  </w:style>
  <w:style w:type="character" w:customStyle="1" w:styleId="62">
    <w:name w:val="标题 5 Char"/>
    <w:link w:val="9"/>
    <w:qFormat/>
    <w:locked/>
    <w:uiPriority w:val="99"/>
    <w:rPr>
      <w:rFonts w:ascii="Calibri" w:hAnsi="Calibri" w:eastAsia="宋体" w:cs="Times New Roman"/>
      <w:b/>
      <w:kern w:val="2"/>
      <w:sz w:val="28"/>
      <w:lang w:val="en-US" w:eastAsia="zh-CN"/>
    </w:rPr>
  </w:style>
  <w:style w:type="character" w:customStyle="1" w:styleId="63">
    <w:name w:val="标题 6 Char"/>
    <w:link w:val="10"/>
    <w:qFormat/>
    <w:locked/>
    <w:uiPriority w:val="99"/>
    <w:rPr>
      <w:rFonts w:ascii="Cambria" w:hAnsi="Cambria" w:eastAsia="宋体" w:cs="Times New Roman"/>
      <w:b/>
      <w:kern w:val="2"/>
      <w:sz w:val="24"/>
      <w:lang w:val="en-US" w:eastAsia="zh-CN"/>
    </w:rPr>
  </w:style>
  <w:style w:type="character" w:customStyle="1" w:styleId="64">
    <w:name w:val="标题 7 Char"/>
    <w:link w:val="11"/>
    <w:qFormat/>
    <w:locked/>
    <w:uiPriority w:val="99"/>
    <w:rPr>
      <w:rFonts w:ascii="Calibri" w:hAnsi="Calibri" w:eastAsia="宋体" w:cs="Times New Roman"/>
      <w:b/>
      <w:kern w:val="2"/>
      <w:sz w:val="24"/>
      <w:lang w:val="en-US" w:eastAsia="zh-CN"/>
    </w:rPr>
  </w:style>
  <w:style w:type="character" w:customStyle="1" w:styleId="65">
    <w:name w:val="标题 8 Char"/>
    <w:link w:val="12"/>
    <w:qFormat/>
    <w:locked/>
    <w:uiPriority w:val="99"/>
    <w:rPr>
      <w:rFonts w:ascii="Cambria" w:hAnsi="Cambria" w:eastAsia="宋体" w:cs="Times New Roman"/>
      <w:kern w:val="2"/>
      <w:sz w:val="24"/>
      <w:lang w:val="en-US" w:eastAsia="zh-CN"/>
    </w:rPr>
  </w:style>
  <w:style w:type="character" w:customStyle="1" w:styleId="66">
    <w:name w:val="标题 9 Char"/>
    <w:link w:val="13"/>
    <w:qFormat/>
    <w:locked/>
    <w:uiPriority w:val="99"/>
    <w:rPr>
      <w:rFonts w:ascii="Cambria" w:hAnsi="Cambria" w:eastAsia="宋体" w:cs="Times New Roman"/>
      <w:kern w:val="2"/>
      <w:sz w:val="21"/>
      <w:lang w:val="en-US" w:eastAsia="zh-CN"/>
    </w:rPr>
  </w:style>
  <w:style w:type="character" w:customStyle="1" w:styleId="67">
    <w:name w:val="批注文字 Char"/>
    <w:link w:val="18"/>
    <w:qFormat/>
    <w:locked/>
    <w:uiPriority w:val="99"/>
    <w:rPr>
      <w:rFonts w:cs="Times New Roman"/>
      <w:kern w:val="2"/>
      <w:sz w:val="22"/>
    </w:rPr>
  </w:style>
  <w:style w:type="character" w:customStyle="1" w:styleId="68">
    <w:name w:val="批注主题 Char"/>
    <w:link w:val="46"/>
    <w:qFormat/>
    <w:locked/>
    <w:uiPriority w:val="99"/>
    <w:rPr>
      <w:rFonts w:ascii="宋体" w:cs="Times New Roman"/>
      <w:b/>
      <w:kern w:val="2"/>
      <w:sz w:val="28"/>
    </w:rPr>
  </w:style>
  <w:style w:type="character" w:customStyle="1" w:styleId="69">
    <w:name w:val="文档结构图 Char"/>
    <w:link w:val="17"/>
    <w:qFormat/>
    <w:locked/>
    <w:uiPriority w:val="99"/>
    <w:rPr>
      <w:rFonts w:cs="Times New Roman"/>
      <w:sz w:val="24"/>
      <w:shd w:val="clear" w:color="auto" w:fill="000080"/>
    </w:rPr>
  </w:style>
  <w:style w:type="character" w:customStyle="1" w:styleId="70">
    <w:name w:val="正文文本 3 Char"/>
    <w:link w:val="19"/>
    <w:semiHidden/>
    <w:qFormat/>
    <w:locked/>
    <w:uiPriority w:val="99"/>
    <w:rPr>
      <w:rFonts w:cs="Times New Roman"/>
      <w:sz w:val="16"/>
    </w:rPr>
  </w:style>
  <w:style w:type="character" w:customStyle="1" w:styleId="71">
    <w:name w:val="正文文本 Char"/>
    <w:link w:val="3"/>
    <w:qFormat/>
    <w:locked/>
    <w:uiPriority w:val="99"/>
    <w:rPr>
      <w:rFonts w:eastAsia="宋体" w:cs="Times New Roman"/>
      <w:b/>
      <w:kern w:val="2"/>
      <w:sz w:val="44"/>
      <w:lang w:val="en-US" w:eastAsia="zh-CN"/>
    </w:rPr>
  </w:style>
  <w:style w:type="character" w:customStyle="1" w:styleId="72">
    <w:name w:val="正文文本缩进 Char"/>
    <w:link w:val="20"/>
    <w:semiHidden/>
    <w:qFormat/>
    <w:locked/>
    <w:uiPriority w:val="99"/>
    <w:rPr>
      <w:rFonts w:cs="Times New Roman"/>
      <w:sz w:val="21"/>
    </w:rPr>
  </w:style>
  <w:style w:type="character" w:customStyle="1" w:styleId="73">
    <w:name w:val="纯文本 Char"/>
    <w:link w:val="26"/>
    <w:semiHidden/>
    <w:qFormat/>
    <w:locked/>
    <w:uiPriority w:val="99"/>
    <w:rPr>
      <w:rFonts w:ascii="宋体" w:hAnsi="Courier New" w:cs="Times New Roman"/>
      <w:sz w:val="21"/>
    </w:rPr>
  </w:style>
  <w:style w:type="character" w:customStyle="1" w:styleId="74">
    <w:name w:val="日期 Char2"/>
    <w:link w:val="28"/>
    <w:qFormat/>
    <w:locked/>
    <w:uiPriority w:val="99"/>
    <w:rPr>
      <w:rFonts w:ascii="仿宋_GB2312" w:eastAsia="仿宋_GB2312" w:cs="Times New Roman"/>
      <w:kern w:val="2"/>
      <w:sz w:val="30"/>
      <w:lang w:val="en-US" w:eastAsia="zh-CN"/>
    </w:rPr>
  </w:style>
  <w:style w:type="character" w:customStyle="1" w:styleId="75">
    <w:name w:val="正文文本缩进 2 Char"/>
    <w:link w:val="29"/>
    <w:semiHidden/>
    <w:qFormat/>
    <w:locked/>
    <w:uiPriority w:val="99"/>
    <w:rPr>
      <w:rFonts w:cs="Times New Roman"/>
      <w:sz w:val="21"/>
    </w:rPr>
  </w:style>
  <w:style w:type="character" w:customStyle="1" w:styleId="76">
    <w:name w:val="批注框文本 Char"/>
    <w:link w:val="30"/>
    <w:semiHidden/>
    <w:qFormat/>
    <w:locked/>
    <w:uiPriority w:val="99"/>
    <w:rPr>
      <w:rFonts w:cs="Times New Roman"/>
      <w:sz w:val="2"/>
    </w:rPr>
  </w:style>
  <w:style w:type="character" w:customStyle="1" w:styleId="77">
    <w:name w:val="页脚 Char"/>
    <w:link w:val="31"/>
    <w:qFormat/>
    <w:locked/>
    <w:uiPriority w:val="99"/>
    <w:rPr>
      <w:rFonts w:eastAsia="宋体" w:cs="Times New Roman"/>
      <w:kern w:val="2"/>
      <w:sz w:val="18"/>
      <w:lang w:val="en-US" w:eastAsia="zh-CN"/>
    </w:rPr>
  </w:style>
  <w:style w:type="character" w:customStyle="1" w:styleId="78">
    <w:name w:val="页眉 Char"/>
    <w:link w:val="32"/>
    <w:qFormat/>
    <w:locked/>
    <w:uiPriority w:val="99"/>
    <w:rPr>
      <w:rFonts w:eastAsia="宋体" w:cs="Times New Roman"/>
      <w:kern w:val="2"/>
      <w:sz w:val="18"/>
      <w:lang w:val="en-US" w:eastAsia="zh-CN"/>
    </w:rPr>
  </w:style>
  <w:style w:type="character" w:customStyle="1" w:styleId="79">
    <w:name w:val="副标题 Char"/>
    <w:link w:val="35"/>
    <w:qFormat/>
    <w:locked/>
    <w:uiPriority w:val="99"/>
    <w:rPr>
      <w:rFonts w:ascii="Cambria" w:hAnsi="Cambria" w:cs="Times New Roman"/>
      <w:b/>
      <w:kern w:val="28"/>
      <w:sz w:val="32"/>
    </w:rPr>
  </w:style>
  <w:style w:type="character" w:customStyle="1" w:styleId="80">
    <w:name w:val="脚注文本 Char"/>
    <w:link w:val="37"/>
    <w:semiHidden/>
    <w:qFormat/>
    <w:locked/>
    <w:uiPriority w:val="99"/>
    <w:rPr>
      <w:rFonts w:cs="Times New Roman"/>
      <w:sz w:val="18"/>
    </w:rPr>
  </w:style>
  <w:style w:type="character" w:customStyle="1" w:styleId="81">
    <w:name w:val="正文文本缩进 3 Char"/>
    <w:link w:val="39"/>
    <w:semiHidden/>
    <w:qFormat/>
    <w:locked/>
    <w:uiPriority w:val="99"/>
    <w:rPr>
      <w:rFonts w:cs="Times New Roman"/>
      <w:sz w:val="16"/>
    </w:rPr>
  </w:style>
  <w:style w:type="character" w:customStyle="1" w:styleId="82">
    <w:name w:val="正文文本 2 Char"/>
    <w:link w:val="43"/>
    <w:semiHidden/>
    <w:qFormat/>
    <w:locked/>
    <w:uiPriority w:val="99"/>
    <w:rPr>
      <w:rFonts w:cs="Times New Roman"/>
      <w:sz w:val="21"/>
    </w:rPr>
  </w:style>
  <w:style w:type="character" w:customStyle="1" w:styleId="83">
    <w:name w:val="标题 Char"/>
    <w:link w:val="45"/>
    <w:qFormat/>
    <w:locked/>
    <w:uiPriority w:val="99"/>
    <w:rPr>
      <w:rFonts w:ascii="Cambria" w:hAnsi="Cambria" w:cs="Times New Roman"/>
      <w:b/>
      <w:kern w:val="2"/>
      <w:sz w:val="32"/>
    </w:rPr>
  </w:style>
  <w:style w:type="character" w:customStyle="1" w:styleId="84">
    <w:name w:val="批注文字 Char Char"/>
    <w:qFormat/>
    <w:uiPriority w:val="99"/>
    <w:rPr>
      <w:rFonts w:ascii="宋体" w:hAnsi="Times New Roman" w:eastAsia="宋体"/>
      <w:sz w:val="20"/>
    </w:rPr>
  </w:style>
  <w:style w:type="character" w:customStyle="1" w:styleId="85">
    <w:name w:val="标题 1 Char Char"/>
    <w:qFormat/>
    <w:locked/>
    <w:uiPriority w:val="99"/>
    <w:rPr>
      <w:rFonts w:eastAsia="宋体"/>
      <w:b/>
      <w:kern w:val="44"/>
      <w:sz w:val="44"/>
      <w:lang w:val="en-US" w:eastAsia="zh-CN"/>
    </w:rPr>
  </w:style>
  <w:style w:type="character" w:customStyle="1" w:styleId="86">
    <w:name w:val="Char Char"/>
    <w:qFormat/>
    <w:uiPriority w:val="99"/>
    <w:rPr>
      <w:rFonts w:ascii="Arial" w:hAnsi="Arial" w:eastAsia="黑体"/>
      <w:b/>
      <w:kern w:val="2"/>
      <w:sz w:val="32"/>
      <w:lang w:val="en-US" w:eastAsia="zh-CN"/>
    </w:rPr>
  </w:style>
  <w:style w:type="character" w:customStyle="1" w:styleId="87">
    <w:name w:val="明显参考1"/>
    <w:qFormat/>
    <w:uiPriority w:val="99"/>
    <w:rPr>
      <w:b/>
      <w:smallCaps/>
      <w:color w:val="auto"/>
      <w:spacing w:val="5"/>
      <w:u w:val="single"/>
    </w:rPr>
  </w:style>
  <w:style w:type="character" w:customStyle="1" w:styleId="88">
    <w:name w:val="明显强调1"/>
    <w:qFormat/>
    <w:uiPriority w:val="99"/>
    <w:rPr>
      <w:b/>
      <w:i/>
      <w:color w:val="4F81BD"/>
    </w:rPr>
  </w:style>
  <w:style w:type="character" w:customStyle="1" w:styleId="89">
    <w:name w:val="文档结构图 Char1"/>
    <w:qFormat/>
    <w:uiPriority w:val="99"/>
    <w:rPr>
      <w:rFonts w:ascii="宋体"/>
      <w:kern w:val="2"/>
      <w:sz w:val="18"/>
    </w:rPr>
  </w:style>
  <w:style w:type="character" w:customStyle="1" w:styleId="90">
    <w:name w:val="日期 Char"/>
    <w:qFormat/>
    <w:uiPriority w:val="99"/>
    <w:rPr>
      <w:rFonts w:ascii="仿宋_GB2312" w:eastAsia="仿宋_GB2312"/>
      <w:kern w:val="2"/>
      <w:sz w:val="30"/>
      <w:lang w:val="en-US" w:eastAsia="zh-CN"/>
    </w:rPr>
  </w:style>
  <w:style w:type="character" w:customStyle="1" w:styleId="91">
    <w:name w:val="textcontents"/>
    <w:qFormat/>
    <w:uiPriority w:val="99"/>
  </w:style>
  <w:style w:type="character" w:customStyle="1" w:styleId="92">
    <w:name w:val="引用 Char"/>
    <w:link w:val="93"/>
    <w:qFormat/>
    <w:locked/>
    <w:uiPriority w:val="99"/>
    <w:rPr>
      <w:i/>
      <w:color w:val="000000"/>
      <w:kern w:val="2"/>
      <w:sz w:val="22"/>
    </w:rPr>
  </w:style>
  <w:style w:type="paragraph" w:customStyle="1" w:styleId="93">
    <w:name w:val="引用1"/>
    <w:basedOn w:val="1"/>
    <w:next w:val="1"/>
    <w:link w:val="92"/>
    <w:qFormat/>
    <w:uiPriority w:val="99"/>
    <w:rPr>
      <w:i/>
      <w:color w:val="000000"/>
      <w:sz w:val="22"/>
      <w:szCs w:val="20"/>
    </w:rPr>
  </w:style>
  <w:style w:type="character" w:customStyle="1" w:styleId="94">
    <w:name w:val="日期 Char1"/>
    <w:qFormat/>
    <w:uiPriority w:val="99"/>
    <w:rPr>
      <w:kern w:val="2"/>
      <w:sz w:val="22"/>
    </w:rPr>
  </w:style>
  <w:style w:type="character" w:customStyle="1" w:styleId="95">
    <w:name w:val="不明显参考1"/>
    <w:qFormat/>
    <w:uiPriority w:val="99"/>
    <w:rPr>
      <w:smallCaps/>
      <w:color w:val="auto"/>
      <w:u w:val="single"/>
    </w:rPr>
  </w:style>
  <w:style w:type="character" w:customStyle="1" w:styleId="96">
    <w:name w:val="批注框文本 Char1"/>
    <w:qFormat/>
    <w:uiPriority w:val="99"/>
    <w:rPr>
      <w:kern w:val="2"/>
      <w:sz w:val="18"/>
    </w:rPr>
  </w:style>
  <w:style w:type="character" w:customStyle="1" w:styleId="97">
    <w:name w:val="不明显强调1"/>
    <w:qFormat/>
    <w:uiPriority w:val="99"/>
    <w:rPr>
      <w:i/>
      <w:color w:val="808080"/>
    </w:rPr>
  </w:style>
  <w:style w:type="character" w:customStyle="1" w:styleId="98">
    <w:name w:val="标题4 Char Char"/>
    <w:link w:val="99"/>
    <w:qFormat/>
    <w:locked/>
    <w:uiPriority w:val="99"/>
    <w:rPr>
      <w:rFonts w:ascii="Arial" w:hAnsi="Arial"/>
      <w:b/>
      <w:sz w:val="32"/>
    </w:rPr>
  </w:style>
  <w:style w:type="paragraph" w:customStyle="1" w:styleId="99">
    <w:name w:val="标题4"/>
    <w:basedOn w:val="6"/>
    <w:next w:val="23"/>
    <w:link w:val="98"/>
    <w:qFormat/>
    <w:uiPriority w:val="99"/>
    <w:pPr>
      <w:spacing w:line="413" w:lineRule="auto"/>
    </w:pPr>
    <w:rPr>
      <w:rFonts w:eastAsia="宋体"/>
      <w:kern w:val="0"/>
    </w:rPr>
  </w:style>
  <w:style w:type="character" w:customStyle="1" w:styleId="100">
    <w:name w:val="书籍标题1"/>
    <w:qFormat/>
    <w:uiPriority w:val="99"/>
    <w:rPr>
      <w:b/>
      <w:smallCaps/>
      <w:spacing w:val="5"/>
    </w:rPr>
  </w:style>
  <w:style w:type="character" w:customStyle="1" w:styleId="101">
    <w:name w:val="bigfont"/>
    <w:qFormat/>
    <w:uiPriority w:val="99"/>
  </w:style>
  <w:style w:type="character" w:customStyle="1" w:styleId="102">
    <w:name w:val="news_title1"/>
    <w:qFormat/>
    <w:uiPriority w:val="99"/>
    <w:rPr>
      <w:rFonts w:ascii="宋体" w:hAnsi="宋体" w:eastAsia="宋体"/>
      <w:b/>
      <w:color w:val="000000"/>
      <w:sz w:val="36"/>
      <w:u w:val="none"/>
    </w:rPr>
  </w:style>
  <w:style w:type="character" w:customStyle="1" w:styleId="103">
    <w:name w:val="标题5 Char Char"/>
    <w:link w:val="104"/>
    <w:qFormat/>
    <w:locked/>
    <w:uiPriority w:val="99"/>
    <w:rPr>
      <w:rFonts w:ascii="Arial" w:hAnsi="Arial"/>
      <w:b/>
      <w:sz w:val="32"/>
    </w:rPr>
  </w:style>
  <w:style w:type="paragraph" w:customStyle="1" w:styleId="104">
    <w:name w:val="标题5"/>
    <w:basedOn w:val="7"/>
    <w:link w:val="103"/>
    <w:qFormat/>
    <w:uiPriority w:val="99"/>
    <w:pPr>
      <w:spacing w:line="413" w:lineRule="auto"/>
    </w:pPr>
    <w:rPr>
      <w:rFonts w:ascii="Arial" w:hAnsi="Arial"/>
      <w:kern w:val="0"/>
    </w:rPr>
  </w:style>
  <w:style w:type="character" w:customStyle="1" w:styleId="105">
    <w:name w:val="font161"/>
    <w:qFormat/>
    <w:uiPriority w:val="99"/>
    <w:rPr>
      <w:b/>
      <w:sz w:val="32"/>
    </w:rPr>
  </w:style>
  <w:style w:type="character" w:customStyle="1" w:styleId="106">
    <w:name w:val="标题 2 Char Char"/>
    <w:qFormat/>
    <w:locked/>
    <w:uiPriority w:val="99"/>
    <w:rPr>
      <w:rFonts w:ascii="Arial" w:hAnsi="Arial" w:eastAsia="黑体"/>
      <w:b/>
      <w:kern w:val="2"/>
      <w:sz w:val="32"/>
      <w:lang w:val="en-US" w:eastAsia="zh-CN"/>
    </w:rPr>
  </w:style>
  <w:style w:type="character" w:customStyle="1" w:styleId="107">
    <w:name w:val="Char Char1"/>
    <w:qFormat/>
    <w:uiPriority w:val="99"/>
    <w:rPr>
      <w:rFonts w:ascii="宋体" w:hAnsi="Times New Roman"/>
      <w:sz w:val="28"/>
    </w:rPr>
  </w:style>
  <w:style w:type="character" w:customStyle="1" w:styleId="108">
    <w:name w:val="明显引用 Char"/>
    <w:link w:val="109"/>
    <w:qFormat/>
    <w:locked/>
    <w:uiPriority w:val="99"/>
    <w:rPr>
      <w:b/>
      <w:i/>
      <w:color w:val="4F81BD"/>
      <w:kern w:val="2"/>
      <w:sz w:val="22"/>
    </w:rPr>
  </w:style>
  <w:style w:type="paragraph" w:customStyle="1" w:styleId="109">
    <w:name w:val="明显引用1"/>
    <w:basedOn w:val="1"/>
    <w:next w:val="1"/>
    <w:link w:val="108"/>
    <w:qFormat/>
    <w:uiPriority w:val="99"/>
    <w:pPr>
      <w:pBdr>
        <w:bottom w:val="single" w:color="4F81BD" w:sz="4" w:space="4"/>
      </w:pBdr>
      <w:spacing w:before="200" w:after="280"/>
      <w:ind w:left="936" w:right="936"/>
    </w:pPr>
    <w:rPr>
      <w:b/>
      <w:i/>
      <w:color w:val="4F81BD"/>
      <w:sz w:val="22"/>
      <w:szCs w:val="20"/>
    </w:rPr>
  </w:style>
  <w:style w:type="character" w:customStyle="1" w:styleId="110">
    <w:name w:val="批注主题 Char1"/>
    <w:qFormat/>
    <w:uiPriority w:val="99"/>
    <w:rPr>
      <w:b/>
      <w:kern w:val="2"/>
      <w:sz w:val="22"/>
    </w:rPr>
  </w:style>
  <w:style w:type="character" w:customStyle="1" w:styleId="111">
    <w:name w:val="正文文本 Char1"/>
    <w:qFormat/>
    <w:uiPriority w:val="99"/>
    <w:rPr>
      <w:kern w:val="2"/>
      <w:sz w:val="22"/>
    </w:rPr>
  </w:style>
  <w:style w:type="paragraph" w:customStyle="1" w:styleId="112">
    <w:name w:val="默认段落字体 Para Char Char Char Char"/>
    <w:basedOn w:val="1"/>
    <w:qFormat/>
    <w:uiPriority w:val="99"/>
  </w:style>
  <w:style w:type="paragraph" w:customStyle="1" w:styleId="113">
    <w:name w:val="Char Char Char Char Char Char Char Char Char Char Char Char Char"/>
    <w:basedOn w:val="1"/>
    <w:qFormat/>
    <w:uiPriority w:val="99"/>
  </w:style>
  <w:style w:type="paragraph" w:customStyle="1" w:styleId="114">
    <w:name w:val="样式 标题 3 + (中文) 黑体 小四 非加粗 段前: 7.8 磅 段后: 0 磅 行距: 固定值 20 磅"/>
    <w:basedOn w:val="7"/>
    <w:qFormat/>
    <w:uiPriority w:val="99"/>
    <w:pPr>
      <w:spacing w:before="0" w:after="0" w:line="400" w:lineRule="exact"/>
    </w:pPr>
    <w:rPr>
      <w:rFonts w:eastAsia="黑体"/>
      <w:b w:val="0"/>
      <w:sz w:val="24"/>
      <w:szCs w:val="24"/>
    </w:rPr>
  </w:style>
  <w:style w:type="paragraph" w:customStyle="1" w:styleId="115">
    <w:name w:val="表格文字"/>
    <w:basedOn w:val="1"/>
    <w:qFormat/>
    <w:uiPriority w:val="99"/>
    <w:pPr>
      <w:adjustRightInd w:val="0"/>
      <w:spacing w:line="420" w:lineRule="atLeast"/>
      <w:jc w:val="left"/>
      <w:textAlignment w:val="baseline"/>
    </w:pPr>
    <w:rPr>
      <w:kern w:val="0"/>
    </w:rPr>
  </w:style>
  <w:style w:type="paragraph" w:customStyle="1" w:styleId="116">
    <w:name w:val="修订1"/>
    <w:qFormat/>
    <w:uiPriority w:val="99"/>
    <w:rPr>
      <w:rFonts w:ascii="Times New Roman" w:hAnsi="Times New Roman" w:eastAsia="宋体" w:cs="Times New Roman"/>
      <w:kern w:val="2"/>
      <w:sz w:val="21"/>
      <w:szCs w:val="21"/>
      <w:lang w:val="en-US" w:eastAsia="zh-CN" w:bidi="ar-SA"/>
    </w:rPr>
  </w:style>
  <w:style w:type="paragraph" w:customStyle="1" w:styleId="117">
    <w:name w:val="Char"/>
    <w:basedOn w:val="1"/>
    <w:next w:val="1"/>
    <w:qFormat/>
    <w:uiPriority w:val="99"/>
    <w:pPr>
      <w:widowControl/>
      <w:spacing w:line="360" w:lineRule="auto"/>
      <w:jc w:val="left"/>
    </w:pPr>
    <w:rPr>
      <w:kern w:val="0"/>
      <w:lang w:eastAsia="en-US"/>
    </w:rPr>
  </w:style>
  <w:style w:type="paragraph" w:customStyle="1" w:styleId="118">
    <w:name w:val="样式2"/>
    <w:basedOn w:val="7"/>
    <w:qFormat/>
    <w:uiPriority w:val="99"/>
    <w:pPr>
      <w:spacing w:line="413" w:lineRule="auto"/>
    </w:pPr>
  </w:style>
  <w:style w:type="paragraph" w:customStyle="1" w:styleId="119">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0">
    <w:name w:val="表格"/>
    <w:basedOn w:val="1"/>
    <w:qFormat/>
    <w:uiPriority w:val="99"/>
    <w:pPr>
      <w:jc w:val="center"/>
      <w:textAlignment w:val="center"/>
    </w:pPr>
    <w:rPr>
      <w:rFonts w:ascii="华文细黑" w:hAnsi="华文细黑" w:cs="华文细黑"/>
      <w:kern w:val="0"/>
    </w:rPr>
  </w:style>
  <w:style w:type="paragraph" w:customStyle="1" w:styleId="121">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2">
    <w:name w:val="1"/>
    <w:basedOn w:val="1"/>
    <w:next w:val="1"/>
    <w:qFormat/>
    <w:uiPriority w:val="99"/>
  </w:style>
  <w:style w:type="paragraph" w:customStyle="1" w:styleId="123">
    <w:name w:val="样式1"/>
    <w:basedOn w:val="7"/>
    <w:qFormat/>
    <w:uiPriority w:val="99"/>
    <w:pPr>
      <w:spacing w:line="413" w:lineRule="auto"/>
    </w:pPr>
  </w:style>
  <w:style w:type="paragraph" w:customStyle="1" w:styleId="124">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5">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6">
    <w:name w:val="样式4"/>
    <w:basedOn w:val="7"/>
    <w:qFormat/>
    <w:uiPriority w:val="99"/>
    <w:pPr>
      <w:spacing w:line="413" w:lineRule="auto"/>
    </w:pPr>
  </w:style>
  <w:style w:type="paragraph" w:customStyle="1" w:styleId="127">
    <w:name w:val="TOC 标题1"/>
    <w:basedOn w:val="5"/>
    <w:next w:val="1"/>
    <w:qFormat/>
    <w:uiPriority w:val="99"/>
    <w:pPr>
      <w:spacing w:line="576" w:lineRule="auto"/>
      <w:outlineLvl w:val="9"/>
    </w:pPr>
    <w:rPr>
      <w:rFonts w:ascii="Calibri" w:hAnsi="Calibri" w:cs="Calibri"/>
    </w:rPr>
  </w:style>
  <w:style w:type="paragraph" w:customStyle="1" w:styleId="128">
    <w:name w:val="样式 标题 1 + 黑体 三号 非加粗 居中 段前: 6 磅 段后: 6 磅 行距: 固定值 20 磅"/>
    <w:basedOn w:val="5"/>
    <w:qFormat/>
    <w:uiPriority w:val="99"/>
    <w:pPr>
      <w:spacing w:before="120" w:after="120" w:line="400" w:lineRule="exact"/>
      <w:jc w:val="center"/>
    </w:pPr>
    <w:rPr>
      <w:rFonts w:ascii="黑体" w:hAnsi="黑体" w:eastAsia="黑体" w:cs="黑体"/>
      <w:b w:val="0"/>
      <w:sz w:val="32"/>
      <w:szCs w:val="32"/>
    </w:rPr>
  </w:style>
  <w:style w:type="paragraph" w:customStyle="1" w:styleId="129">
    <w:name w:val="样式 标题 2 + Times New Roman 四号 非加粗 段前: 5 磅 段后: 0 磅 行距: 固定值 20..."/>
    <w:basedOn w:val="6"/>
    <w:qFormat/>
    <w:uiPriority w:val="99"/>
    <w:pPr>
      <w:spacing w:before="100" w:after="0" w:line="400" w:lineRule="exact"/>
    </w:pPr>
    <w:rPr>
      <w:rFonts w:ascii="Times New Roman" w:hAnsi="Times New Roman"/>
      <w:b w:val="0"/>
      <w:kern w:val="0"/>
      <w:sz w:val="28"/>
      <w:szCs w:val="28"/>
    </w:rPr>
  </w:style>
  <w:style w:type="paragraph" w:customStyle="1" w:styleId="130">
    <w:name w:val="Char Char Char Char Char Char Char Char Char Char Char Char Char1"/>
    <w:basedOn w:val="17"/>
    <w:qFormat/>
    <w:uiPriority w:val="99"/>
    <w:rPr>
      <w:rFonts w:ascii="Tahoma" w:hAnsi="Tahoma" w:cs="Tahoma"/>
      <w:shd w:val="clear" w:color="auto" w:fill="auto"/>
    </w:rPr>
  </w:style>
  <w:style w:type="paragraph" w:customStyle="1" w:styleId="131">
    <w:name w:val="列出段落1"/>
    <w:basedOn w:val="1"/>
    <w:qFormat/>
    <w:uiPriority w:val="99"/>
    <w:pPr>
      <w:ind w:firstLine="420" w:firstLineChars="200"/>
    </w:pPr>
    <w:rPr>
      <w:rFonts w:ascii="Calibri" w:hAnsi="Calibri" w:cs="Calibri"/>
    </w:rPr>
  </w:style>
  <w:style w:type="paragraph" w:customStyle="1" w:styleId="132">
    <w:name w:val="Char1"/>
    <w:basedOn w:val="1"/>
    <w:qFormat/>
    <w:uiPriority w:val="99"/>
    <w:rPr>
      <w:rFonts w:ascii="Tahoma" w:hAnsi="Tahoma" w:cs="Tahoma"/>
      <w:sz w:val="24"/>
      <w:szCs w:val="24"/>
    </w:rPr>
  </w:style>
  <w:style w:type="paragraph" w:customStyle="1" w:styleId="133">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4">
    <w:name w:val="样式3"/>
    <w:basedOn w:val="7"/>
    <w:qFormat/>
    <w:uiPriority w:val="99"/>
    <w:pPr>
      <w:spacing w:line="413" w:lineRule="auto"/>
    </w:pPr>
  </w:style>
  <w:style w:type="paragraph" w:customStyle="1" w:styleId="135">
    <w:name w:val="正文1"/>
    <w:next w:val="136"/>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6">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137">
    <w:name w:val="p0"/>
    <w:basedOn w:val="1"/>
    <w:qFormat/>
    <w:uiPriority w:val="99"/>
    <w:pPr>
      <w:widowControl/>
    </w:pPr>
    <w:rPr>
      <w:kern w:val="0"/>
    </w:rPr>
  </w:style>
  <w:style w:type="paragraph" w:customStyle="1" w:styleId="138">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9">
    <w:name w:val="List Paragraph"/>
    <w:basedOn w:val="1"/>
    <w:qFormat/>
    <w:uiPriority w:val="99"/>
    <w:pPr>
      <w:ind w:firstLine="420" w:firstLineChars="200"/>
    </w:pPr>
    <w:rPr>
      <w:rFonts w:ascii="Calibri" w:hAnsi="Calibri"/>
      <w:szCs w:val="22"/>
    </w:rPr>
  </w:style>
  <w:style w:type="character" w:customStyle="1" w:styleId="140">
    <w:name w:val="font01"/>
    <w:qFormat/>
    <w:uiPriority w:val="0"/>
    <w:rPr>
      <w:rFonts w:ascii="宋体" w:hAnsi="宋体" w:eastAsia="宋体" w:cs="宋体"/>
      <w:b/>
      <w:color w:val="000000"/>
      <w:sz w:val="24"/>
      <w:szCs w:val="24"/>
      <w:u w:val="none"/>
    </w:rPr>
  </w:style>
  <w:style w:type="character" w:customStyle="1" w:styleId="141">
    <w:name w:val="font11"/>
    <w:qFormat/>
    <w:uiPriority w:val="0"/>
    <w:rPr>
      <w:rFonts w:hint="eastAsia" w:ascii="宋体" w:hAnsi="宋体" w:eastAsia="宋体" w:cs="宋体"/>
      <w:b/>
      <w:color w:val="000000"/>
      <w:sz w:val="24"/>
      <w:szCs w:val="24"/>
      <w:u w:val="none"/>
    </w:rPr>
  </w:style>
  <w:style w:type="character" w:customStyle="1" w:styleId="142">
    <w:name w:val="font21"/>
    <w:basedOn w:val="50"/>
    <w:qFormat/>
    <w:uiPriority w:val="0"/>
    <w:rPr>
      <w:rFonts w:hint="eastAsia" w:ascii="楷体" w:hAnsi="楷体" w:eastAsia="楷体" w:cs="楷体"/>
      <w:color w:val="000000"/>
      <w:sz w:val="24"/>
      <w:szCs w:val="24"/>
      <w:u w:val="none"/>
    </w:rPr>
  </w:style>
  <w:style w:type="paragraph" w:customStyle="1" w:styleId="143">
    <w:name w:val="Other|1"/>
    <w:basedOn w:val="1"/>
    <w:qFormat/>
    <w:uiPriority w:val="0"/>
    <w:pPr>
      <w:widowControl w:val="0"/>
      <w:shd w:val="clear" w:color="auto" w:fill="auto"/>
    </w:pPr>
    <w:rPr>
      <w:sz w:val="15"/>
      <w:szCs w:val="15"/>
      <w:u w:val="none"/>
      <w:shd w:val="clear" w:color="auto" w:fill="auto"/>
      <w:lang w:val="zh-TW" w:eastAsia="zh-TW" w:bidi="zh-TW"/>
    </w:rPr>
  </w:style>
  <w:style w:type="paragraph" w:customStyle="1" w:styleId="144">
    <w:name w:val="WPSOffice手动目录 1"/>
    <w:qFormat/>
    <w:uiPriority w:val="0"/>
    <w:pPr>
      <w:ind w:leftChars="0"/>
    </w:pPr>
    <w:rPr>
      <w:rFonts w:ascii="Times New Roman" w:hAnsi="Times New Roman" w:eastAsia="Times New Roman" w:cs="Times New Roman"/>
      <w:sz w:val="20"/>
      <w:szCs w:val="20"/>
    </w:rPr>
  </w:style>
  <w:style w:type="paragraph" w:customStyle="1" w:styleId="145">
    <w:name w:val="标题 21"/>
    <w:basedOn w:val="135"/>
    <w:next w:val="135"/>
    <w:qFormat/>
    <w:uiPriority w:val="0"/>
    <w:pPr>
      <w:keepNext/>
      <w:keepLines/>
      <w:widowControl w:val="0"/>
      <w:numPr>
        <w:ilvl w:val="1"/>
        <w:numId w:val="1"/>
      </w:numPr>
      <w:tabs>
        <w:tab w:val="clear" w:pos="2847"/>
      </w:tabs>
      <w:spacing w:line="360" w:lineRule="atLeast"/>
      <w:ind w:left="840" w:hanging="420"/>
      <w:outlineLvl w:val="1"/>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2897</Words>
  <Characters>16514</Characters>
  <Lines>137</Lines>
  <Paragraphs>38</Paragraphs>
  <TotalTime>61</TotalTime>
  <ScaleCrop>false</ScaleCrop>
  <LinksUpToDate>false</LinksUpToDate>
  <CharactersWithSpaces>19373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Administrator</cp:lastModifiedBy>
  <cp:lastPrinted>2019-09-23T08:33:00Z</cp:lastPrinted>
  <dcterms:modified xsi:type="dcterms:W3CDTF">2021-04-01T03:28:09Z</dcterms:modified>
  <dc:title>中都大道与滁阳路交口交通信号灯采购安装工程</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62F014D3BB5E40FF9E8A1B87CCCA336E</vt:lpwstr>
  </property>
</Properties>
</file>