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right="-315" w:rightChars="-150"/>
        <w:jc w:val="center"/>
        <w:rPr>
          <w:rFonts w:ascii="宋体"/>
          <w:b/>
          <w:bCs/>
          <w:sz w:val="92"/>
          <w:szCs w:val="92"/>
          <w:highlight w:val="none"/>
          <w:u w:val="single"/>
          <w:vertAlign w:val="subscript"/>
        </w:rPr>
      </w:pPr>
      <w:bookmarkStart w:id="0" w:name="OLE_LINK1"/>
    </w:p>
    <w:p>
      <w:pPr>
        <w:spacing w:line="400" w:lineRule="atLeast"/>
        <w:jc w:val="center"/>
        <w:rPr>
          <w:b/>
          <w:bCs/>
          <w:spacing w:val="-10"/>
          <w:sz w:val="36"/>
          <w:szCs w:val="36"/>
          <w:highlight w:val="none"/>
        </w:rPr>
      </w:pPr>
      <w:r>
        <w:rPr>
          <w:rFonts w:hint="eastAsia"/>
          <w:b/>
          <w:bCs/>
          <w:spacing w:val="-10"/>
          <w:sz w:val="44"/>
          <w:szCs w:val="44"/>
          <w:highlight w:val="none"/>
          <w:lang w:val="en-US" w:eastAsia="zh-CN"/>
        </w:rPr>
        <w:t>滁州经开区补缺部分道路路名牌采购安装项目</w:t>
      </w:r>
      <w:r>
        <w:rPr>
          <w:b/>
          <w:bCs/>
          <w:spacing w:val="-10"/>
          <w:sz w:val="36"/>
          <w:szCs w:val="36"/>
          <w:highlight w:val="none"/>
        </w:rPr>
        <w:t xml:space="preserve"> </w:t>
      </w:r>
    </w:p>
    <w:p>
      <w:pPr>
        <w:spacing w:line="400" w:lineRule="atLeast"/>
        <w:jc w:val="center"/>
        <w:rPr>
          <w:b/>
          <w:bCs/>
          <w:spacing w:val="-10"/>
          <w:sz w:val="52"/>
          <w:szCs w:val="52"/>
          <w:highlight w:val="none"/>
        </w:rPr>
      </w:pPr>
    </w:p>
    <w:p>
      <w:pPr>
        <w:spacing w:line="400" w:lineRule="atLeast"/>
        <w:jc w:val="center"/>
        <w:rPr>
          <w:b/>
          <w:bCs/>
          <w:spacing w:val="-10"/>
          <w:sz w:val="52"/>
          <w:szCs w:val="52"/>
          <w:highlight w:val="none"/>
        </w:rPr>
      </w:pPr>
    </w:p>
    <w:p>
      <w:pPr>
        <w:spacing w:line="400" w:lineRule="atLeast"/>
        <w:jc w:val="center"/>
        <w:rPr>
          <w:rFonts w:ascii="楷体_GB2312" w:eastAsia="楷体_GB2312"/>
          <w:bCs/>
          <w:sz w:val="98"/>
          <w:szCs w:val="98"/>
          <w:highlight w:val="none"/>
        </w:rPr>
      </w:pPr>
      <w:r>
        <w:rPr>
          <w:rFonts w:hint="eastAsia" w:ascii="楷体_GB2312" w:eastAsia="楷体_GB2312" w:cs="楷体_GB2312"/>
          <w:bCs/>
          <w:sz w:val="98"/>
          <w:szCs w:val="98"/>
          <w:highlight w:val="none"/>
        </w:rPr>
        <w:t>招</w:t>
      </w:r>
      <w:r>
        <w:rPr>
          <w:rFonts w:ascii="楷体_GB2312" w:eastAsia="楷体_GB2312" w:cs="楷体_GB2312"/>
          <w:bCs/>
          <w:sz w:val="98"/>
          <w:szCs w:val="98"/>
          <w:highlight w:val="none"/>
        </w:rPr>
        <w:t xml:space="preserve"> </w:t>
      </w:r>
      <w:r>
        <w:rPr>
          <w:rFonts w:hint="eastAsia" w:ascii="楷体_GB2312" w:eastAsia="楷体_GB2312" w:cs="楷体_GB2312"/>
          <w:bCs/>
          <w:sz w:val="98"/>
          <w:szCs w:val="98"/>
          <w:highlight w:val="none"/>
        </w:rPr>
        <w:t>标</w:t>
      </w:r>
      <w:r>
        <w:rPr>
          <w:rFonts w:ascii="楷体_GB2312" w:eastAsia="楷体_GB2312" w:cs="楷体_GB2312"/>
          <w:bCs/>
          <w:sz w:val="98"/>
          <w:szCs w:val="98"/>
          <w:highlight w:val="none"/>
        </w:rPr>
        <w:t xml:space="preserve"> </w:t>
      </w:r>
      <w:r>
        <w:rPr>
          <w:rFonts w:hint="eastAsia" w:ascii="楷体_GB2312" w:eastAsia="楷体_GB2312" w:cs="楷体_GB2312"/>
          <w:bCs/>
          <w:sz w:val="98"/>
          <w:szCs w:val="98"/>
          <w:highlight w:val="none"/>
        </w:rPr>
        <w:t>文</w:t>
      </w:r>
      <w:r>
        <w:rPr>
          <w:rFonts w:ascii="楷体_GB2312" w:eastAsia="楷体_GB2312" w:cs="楷体_GB2312"/>
          <w:bCs/>
          <w:sz w:val="98"/>
          <w:szCs w:val="98"/>
          <w:highlight w:val="none"/>
        </w:rPr>
        <w:t xml:space="preserve"> </w:t>
      </w:r>
      <w:r>
        <w:rPr>
          <w:rFonts w:hint="eastAsia" w:ascii="楷体_GB2312" w:eastAsia="楷体_GB2312" w:cs="楷体_GB2312"/>
          <w:bCs/>
          <w:sz w:val="98"/>
          <w:szCs w:val="98"/>
          <w:highlight w:val="none"/>
        </w:rPr>
        <w:t>件</w:t>
      </w:r>
    </w:p>
    <w:p>
      <w:pPr>
        <w:spacing w:line="400" w:lineRule="atLeast"/>
        <w:ind w:firstLine="3839" w:firstLineChars="1195"/>
        <w:rPr>
          <w:b/>
          <w:bCs/>
          <w:sz w:val="32"/>
          <w:szCs w:val="32"/>
          <w:highlight w:val="none"/>
        </w:rPr>
      </w:pPr>
    </w:p>
    <w:p>
      <w:pPr>
        <w:spacing w:line="400" w:lineRule="atLeast"/>
        <w:jc w:val="center"/>
        <w:rPr>
          <w:b/>
          <w:bCs/>
          <w:sz w:val="32"/>
          <w:szCs w:val="32"/>
          <w:highlight w:val="none"/>
        </w:rPr>
      </w:pPr>
      <w:r>
        <w:rPr>
          <w:rFonts w:cs="宋体"/>
          <w:b/>
          <w:bCs/>
          <w:sz w:val="32"/>
          <w:szCs w:val="32"/>
          <w:highlight w:val="none"/>
        </w:rPr>
        <w:t xml:space="preserve"> </w:t>
      </w:r>
      <w:r>
        <w:rPr>
          <w:rFonts w:hint="eastAsia" w:cs="宋体"/>
          <w:b/>
          <w:bCs/>
          <w:sz w:val="32"/>
          <w:szCs w:val="32"/>
          <w:highlight w:val="none"/>
        </w:rPr>
        <w:t>（自行公开招标）</w:t>
      </w:r>
    </w:p>
    <w:p>
      <w:pPr>
        <w:spacing w:line="480" w:lineRule="exact"/>
        <w:rPr>
          <w:b/>
          <w:bCs/>
          <w:sz w:val="44"/>
          <w:szCs w:val="44"/>
          <w:highlight w:val="none"/>
        </w:rPr>
      </w:pPr>
    </w:p>
    <w:p>
      <w:pPr>
        <w:spacing w:line="480" w:lineRule="exact"/>
        <w:ind w:firstLine="643" w:firstLineChars="200"/>
        <w:jc w:val="center"/>
        <w:rPr>
          <w:b/>
          <w:bCs/>
          <w:sz w:val="32"/>
          <w:szCs w:val="32"/>
          <w:highlight w:val="none"/>
        </w:rPr>
      </w:pPr>
    </w:p>
    <w:p>
      <w:pPr>
        <w:spacing w:line="480" w:lineRule="exact"/>
        <w:ind w:firstLine="472" w:firstLineChars="147"/>
        <w:rPr>
          <w:b/>
          <w:bCs/>
          <w:sz w:val="32"/>
          <w:szCs w:val="32"/>
          <w:highlight w:val="none"/>
        </w:rPr>
      </w:pPr>
    </w:p>
    <w:p>
      <w:pPr>
        <w:spacing w:line="480" w:lineRule="exact"/>
        <w:ind w:firstLine="472" w:firstLineChars="147"/>
        <w:rPr>
          <w:b/>
          <w:bCs/>
          <w:sz w:val="32"/>
          <w:szCs w:val="32"/>
          <w:highlight w:val="none"/>
        </w:rPr>
      </w:pPr>
    </w:p>
    <w:p>
      <w:pPr>
        <w:spacing w:line="480" w:lineRule="exact"/>
        <w:ind w:firstLine="472" w:firstLineChars="147"/>
        <w:rPr>
          <w:b/>
          <w:bCs/>
          <w:sz w:val="32"/>
          <w:szCs w:val="32"/>
          <w:highlight w:val="none"/>
        </w:rPr>
      </w:pPr>
    </w:p>
    <w:p>
      <w:pPr>
        <w:spacing w:line="480" w:lineRule="exact"/>
        <w:ind w:firstLine="472" w:firstLineChars="147"/>
        <w:rPr>
          <w:b/>
          <w:bCs/>
          <w:sz w:val="32"/>
          <w:szCs w:val="32"/>
          <w:highlight w:val="none"/>
        </w:rPr>
      </w:pPr>
    </w:p>
    <w:p>
      <w:pPr>
        <w:spacing w:line="480" w:lineRule="exact"/>
        <w:rPr>
          <w:b/>
          <w:bCs/>
          <w:sz w:val="32"/>
          <w:szCs w:val="32"/>
          <w:highlight w:val="none"/>
        </w:rPr>
      </w:pPr>
    </w:p>
    <w:p>
      <w:pPr>
        <w:spacing w:line="480" w:lineRule="exact"/>
        <w:rPr>
          <w:b/>
          <w:bCs/>
          <w:sz w:val="32"/>
          <w:szCs w:val="32"/>
          <w:highlight w:val="none"/>
        </w:rPr>
      </w:pPr>
    </w:p>
    <w:p>
      <w:pPr>
        <w:spacing w:line="480" w:lineRule="exact"/>
        <w:ind w:firstLine="472" w:firstLineChars="147"/>
        <w:rPr>
          <w:b/>
          <w:bCs/>
          <w:sz w:val="32"/>
          <w:szCs w:val="32"/>
          <w:highlight w:val="none"/>
        </w:rPr>
      </w:pPr>
    </w:p>
    <w:p>
      <w:pPr>
        <w:adjustRightInd w:val="0"/>
        <w:snapToGrid w:val="0"/>
        <w:ind w:firstLine="358" w:firstLineChars="94"/>
        <w:rPr>
          <w:rFonts w:ascii="宋体"/>
          <w:b/>
          <w:bCs/>
          <w:sz w:val="32"/>
          <w:szCs w:val="32"/>
          <w:highlight w:val="none"/>
          <w:u w:val="thick"/>
        </w:rPr>
      </w:pPr>
      <w:r>
        <w:rPr>
          <w:rFonts w:hint="eastAsia" w:ascii="宋体" w:hAnsi="宋体" w:cs="宋体"/>
          <w:b/>
          <w:bCs/>
          <w:spacing w:val="30"/>
          <w:sz w:val="32"/>
          <w:szCs w:val="32"/>
          <w:highlight w:val="none"/>
        </w:rPr>
        <w:t>招</w:t>
      </w:r>
      <w:r>
        <w:rPr>
          <w:rFonts w:ascii="宋体" w:hAnsi="宋体" w:cs="宋体"/>
          <w:b/>
          <w:bCs/>
          <w:spacing w:val="30"/>
          <w:sz w:val="32"/>
          <w:szCs w:val="32"/>
          <w:highlight w:val="none"/>
        </w:rPr>
        <w:t xml:space="preserve">  </w:t>
      </w:r>
      <w:r>
        <w:rPr>
          <w:rFonts w:hint="eastAsia" w:ascii="宋体" w:hAnsi="宋体" w:cs="宋体"/>
          <w:b/>
          <w:bCs/>
          <w:spacing w:val="30"/>
          <w:sz w:val="32"/>
          <w:szCs w:val="32"/>
          <w:highlight w:val="none"/>
        </w:rPr>
        <w:t>标</w:t>
      </w:r>
      <w:r>
        <w:rPr>
          <w:rFonts w:ascii="宋体" w:hAnsi="宋体" w:cs="宋体"/>
          <w:b/>
          <w:bCs/>
          <w:spacing w:val="30"/>
          <w:sz w:val="32"/>
          <w:szCs w:val="32"/>
          <w:highlight w:val="none"/>
        </w:rPr>
        <w:t xml:space="preserve">  </w:t>
      </w:r>
      <w:r>
        <w:rPr>
          <w:rFonts w:hint="eastAsia" w:ascii="宋体" w:hAnsi="宋体" w:cs="宋体"/>
          <w:b/>
          <w:bCs/>
          <w:spacing w:val="30"/>
          <w:sz w:val="32"/>
          <w:szCs w:val="32"/>
          <w:highlight w:val="none"/>
        </w:rPr>
        <w:t>人</w:t>
      </w:r>
      <w:r>
        <w:rPr>
          <w:rFonts w:ascii="宋体" w:hAnsi="宋体" w:cs="宋体"/>
          <w:b/>
          <w:bCs/>
          <w:spacing w:val="30"/>
          <w:sz w:val="32"/>
          <w:szCs w:val="32"/>
          <w:highlight w:val="none"/>
        </w:rPr>
        <w:t>:</w:t>
      </w:r>
      <w:r>
        <w:rPr>
          <w:rFonts w:ascii="宋体" w:hAnsi="宋体" w:cs="宋体"/>
          <w:sz w:val="32"/>
          <w:szCs w:val="32"/>
          <w:highlight w:val="none"/>
          <w:u w:val="thick"/>
        </w:rPr>
        <w:t xml:space="preserve">   </w:t>
      </w:r>
      <w:r>
        <w:rPr>
          <w:rFonts w:hint="eastAsia" w:ascii="宋体" w:hAnsi="宋体" w:cs="宋体"/>
          <w:b/>
          <w:bCs/>
          <w:sz w:val="32"/>
          <w:szCs w:val="32"/>
          <w:highlight w:val="none"/>
          <w:u w:val="thick"/>
          <w:lang w:eastAsia="zh-CN"/>
        </w:rPr>
        <w:t>滁州市同创建设投资有限责任公司</w:t>
      </w:r>
      <w:r>
        <w:rPr>
          <w:rFonts w:hint="eastAsia" w:ascii="宋体" w:hAnsi="宋体" w:cs="宋体"/>
          <w:b/>
          <w:bCs/>
          <w:sz w:val="32"/>
          <w:szCs w:val="32"/>
          <w:highlight w:val="none"/>
          <w:u w:val="thick"/>
        </w:rPr>
        <w:t>（盖章）</w:t>
      </w:r>
    </w:p>
    <w:p>
      <w:pPr>
        <w:adjustRightInd w:val="0"/>
        <w:snapToGrid w:val="0"/>
        <w:ind w:firstLine="723" w:firstLineChars="200"/>
        <w:rPr>
          <w:rFonts w:ascii="宋体"/>
          <w:b/>
          <w:bCs/>
          <w:spacing w:val="20"/>
          <w:sz w:val="32"/>
          <w:szCs w:val="32"/>
          <w:highlight w:val="none"/>
          <w:u w:val="single"/>
        </w:rPr>
      </w:pPr>
    </w:p>
    <w:p>
      <w:pPr>
        <w:adjustRightInd w:val="0"/>
        <w:snapToGrid w:val="0"/>
        <w:rPr>
          <w:rFonts w:ascii="宋体"/>
          <w:b/>
          <w:bCs/>
          <w:spacing w:val="20"/>
          <w:sz w:val="32"/>
          <w:szCs w:val="32"/>
          <w:highlight w:val="none"/>
        </w:rPr>
      </w:pPr>
    </w:p>
    <w:p>
      <w:pPr>
        <w:adjustRightInd w:val="0"/>
        <w:snapToGrid w:val="0"/>
        <w:ind w:firstLine="358" w:firstLineChars="99"/>
        <w:rPr>
          <w:rFonts w:ascii="宋体"/>
          <w:spacing w:val="20"/>
          <w:sz w:val="32"/>
          <w:szCs w:val="32"/>
          <w:highlight w:val="none"/>
          <w:u w:val="single"/>
        </w:rPr>
      </w:pPr>
      <w:r>
        <w:rPr>
          <w:rFonts w:hint="eastAsia" w:ascii="宋体" w:hAnsi="宋体" w:cs="宋体"/>
          <w:b/>
          <w:bCs/>
          <w:spacing w:val="20"/>
          <w:sz w:val="32"/>
          <w:szCs w:val="32"/>
          <w:highlight w:val="none"/>
        </w:rPr>
        <w:t>招标代理机构</w:t>
      </w:r>
      <w:r>
        <w:rPr>
          <w:rFonts w:ascii="宋体" w:hAnsi="宋体" w:cs="宋体"/>
          <w:b/>
          <w:bCs/>
          <w:spacing w:val="20"/>
          <w:sz w:val="32"/>
          <w:szCs w:val="32"/>
          <w:highlight w:val="none"/>
        </w:rPr>
        <w:t>:</w:t>
      </w:r>
      <w:r>
        <w:rPr>
          <w:rFonts w:ascii="宋体" w:hAnsi="宋体" w:cs="宋体"/>
          <w:b/>
          <w:bCs/>
          <w:sz w:val="32"/>
          <w:szCs w:val="32"/>
          <w:highlight w:val="none"/>
          <w:u w:val="thick"/>
        </w:rPr>
        <w:t xml:space="preserve">   </w:t>
      </w:r>
      <w:r>
        <w:rPr>
          <w:rFonts w:hint="eastAsia" w:ascii="宋体" w:hAnsi="宋体" w:cs="宋体"/>
          <w:b/>
          <w:bCs/>
          <w:sz w:val="32"/>
          <w:szCs w:val="32"/>
          <w:highlight w:val="none"/>
          <w:u w:val="thick"/>
          <w:lang w:eastAsia="zh-CN"/>
        </w:rPr>
        <w:t>安徽诚信建设项目管理有限公司</w:t>
      </w:r>
      <w:r>
        <w:rPr>
          <w:rFonts w:ascii="宋体" w:hAnsi="宋体" w:cs="宋体"/>
          <w:b/>
          <w:bCs/>
          <w:sz w:val="32"/>
          <w:szCs w:val="32"/>
          <w:highlight w:val="none"/>
          <w:u w:val="thick"/>
        </w:rPr>
        <w:t xml:space="preserve">  </w:t>
      </w:r>
      <w:r>
        <w:rPr>
          <w:rFonts w:hint="eastAsia" w:ascii="宋体" w:hAnsi="宋体" w:cs="宋体"/>
          <w:b/>
          <w:bCs/>
          <w:sz w:val="32"/>
          <w:szCs w:val="32"/>
          <w:highlight w:val="none"/>
          <w:u w:val="thick"/>
        </w:rPr>
        <w:t>（盖章）</w:t>
      </w:r>
      <w:r>
        <w:rPr>
          <w:rFonts w:ascii="宋体" w:hAnsi="宋体" w:cs="宋体"/>
          <w:b/>
          <w:bCs/>
          <w:sz w:val="32"/>
          <w:szCs w:val="32"/>
          <w:highlight w:val="none"/>
          <w:u w:val="thick"/>
        </w:rPr>
        <w:t xml:space="preserve">   </w:t>
      </w:r>
    </w:p>
    <w:p>
      <w:pPr>
        <w:adjustRightInd w:val="0"/>
        <w:snapToGrid w:val="0"/>
        <w:ind w:firstLine="900" w:firstLineChars="250"/>
        <w:rPr>
          <w:rFonts w:ascii="宋体"/>
          <w:spacing w:val="20"/>
          <w:sz w:val="32"/>
          <w:szCs w:val="32"/>
          <w:highlight w:val="none"/>
          <w:u w:val="single"/>
        </w:rPr>
      </w:pPr>
    </w:p>
    <w:p>
      <w:pPr>
        <w:adjustRightInd w:val="0"/>
        <w:snapToGrid w:val="0"/>
        <w:ind w:firstLine="900" w:firstLineChars="250"/>
        <w:rPr>
          <w:rFonts w:ascii="宋体"/>
          <w:spacing w:val="20"/>
          <w:sz w:val="32"/>
          <w:szCs w:val="32"/>
          <w:highlight w:val="none"/>
          <w:u w:val="single"/>
        </w:rPr>
      </w:pPr>
    </w:p>
    <w:p>
      <w:pPr>
        <w:adjustRightInd w:val="0"/>
        <w:snapToGrid w:val="0"/>
        <w:spacing w:line="460" w:lineRule="exact"/>
        <w:ind w:firstLine="354" w:firstLineChars="98"/>
        <w:rPr>
          <w:rFonts w:ascii="宋体"/>
          <w:b/>
          <w:bCs/>
          <w:spacing w:val="20"/>
          <w:sz w:val="32"/>
          <w:szCs w:val="32"/>
          <w:highlight w:val="none"/>
        </w:rPr>
      </w:pPr>
      <w:r>
        <w:rPr>
          <w:rFonts w:hint="eastAsia" w:ascii="宋体" w:hAnsi="宋体" w:cs="宋体"/>
          <w:b/>
          <w:bCs/>
          <w:spacing w:val="20"/>
          <w:sz w:val="32"/>
          <w:szCs w:val="32"/>
          <w:highlight w:val="none"/>
        </w:rPr>
        <w:t>发</w:t>
      </w:r>
      <w:r>
        <w:rPr>
          <w:rFonts w:ascii="宋体" w:hAnsi="宋体" w:cs="宋体"/>
          <w:b/>
          <w:bCs/>
          <w:spacing w:val="20"/>
          <w:sz w:val="32"/>
          <w:szCs w:val="32"/>
          <w:highlight w:val="none"/>
        </w:rPr>
        <w:t xml:space="preserve"> </w:t>
      </w:r>
      <w:r>
        <w:rPr>
          <w:rFonts w:hint="eastAsia" w:ascii="宋体" w:hAnsi="宋体" w:cs="宋体"/>
          <w:b/>
          <w:bCs/>
          <w:spacing w:val="20"/>
          <w:sz w:val="32"/>
          <w:szCs w:val="32"/>
          <w:highlight w:val="none"/>
        </w:rPr>
        <w:t>布</w:t>
      </w:r>
      <w:r>
        <w:rPr>
          <w:rFonts w:ascii="宋体" w:hAnsi="宋体" w:cs="宋体"/>
          <w:b/>
          <w:bCs/>
          <w:spacing w:val="20"/>
          <w:sz w:val="32"/>
          <w:szCs w:val="32"/>
          <w:highlight w:val="none"/>
        </w:rPr>
        <w:t xml:space="preserve"> </w:t>
      </w:r>
      <w:r>
        <w:rPr>
          <w:rFonts w:hint="eastAsia" w:ascii="宋体" w:hAnsi="宋体" w:cs="宋体"/>
          <w:b/>
          <w:bCs/>
          <w:spacing w:val="20"/>
          <w:sz w:val="32"/>
          <w:szCs w:val="32"/>
          <w:highlight w:val="none"/>
        </w:rPr>
        <w:t>日</w:t>
      </w:r>
      <w:r>
        <w:rPr>
          <w:rFonts w:ascii="宋体" w:hAnsi="宋体" w:cs="宋体"/>
          <w:b/>
          <w:bCs/>
          <w:spacing w:val="20"/>
          <w:sz w:val="32"/>
          <w:szCs w:val="32"/>
          <w:highlight w:val="none"/>
        </w:rPr>
        <w:t xml:space="preserve"> </w:t>
      </w:r>
      <w:r>
        <w:rPr>
          <w:rFonts w:hint="eastAsia" w:ascii="宋体" w:hAnsi="宋体" w:cs="宋体"/>
          <w:b/>
          <w:bCs/>
          <w:spacing w:val="20"/>
          <w:sz w:val="32"/>
          <w:szCs w:val="32"/>
          <w:highlight w:val="none"/>
        </w:rPr>
        <w:t>期</w:t>
      </w:r>
      <w:r>
        <w:rPr>
          <w:rFonts w:ascii="宋体" w:hAnsi="宋体" w:cs="宋体"/>
          <w:b/>
          <w:bCs/>
          <w:spacing w:val="20"/>
          <w:sz w:val="32"/>
          <w:szCs w:val="32"/>
          <w:highlight w:val="none"/>
        </w:rPr>
        <w:t>:</w:t>
      </w:r>
      <w:r>
        <w:rPr>
          <w:rFonts w:ascii="宋体" w:hAnsi="宋体" w:cs="宋体"/>
          <w:b/>
          <w:bCs/>
          <w:sz w:val="32"/>
          <w:szCs w:val="32"/>
          <w:highlight w:val="none"/>
          <w:u w:val="thick"/>
        </w:rPr>
        <w:t xml:space="preserve">         20</w:t>
      </w:r>
      <w:r>
        <w:rPr>
          <w:rFonts w:hint="eastAsia" w:ascii="宋体" w:hAnsi="宋体" w:cs="宋体"/>
          <w:b/>
          <w:bCs/>
          <w:sz w:val="32"/>
          <w:szCs w:val="32"/>
          <w:highlight w:val="none"/>
          <w:u w:val="thick"/>
          <w:lang w:val="en-US" w:eastAsia="zh-CN"/>
        </w:rPr>
        <w:t>20</w:t>
      </w:r>
      <w:r>
        <w:rPr>
          <w:rFonts w:hint="eastAsia" w:ascii="宋体" w:hAnsi="宋体" w:cs="宋体"/>
          <w:b/>
          <w:bCs/>
          <w:sz w:val="32"/>
          <w:szCs w:val="32"/>
          <w:highlight w:val="none"/>
          <w:u w:val="thick"/>
        </w:rPr>
        <w:t>年</w:t>
      </w:r>
      <w:r>
        <w:rPr>
          <w:rFonts w:hint="eastAsia" w:ascii="宋体" w:cs="宋体"/>
          <w:b/>
          <w:bCs/>
          <w:sz w:val="32"/>
          <w:szCs w:val="32"/>
          <w:highlight w:val="none"/>
          <w:u w:val="thick"/>
          <w:lang w:val="en-US" w:eastAsia="zh-CN"/>
        </w:rPr>
        <w:t>09</w:t>
      </w:r>
      <w:r>
        <w:rPr>
          <w:rFonts w:hint="eastAsia" w:ascii="宋体" w:hAnsi="宋体" w:cs="宋体"/>
          <w:b/>
          <w:bCs/>
          <w:sz w:val="32"/>
          <w:szCs w:val="32"/>
          <w:highlight w:val="none"/>
          <w:u w:val="thick"/>
        </w:rPr>
        <w:t>月</w:t>
      </w:r>
      <w:r>
        <w:rPr>
          <w:rFonts w:ascii="宋体" w:hAnsi="宋体" w:cs="宋体"/>
          <w:b/>
          <w:bCs/>
          <w:sz w:val="32"/>
          <w:szCs w:val="32"/>
          <w:highlight w:val="none"/>
          <w:u w:val="thick"/>
        </w:rPr>
        <w:t xml:space="preserve">               </w:t>
      </w:r>
    </w:p>
    <w:p>
      <w:pPr>
        <w:adjustRightInd w:val="0"/>
        <w:snapToGrid w:val="0"/>
        <w:spacing w:line="460" w:lineRule="exact"/>
        <w:rPr>
          <w:rFonts w:ascii="宋体"/>
          <w:b/>
          <w:bCs/>
          <w:spacing w:val="20"/>
          <w:sz w:val="32"/>
          <w:szCs w:val="32"/>
          <w:highlight w:val="none"/>
        </w:rPr>
      </w:pPr>
    </w:p>
    <w:p>
      <w:pPr>
        <w:adjustRightInd w:val="0"/>
        <w:snapToGrid w:val="0"/>
        <w:spacing w:line="460" w:lineRule="exact"/>
        <w:jc w:val="center"/>
        <w:rPr>
          <w:rFonts w:ascii="宋体"/>
          <w:b/>
          <w:bCs/>
          <w:spacing w:val="20"/>
          <w:sz w:val="32"/>
          <w:szCs w:val="32"/>
          <w:highlight w:val="none"/>
        </w:rPr>
      </w:pPr>
    </w:p>
    <w:p>
      <w:pPr>
        <w:adjustRightInd w:val="0"/>
        <w:snapToGrid w:val="0"/>
        <w:spacing w:line="460" w:lineRule="exact"/>
        <w:rPr>
          <w:rFonts w:ascii="宋体"/>
          <w:b/>
          <w:bCs/>
          <w:spacing w:val="20"/>
          <w:sz w:val="32"/>
          <w:szCs w:val="32"/>
          <w:highlight w:val="none"/>
        </w:rPr>
      </w:pPr>
    </w:p>
    <w:p>
      <w:pPr>
        <w:adjustRightInd w:val="0"/>
        <w:snapToGrid w:val="0"/>
        <w:spacing w:line="460" w:lineRule="exact"/>
        <w:rPr>
          <w:rFonts w:ascii="宋体"/>
          <w:b/>
          <w:bCs/>
          <w:spacing w:val="20"/>
          <w:sz w:val="32"/>
          <w:szCs w:val="32"/>
          <w:highlight w:val="none"/>
        </w:rPr>
      </w:pPr>
    </w:p>
    <w:p>
      <w:pPr>
        <w:adjustRightInd w:val="0"/>
        <w:snapToGrid w:val="0"/>
        <w:spacing w:line="460" w:lineRule="exact"/>
        <w:rPr>
          <w:rFonts w:ascii="宋体"/>
          <w:b/>
          <w:bCs/>
          <w:spacing w:val="20"/>
          <w:sz w:val="32"/>
          <w:szCs w:val="32"/>
          <w:highlight w:val="none"/>
        </w:rPr>
      </w:pPr>
    </w:p>
    <w:p>
      <w:pPr>
        <w:adjustRightInd w:val="0"/>
        <w:snapToGrid w:val="0"/>
        <w:spacing w:line="460" w:lineRule="exact"/>
        <w:jc w:val="center"/>
        <w:rPr>
          <w:rFonts w:ascii="宋体"/>
          <w:b/>
          <w:bCs/>
          <w:spacing w:val="20"/>
          <w:sz w:val="32"/>
          <w:szCs w:val="32"/>
          <w:highlight w:val="none"/>
        </w:rPr>
      </w:pPr>
      <w:r>
        <w:rPr>
          <w:rFonts w:hint="eastAsia" w:ascii="宋体" w:hAnsi="宋体" w:cs="宋体"/>
          <w:b/>
          <w:bCs/>
          <w:spacing w:val="20"/>
          <w:sz w:val="32"/>
          <w:szCs w:val="32"/>
          <w:highlight w:val="none"/>
        </w:rPr>
        <w:t>招标文件目录</w:t>
      </w:r>
    </w:p>
    <w:p>
      <w:pPr>
        <w:adjustRightInd w:val="0"/>
        <w:snapToGrid w:val="0"/>
        <w:spacing w:line="500" w:lineRule="exact"/>
        <w:ind w:left="838" w:leftChars="399"/>
        <w:rPr>
          <w:rFonts w:hint="eastAsia" w:ascii="宋体" w:eastAsia="宋体"/>
          <w:b/>
          <w:bCs/>
          <w:sz w:val="24"/>
          <w:szCs w:val="24"/>
          <w:highlight w:val="none"/>
          <w:lang w:eastAsia="zh-CN"/>
        </w:rPr>
      </w:pPr>
      <w:r>
        <w:rPr>
          <w:rFonts w:ascii="宋体" w:hAnsi="宋体" w:cs="宋体"/>
          <w:sz w:val="24"/>
          <w:szCs w:val="24"/>
          <w:highlight w:val="none"/>
        </w:rPr>
        <w:t>A</w:t>
      </w:r>
      <w:r>
        <w:rPr>
          <w:rFonts w:hint="eastAsia" w:ascii="宋体" w:hAnsi="宋体" w:cs="宋体"/>
          <w:sz w:val="24"/>
          <w:szCs w:val="24"/>
          <w:highlight w:val="none"/>
        </w:rPr>
        <w:t>、投标须知前附表………………………………………………………………</w:t>
      </w:r>
      <w:r>
        <w:rPr>
          <w:rFonts w:hint="eastAsia" w:ascii="宋体" w:hAnsi="宋体" w:cs="宋体"/>
          <w:sz w:val="24"/>
          <w:szCs w:val="24"/>
          <w:highlight w:val="none"/>
          <w:lang w:val="en-US" w:eastAsia="zh-CN"/>
        </w:rPr>
        <w:t>1</w:t>
      </w:r>
    </w:p>
    <w:p>
      <w:pPr>
        <w:adjustRightInd w:val="0"/>
        <w:snapToGrid w:val="0"/>
        <w:spacing w:line="500" w:lineRule="exact"/>
        <w:ind w:left="838" w:leftChars="399"/>
        <w:rPr>
          <w:rFonts w:ascii="宋体"/>
          <w:b/>
          <w:bCs/>
          <w:sz w:val="24"/>
          <w:szCs w:val="24"/>
          <w:highlight w:val="none"/>
        </w:rPr>
      </w:pPr>
      <w:r>
        <w:rPr>
          <w:rFonts w:hint="eastAsia" w:ascii="宋体" w:hAnsi="宋体" w:cs="宋体"/>
          <w:b/>
          <w:bCs/>
          <w:sz w:val="24"/>
          <w:szCs w:val="24"/>
          <w:highlight w:val="none"/>
        </w:rPr>
        <w:t>第一章</w:t>
      </w:r>
      <w:r>
        <w:rPr>
          <w:rFonts w:ascii="宋体" w:hAnsi="宋体" w:cs="宋体"/>
          <w:b/>
          <w:bCs/>
          <w:sz w:val="24"/>
          <w:szCs w:val="24"/>
          <w:highlight w:val="none"/>
        </w:rPr>
        <w:t xml:space="preserve">   </w:t>
      </w:r>
      <w:r>
        <w:rPr>
          <w:rFonts w:hint="eastAsia" w:ascii="宋体" w:hAnsi="宋体" w:cs="宋体"/>
          <w:b/>
          <w:bCs/>
          <w:sz w:val="24"/>
          <w:szCs w:val="24"/>
          <w:highlight w:val="none"/>
        </w:rPr>
        <w:t>投标须知</w:t>
      </w:r>
    </w:p>
    <w:p>
      <w:pPr>
        <w:adjustRightInd w:val="0"/>
        <w:snapToGrid w:val="0"/>
        <w:spacing w:line="500" w:lineRule="exact"/>
        <w:ind w:left="838" w:leftChars="399" w:right="23" w:rightChars="11"/>
        <w:rPr>
          <w:rFonts w:hint="eastAsia" w:ascii="宋体" w:eastAsia="宋体"/>
          <w:sz w:val="24"/>
          <w:szCs w:val="24"/>
          <w:highlight w:val="none"/>
          <w:lang w:val="en-US" w:eastAsia="zh-CN"/>
        </w:rPr>
      </w:pPr>
      <w:r>
        <w:rPr>
          <w:rFonts w:ascii="宋体" w:hAnsi="宋体" w:cs="宋体"/>
          <w:sz w:val="24"/>
          <w:szCs w:val="24"/>
          <w:highlight w:val="none"/>
        </w:rPr>
        <w:t>1</w:t>
      </w:r>
      <w:r>
        <w:rPr>
          <w:rFonts w:hint="eastAsia" w:ascii="宋体" w:hAnsi="宋体" w:cs="宋体"/>
          <w:sz w:val="24"/>
          <w:szCs w:val="24"/>
          <w:highlight w:val="none"/>
        </w:rPr>
        <w:t>、总</w:t>
      </w:r>
      <w:r>
        <w:rPr>
          <w:rFonts w:ascii="宋体" w:hAnsi="宋体" w:cs="宋体"/>
          <w:sz w:val="24"/>
          <w:szCs w:val="24"/>
          <w:highlight w:val="none"/>
        </w:rPr>
        <w:t xml:space="preserve">  </w:t>
      </w:r>
      <w:r>
        <w:rPr>
          <w:rFonts w:hint="eastAsia" w:ascii="宋体" w:hAnsi="宋体" w:cs="宋体"/>
          <w:sz w:val="24"/>
          <w:szCs w:val="24"/>
          <w:highlight w:val="none"/>
        </w:rPr>
        <w:t>则…………………………………………………………………………</w:t>
      </w:r>
      <w:r>
        <w:rPr>
          <w:rFonts w:hint="eastAsia" w:ascii="宋体" w:hAnsi="宋体" w:cs="宋体"/>
          <w:sz w:val="24"/>
          <w:szCs w:val="24"/>
          <w:highlight w:val="none"/>
          <w:lang w:val="en-US" w:eastAsia="zh-CN"/>
        </w:rPr>
        <w:t>3</w:t>
      </w:r>
    </w:p>
    <w:p>
      <w:pPr>
        <w:adjustRightInd w:val="0"/>
        <w:snapToGrid w:val="0"/>
        <w:spacing w:line="500" w:lineRule="exact"/>
        <w:ind w:left="838" w:leftChars="399"/>
        <w:rPr>
          <w:rFonts w:hint="eastAsia" w:ascii="宋体" w:eastAsia="宋体"/>
          <w:sz w:val="24"/>
          <w:szCs w:val="24"/>
          <w:highlight w:val="none"/>
          <w:lang w:val="en-US" w:eastAsia="zh-CN"/>
        </w:rPr>
      </w:pPr>
      <w:r>
        <w:rPr>
          <w:rFonts w:ascii="宋体" w:hAnsi="宋体" w:cs="宋体"/>
          <w:sz w:val="24"/>
          <w:szCs w:val="24"/>
          <w:highlight w:val="none"/>
        </w:rPr>
        <w:t>2</w:t>
      </w:r>
      <w:r>
        <w:rPr>
          <w:rFonts w:hint="eastAsia" w:ascii="宋体" w:hAnsi="宋体" w:cs="宋体"/>
          <w:sz w:val="24"/>
          <w:szCs w:val="24"/>
          <w:highlight w:val="none"/>
        </w:rPr>
        <w:t>、招标文件………………………………………………………………………</w:t>
      </w:r>
      <w:r>
        <w:rPr>
          <w:rFonts w:hint="eastAsia" w:ascii="宋体" w:hAnsi="宋体" w:cs="宋体"/>
          <w:sz w:val="24"/>
          <w:szCs w:val="24"/>
          <w:highlight w:val="none"/>
          <w:lang w:val="en-US" w:eastAsia="zh-CN"/>
        </w:rPr>
        <w:t>4</w:t>
      </w:r>
    </w:p>
    <w:p>
      <w:pPr>
        <w:adjustRightInd w:val="0"/>
        <w:snapToGrid w:val="0"/>
        <w:spacing w:line="500" w:lineRule="exact"/>
        <w:ind w:left="838" w:leftChars="399"/>
        <w:rPr>
          <w:rFonts w:hint="eastAsia" w:ascii="宋体" w:eastAsia="宋体"/>
          <w:sz w:val="24"/>
          <w:szCs w:val="24"/>
          <w:highlight w:val="none"/>
          <w:lang w:val="en-US" w:eastAsia="zh-CN"/>
        </w:rPr>
      </w:pPr>
      <w:r>
        <w:rPr>
          <w:rFonts w:ascii="宋体" w:hAnsi="宋体" w:cs="宋体"/>
          <w:sz w:val="24"/>
          <w:szCs w:val="24"/>
          <w:highlight w:val="none"/>
        </w:rPr>
        <w:t>3</w:t>
      </w:r>
      <w:r>
        <w:rPr>
          <w:rFonts w:hint="eastAsia" w:ascii="宋体" w:hAnsi="宋体" w:cs="宋体"/>
          <w:sz w:val="24"/>
          <w:szCs w:val="24"/>
          <w:highlight w:val="none"/>
        </w:rPr>
        <w:t>、投标文件的编制………………………………………………………………</w:t>
      </w:r>
      <w:r>
        <w:rPr>
          <w:rFonts w:hint="eastAsia" w:ascii="宋体" w:hAnsi="宋体" w:cs="宋体"/>
          <w:sz w:val="24"/>
          <w:szCs w:val="24"/>
          <w:highlight w:val="none"/>
          <w:lang w:val="en-US" w:eastAsia="zh-CN"/>
        </w:rPr>
        <w:t>5</w:t>
      </w:r>
    </w:p>
    <w:p>
      <w:pPr>
        <w:adjustRightInd w:val="0"/>
        <w:snapToGrid w:val="0"/>
        <w:spacing w:line="500" w:lineRule="exact"/>
        <w:ind w:left="838" w:leftChars="399"/>
        <w:rPr>
          <w:rFonts w:hint="eastAsia" w:ascii="宋体" w:eastAsia="宋体"/>
          <w:sz w:val="24"/>
          <w:szCs w:val="24"/>
          <w:highlight w:val="none"/>
          <w:lang w:val="en-US" w:eastAsia="zh-CN"/>
        </w:rPr>
      </w:pPr>
      <w:r>
        <w:rPr>
          <w:rFonts w:ascii="宋体" w:hAnsi="宋体" w:cs="宋体"/>
          <w:sz w:val="24"/>
          <w:szCs w:val="24"/>
          <w:highlight w:val="none"/>
        </w:rPr>
        <w:t>4</w:t>
      </w:r>
      <w:r>
        <w:rPr>
          <w:rFonts w:hint="eastAsia" w:ascii="宋体" w:hAnsi="宋体" w:cs="宋体"/>
          <w:sz w:val="24"/>
          <w:szCs w:val="24"/>
          <w:highlight w:val="none"/>
        </w:rPr>
        <w:t>、投标文件的密封和递交………………………………………………………</w:t>
      </w:r>
      <w:r>
        <w:rPr>
          <w:rFonts w:hint="eastAsia" w:ascii="宋体" w:hAnsi="宋体" w:cs="宋体"/>
          <w:sz w:val="24"/>
          <w:szCs w:val="24"/>
          <w:highlight w:val="none"/>
          <w:lang w:val="en-US" w:eastAsia="zh-CN"/>
        </w:rPr>
        <w:t>7</w:t>
      </w:r>
    </w:p>
    <w:p>
      <w:pPr>
        <w:adjustRightInd w:val="0"/>
        <w:snapToGrid w:val="0"/>
        <w:spacing w:line="500" w:lineRule="exact"/>
        <w:ind w:left="838" w:leftChars="399" w:right="23" w:rightChars="11"/>
        <w:rPr>
          <w:rFonts w:hint="eastAsia" w:ascii="宋体" w:eastAsia="宋体"/>
          <w:sz w:val="24"/>
          <w:szCs w:val="24"/>
          <w:highlight w:val="none"/>
          <w:lang w:val="en-US" w:eastAsia="zh-CN"/>
        </w:rPr>
      </w:pPr>
      <w:r>
        <w:rPr>
          <w:rFonts w:ascii="宋体" w:hAnsi="宋体" w:cs="宋体"/>
          <w:sz w:val="24"/>
          <w:szCs w:val="24"/>
          <w:highlight w:val="none"/>
        </w:rPr>
        <w:t>5</w:t>
      </w:r>
      <w:r>
        <w:rPr>
          <w:rFonts w:hint="eastAsia" w:ascii="宋体" w:hAnsi="宋体" w:cs="宋体"/>
          <w:sz w:val="24"/>
          <w:szCs w:val="24"/>
          <w:highlight w:val="none"/>
        </w:rPr>
        <w:t>、开标、评标、定标……………………………………………………………</w:t>
      </w:r>
      <w:r>
        <w:rPr>
          <w:rFonts w:hint="eastAsia" w:ascii="宋体" w:hAnsi="宋体" w:cs="宋体"/>
          <w:sz w:val="24"/>
          <w:szCs w:val="24"/>
          <w:highlight w:val="none"/>
          <w:lang w:val="en-US" w:eastAsia="zh-CN"/>
        </w:rPr>
        <w:t>8</w:t>
      </w:r>
    </w:p>
    <w:p>
      <w:pPr>
        <w:adjustRightInd w:val="0"/>
        <w:snapToGrid w:val="0"/>
        <w:spacing w:line="500" w:lineRule="exact"/>
        <w:ind w:left="838" w:leftChars="399"/>
        <w:rPr>
          <w:rFonts w:hint="default" w:ascii="宋体" w:eastAsia="宋体"/>
          <w:sz w:val="24"/>
          <w:szCs w:val="24"/>
          <w:highlight w:val="none"/>
          <w:lang w:val="en-US" w:eastAsia="zh-CN"/>
        </w:rPr>
      </w:pPr>
      <w:r>
        <w:rPr>
          <w:rFonts w:ascii="宋体" w:hAnsi="宋体" w:cs="宋体"/>
          <w:sz w:val="24"/>
          <w:szCs w:val="24"/>
          <w:highlight w:val="none"/>
        </w:rPr>
        <w:t>6</w:t>
      </w:r>
      <w:r>
        <w:rPr>
          <w:rFonts w:hint="eastAsia" w:ascii="宋体" w:hAnsi="宋体" w:cs="宋体"/>
          <w:sz w:val="24"/>
          <w:szCs w:val="24"/>
          <w:highlight w:val="none"/>
        </w:rPr>
        <w:t>、合同授予………………………………………………………………………</w:t>
      </w:r>
      <w:r>
        <w:rPr>
          <w:rFonts w:hint="eastAsia" w:ascii="宋体" w:hAnsi="宋体" w:cs="宋体"/>
          <w:sz w:val="24"/>
          <w:szCs w:val="24"/>
          <w:highlight w:val="none"/>
          <w:lang w:val="en-US" w:eastAsia="zh-CN"/>
        </w:rPr>
        <w:t>10</w:t>
      </w:r>
    </w:p>
    <w:p>
      <w:pPr>
        <w:adjustRightInd w:val="0"/>
        <w:snapToGrid w:val="0"/>
        <w:spacing w:line="500" w:lineRule="exact"/>
        <w:ind w:left="838" w:leftChars="399"/>
        <w:rPr>
          <w:rFonts w:ascii="宋体"/>
          <w:b/>
          <w:bCs/>
          <w:sz w:val="24"/>
          <w:szCs w:val="24"/>
          <w:highlight w:val="none"/>
        </w:rPr>
      </w:pPr>
      <w:r>
        <w:rPr>
          <w:rFonts w:hint="eastAsia" w:ascii="宋体" w:hAnsi="宋体" w:cs="宋体"/>
          <w:b/>
          <w:bCs/>
          <w:sz w:val="24"/>
          <w:szCs w:val="24"/>
          <w:highlight w:val="none"/>
        </w:rPr>
        <w:t>第二章</w:t>
      </w:r>
      <w:r>
        <w:rPr>
          <w:rFonts w:ascii="宋体" w:hAnsi="宋体" w:cs="宋体"/>
          <w:b/>
          <w:bCs/>
          <w:sz w:val="24"/>
          <w:szCs w:val="24"/>
          <w:highlight w:val="none"/>
        </w:rPr>
        <w:t xml:space="preserve">   </w:t>
      </w:r>
      <w:r>
        <w:rPr>
          <w:rFonts w:hint="eastAsia" w:ascii="宋体" w:hAnsi="宋体" w:cs="宋体"/>
          <w:b/>
          <w:bCs/>
          <w:sz w:val="24"/>
          <w:szCs w:val="24"/>
          <w:highlight w:val="none"/>
        </w:rPr>
        <w:t>评标办法</w:t>
      </w:r>
    </w:p>
    <w:p>
      <w:pPr>
        <w:spacing w:line="500" w:lineRule="exact"/>
        <w:ind w:firstLine="840" w:firstLineChars="350"/>
        <w:rPr>
          <w:rFonts w:hint="eastAsia" w:ascii="宋体" w:eastAsia="宋体"/>
          <w:sz w:val="24"/>
          <w:szCs w:val="24"/>
          <w:highlight w:val="none"/>
          <w:lang w:val="en-US" w:eastAsia="zh-CN"/>
        </w:rPr>
      </w:pPr>
      <w:r>
        <w:rPr>
          <w:rFonts w:hint="eastAsia" w:ascii="宋体" w:hAnsi="宋体" w:cs="宋体"/>
          <w:sz w:val="24"/>
          <w:szCs w:val="24"/>
          <w:highlight w:val="none"/>
        </w:rPr>
        <w:t>经评审的最低</w:t>
      </w:r>
      <w:r>
        <w:rPr>
          <w:rFonts w:hint="eastAsia" w:ascii="宋体" w:hAnsi="宋体" w:cs="宋体"/>
          <w:sz w:val="24"/>
          <w:szCs w:val="24"/>
          <w:highlight w:val="none"/>
          <w:lang w:eastAsia="zh-CN"/>
        </w:rPr>
        <w:t>投标</w:t>
      </w:r>
      <w:r>
        <w:rPr>
          <w:rFonts w:hint="eastAsia" w:ascii="宋体" w:hAnsi="宋体" w:cs="宋体"/>
          <w:sz w:val="24"/>
          <w:szCs w:val="24"/>
          <w:highlight w:val="none"/>
        </w:rPr>
        <w:t>价法</w:t>
      </w:r>
      <w:r>
        <w:rPr>
          <w:rFonts w:hint="eastAsia" w:ascii="宋体" w:hAnsi="宋体" w:cs="宋体"/>
          <w:sz w:val="24"/>
          <w:szCs w:val="24"/>
          <w:highlight w:val="none"/>
          <w:lang w:val="en-US" w:eastAsia="zh-CN"/>
        </w:rPr>
        <w:t xml:space="preserve"> </w:t>
      </w:r>
      <w:r>
        <w:rPr>
          <w:rFonts w:hint="eastAsia" w:ascii="宋体" w:hAnsi="宋体" w:cs="宋体"/>
          <w:sz w:val="24"/>
          <w:szCs w:val="24"/>
          <w:highlight w:val="none"/>
        </w:rPr>
        <w:t>…………………………………………………………</w:t>
      </w:r>
      <w:r>
        <w:rPr>
          <w:rFonts w:ascii="宋体" w:hAnsi="宋体" w:cs="宋体"/>
          <w:sz w:val="24"/>
          <w:szCs w:val="24"/>
          <w:highlight w:val="none"/>
        </w:rPr>
        <w:t>1</w:t>
      </w:r>
      <w:r>
        <w:rPr>
          <w:rFonts w:hint="eastAsia" w:ascii="宋体" w:hAnsi="宋体" w:cs="宋体"/>
          <w:sz w:val="24"/>
          <w:szCs w:val="24"/>
          <w:highlight w:val="none"/>
          <w:lang w:val="en-US" w:eastAsia="zh-CN"/>
        </w:rPr>
        <w:t>1</w:t>
      </w:r>
    </w:p>
    <w:p>
      <w:pPr>
        <w:adjustRightInd w:val="0"/>
        <w:snapToGrid w:val="0"/>
        <w:spacing w:line="500" w:lineRule="exact"/>
        <w:ind w:left="838" w:leftChars="399"/>
        <w:rPr>
          <w:rFonts w:ascii="宋体"/>
          <w:b/>
          <w:bCs/>
          <w:sz w:val="24"/>
          <w:szCs w:val="24"/>
          <w:highlight w:val="none"/>
        </w:rPr>
      </w:pPr>
      <w:r>
        <w:rPr>
          <w:rFonts w:hint="eastAsia" w:ascii="宋体" w:hAnsi="宋体" w:cs="宋体"/>
          <w:b/>
          <w:bCs/>
          <w:sz w:val="24"/>
          <w:szCs w:val="24"/>
          <w:highlight w:val="none"/>
        </w:rPr>
        <w:t>第三章</w:t>
      </w:r>
      <w:r>
        <w:rPr>
          <w:rFonts w:ascii="宋体" w:hAnsi="宋体" w:cs="宋体"/>
          <w:b/>
          <w:bCs/>
          <w:sz w:val="24"/>
          <w:szCs w:val="24"/>
          <w:highlight w:val="none"/>
        </w:rPr>
        <w:t xml:space="preserve">   </w:t>
      </w:r>
      <w:r>
        <w:rPr>
          <w:rFonts w:hint="eastAsia" w:ascii="宋体" w:hAnsi="宋体" w:cs="宋体"/>
          <w:b/>
          <w:bCs/>
          <w:sz w:val="24"/>
          <w:szCs w:val="24"/>
          <w:highlight w:val="none"/>
        </w:rPr>
        <w:t>合同条款</w:t>
      </w:r>
    </w:p>
    <w:p>
      <w:pPr>
        <w:adjustRightInd w:val="0"/>
        <w:snapToGrid w:val="0"/>
        <w:spacing w:line="500" w:lineRule="exact"/>
        <w:ind w:left="838" w:leftChars="399"/>
        <w:rPr>
          <w:rFonts w:hint="eastAsia" w:ascii="宋体" w:eastAsia="宋体" w:cs="宋体"/>
          <w:sz w:val="24"/>
          <w:szCs w:val="24"/>
          <w:highlight w:val="none"/>
          <w:lang w:val="en-US" w:eastAsia="zh-CN"/>
        </w:rPr>
      </w:pPr>
      <w:r>
        <w:rPr>
          <w:rFonts w:ascii="宋体" w:hAnsi="宋体" w:cs="宋体"/>
          <w:sz w:val="24"/>
          <w:szCs w:val="24"/>
          <w:highlight w:val="none"/>
        </w:rPr>
        <w:t>1</w:t>
      </w:r>
      <w:r>
        <w:rPr>
          <w:rFonts w:hint="eastAsia" w:ascii="宋体" w:hAnsi="宋体" w:cs="宋体"/>
          <w:sz w:val="24"/>
          <w:szCs w:val="24"/>
          <w:highlight w:val="none"/>
        </w:rPr>
        <w:t>、合同协议书</w:t>
      </w:r>
      <w:r>
        <w:rPr>
          <w:rFonts w:hint="eastAsia" w:ascii="宋体" w:hAnsi="宋体" w:cs="宋体"/>
          <w:sz w:val="24"/>
          <w:szCs w:val="24"/>
          <w:highlight w:val="none"/>
          <w:lang w:val="en-US" w:eastAsia="zh-CN"/>
        </w:rPr>
        <w:t xml:space="preserve"> </w:t>
      </w:r>
      <w:r>
        <w:rPr>
          <w:rFonts w:hint="eastAsia" w:ascii="宋体" w:hAnsi="宋体" w:cs="宋体"/>
          <w:sz w:val="24"/>
          <w:szCs w:val="24"/>
          <w:highlight w:val="none"/>
        </w:rPr>
        <w:t>…………………………………………………………………</w:t>
      </w:r>
      <w:r>
        <w:rPr>
          <w:rFonts w:ascii="宋体" w:hAnsi="宋体" w:cs="宋体"/>
          <w:sz w:val="24"/>
          <w:szCs w:val="24"/>
          <w:highlight w:val="none"/>
        </w:rPr>
        <w:t xml:space="preserve"> 1</w:t>
      </w:r>
      <w:r>
        <w:rPr>
          <w:rFonts w:hint="eastAsia" w:ascii="宋体" w:hAnsi="宋体" w:cs="宋体"/>
          <w:sz w:val="24"/>
          <w:szCs w:val="24"/>
          <w:highlight w:val="none"/>
          <w:lang w:val="en-US" w:eastAsia="zh-CN"/>
        </w:rPr>
        <w:t>3</w:t>
      </w:r>
    </w:p>
    <w:p>
      <w:pPr>
        <w:adjustRightInd w:val="0"/>
        <w:snapToGrid w:val="0"/>
        <w:spacing w:line="500" w:lineRule="exact"/>
        <w:ind w:left="838" w:leftChars="399"/>
        <w:rPr>
          <w:rFonts w:hint="eastAsia" w:ascii="宋体" w:eastAsia="宋体"/>
          <w:sz w:val="24"/>
          <w:szCs w:val="24"/>
          <w:highlight w:val="none"/>
          <w:lang w:val="en-US" w:eastAsia="zh-CN"/>
        </w:rPr>
      </w:pPr>
      <w:r>
        <w:rPr>
          <w:rFonts w:ascii="宋体" w:hAnsi="宋体" w:cs="宋体"/>
          <w:sz w:val="24"/>
          <w:szCs w:val="24"/>
          <w:highlight w:val="none"/>
        </w:rPr>
        <w:t>2</w:t>
      </w:r>
      <w:r>
        <w:rPr>
          <w:rFonts w:hint="eastAsia" w:ascii="宋体" w:hAnsi="宋体" w:cs="宋体"/>
          <w:sz w:val="24"/>
          <w:szCs w:val="24"/>
          <w:highlight w:val="none"/>
        </w:rPr>
        <w:t>、通用条款………………………………………………………………………</w:t>
      </w:r>
      <w:r>
        <w:rPr>
          <w:rFonts w:ascii="宋体" w:hAnsi="宋体" w:cs="宋体"/>
          <w:sz w:val="24"/>
          <w:szCs w:val="24"/>
          <w:highlight w:val="none"/>
        </w:rPr>
        <w:t>1</w:t>
      </w:r>
      <w:r>
        <w:rPr>
          <w:rFonts w:hint="eastAsia" w:ascii="宋体" w:hAnsi="宋体" w:cs="宋体"/>
          <w:sz w:val="24"/>
          <w:szCs w:val="24"/>
          <w:highlight w:val="none"/>
          <w:lang w:val="en-US" w:eastAsia="zh-CN"/>
        </w:rPr>
        <w:t>4</w:t>
      </w:r>
    </w:p>
    <w:p>
      <w:pPr>
        <w:adjustRightInd w:val="0"/>
        <w:snapToGrid w:val="0"/>
        <w:spacing w:line="500" w:lineRule="exact"/>
        <w:ind w:left="838" w:leftChars="399"/>
        <w:rPr>
          <w:rFonts w:hint="eastAsia" w:ascii="宋体" w:eastAsia="宋体"/>
          <w:sz w:val="24"/>
          <w:szCs w:val="24"/>
          <w:highlight w:val="none"/>
          <w:lang w:val="en-US" w:eastAsia="zh-CN"/>
        </w:rPr>
      </w:pPr>
      <w:r>
        <w:rPr>
          <w:rFonts w:ascii="宋体" w:hAnsi="宋体" w:cs="宋体"/>
          <w:sz w:val="24"/>
          <w:szCs w:val="24"/>
          <w:highlight w:val="none"/>
        </w:rPr>
        <w:t>3</w:t>
      </w:r>
      <w:r>
        <w:rPr>
          <w:rFonts w:hint="eastAsia" w:ascii="宋体" w:hAnsi="宋体" w:cs="宋体"/>
          <w:sz w:val="24"/>
          <w:szCs w:val="24"/>
          <w:highlight w:val="none"/>
        </w:rPr>
        <w:t>、专用条款………………………………………………………………………</w:t>
      </w:r>
      <w:r>
        <w:rPr>
          <w:rFonts w:ascii="宋体" w:hAnsi="宋体" w:cs="宋体"/>
          <w:sz w:val="24"/>
          <w:szCs w:val="24"/>
          <w:highlight w:val="none"/>
        </w:rPr>
        <w:t>1</w:t>
      </w:r>
      <w:r>
        <w:rPr>
          <w:rFonts w:hint="eastAsia" w:ascii="宋体" w:hAnsi="宋体" w:cs="宋体"/>
          <w:sz w:val="24"/>
          <w:szCs w:val="24"/>
          <w:highlight w:val="none"/>
          <w:lang w:val="en-US" w:eastAsia="zh-CN"/>
        </w:rPr>
        <w:t>7</w:t>
      </w:r>
    </w:p>
    <w:p>
      <w:pPr>
        <w:spacing w:line="500" w:lineRule="exact"/>
        <w:ind w:firstLine="826" w:firstLineChars="343"/>
        <w:rPr>
          <w:rFonts w:ascii="宋体"/>
          <w:sz w:val="24"/>
          <w:szCs w:val="24"/>
          <w:highlight w:val="none"/>
        </w:rPr>
      </w:pPr>
      <w:r>
        <w:rPr>
          <w:rFonts w:hint="eastAsia" w:ascii="宋体" w:hAnsi="宋体" w:cs="宋体"/>
          <w:b/>
          <w:bCs/>
          <w:sz w:val="24"/>
          <w:szCs w:val="24"/>
          <w:highlight w:val="none"/>
        </w:rPr>
        <w:t>第四章</w:t>
      </w:r>
      <w:r>
        <w:rPr>
          <w:rFonts w:ascii="宋体" w:hAnsi="宋体" w:cs="宋体"/>
          <w:b/>
          <w:bCs/>
          <w:sz w:val="24"/>
          <w:szCs w:val="24"/>
          <w:highlight w:val="none"/>
        </w:rPr>
        <w:t xml:space="preserve">  </w:t>
      </w:r>
      <w:r>
        <w:rPr>
          <w:rFonts w:ascii="Times" w:hAnsi="Times" w:eastAsia="黑体" w:cs="Times"/>
          <w:sz w:val="24"/>
          <w:szCs w:val="24"/>
          <w:highlight w:val="none"/>
        </w:rPr>
        <w:t xml:space="preserve"> </w:t>
      </w:r>
      <w:r>
        <w:rPr>
          <w:rFonts w:hint="eastAsia" w:ascii="Times" w:hAnsi="Times" w:eastAsia="黑体" w:cs="Times"/>
          <w:sz w:val="24"/>
          <w:szCs w:val="24"/>
          <w:highlight w:val="none"/>
        </w:rPr>
        <w:t>采购清单</w:t>
      </w:r>
      <w:r>
        <w:rPr>
          <w:rFonts w:hint="eastAsia" w:ascii="宋体" w:hAnsi="宋体" w:cs="宋体"/>
          <w:sz w:val="24"/>
          <w:szCs w:val="24"/>
          <w:highlight w:val="none"/>
        </w:rPr>
        <w:t>………………………………………………………………</w:t>
      </w:r>
      <w:r>
        <w:rPr>
          <w:rFonts w:ascii="宋体" w:hAnsi="宋体" w:cs="宋体"/>
          <w:sz w:val="24"/>
          <w:szCs w:val="24"/>
          <w:highlight w:val="none"/>
        </w:rPr>
        <w:t>2</w:t>
      </w:r>
      <w:r>
        <w:rPr>
          <w:rFonts w:hint="eastAsia" w:ascii="宋体" w:hAnsi="宋体" w:cs="宋体"/>
          <w:sz w:val="24"/>
          <w:szCs w:val="24"/>
          <w:highlight w:val="none"/>
        </w:rPr>
        <w:t>0</w:t>
      </w:r>
    </w:p>
    <w:p>
      <w:pPr>
        <w:adjustRightInd w:val="0"/>
        <w:snapToGrid w:val="0"/>
        <w:spacing w:line="500" w:lineRule="exact"/>
        <w:ind w:left="838" w:leftChars="399"/>
        <w:rPr>
          <w:rFonts w:ascii="宋体"/>
          <w:b/>
          <w:bCs/>
          <w:sz w:val="24"/>
          <w:szCs w:val="24"/>
          <w:highlight w:val="none"/>
        </w:rPr>
      </w:pPr>
      <w:r>
        <w:rPr>
          <w:rFonts w:hint="eastAsia" w:ascii="宋体" w:hAnsi="宋体" w:cs="宋体"/>
          <w:b/>
          <w:bCs/>
          <w:sz w:val="24"/>
          <w:szCs w:val="24"/>
          <w:highlight w:val="none"/>
        </w:rPr>
        <w:t>第五章</w:t>
      </w:r>
      <w:r>
        <w:rPr>
          <w:rFonts w:ascii="宋体" w:hAnsi="宋体" w:cs="宋体"/>
          <w:b/>
          <w:bCs/>
          <w:sz w:val="24"/>
          <w:szCs w:val="24"/>
          <w:highlight w:val="none"/>
        </w:rPr>
        <w:t xml:space="preserve">   </w:t>
      </w:r>
      <w:r>
        <w:rPr>
          <w:rFonts w:hint="eastAsia" w:ascii="宋体" w:hAnsi="宋体" w:cs="宋体"/>
          <w:b/>
          <w:bCs/>
          <w:sz w:val="24"/>
          <w:szCs w:val="24"/>
          <w:highlight w:val="none"/>
        </w:rPr>
        <w:t>投标文件格式</w:t>
      </w:r>
    </w:p>
    <w:p>
      <w:pPr>
        <w:adjustRightInd w:val="0"/>
        <w:snapToGrid w:val="0"/>
        <w:spacing w:line="500" w:lineRule="exact"/>
        <w:ind w:left="838" w:leftChars="399"/>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1</w:t>
      </w:r>
      <w:r>
        <w:rPr>
          <w:rFonts w:hint="eastAsia" w:ascii="宋体" w:hAnsi="宋体" w:cs="宋体"/>
          <w:sz w:val="24"/>
          <w:szCs w:val="24"/>
          <w:highlight w:val="none"/>
        </w:rPr>
        <w:t>、法定代表人身份证明或授权委托书…………………………………………</w:t>
      </w:r>
      <w:r>
        <w:rPr>
          <w:rFonts w:hint="eastAsia" w:ascii="宋体" w:hAnsi="宋体" w:cs="宋体"/>
          <w:sz w:val="24"/>
          <w:szCs w:val="24"/>
          <w:highlight w:val="none"/>
          <w:lang w:val="en-US" w:eastAsia="zh-CN"/>
        </w:rPr>
        <w:t>41</w:t>
      </w:r>
    </w:p>
    <w:p>
      <w:pPr>
        <w:adjustRightInd w:val="0"/>
        <w:snapToGrid w:val="0"/>
        <w:spacing w:line="500" w:lineRule="exact"/>
        <w:ind w:left="838" w:leftChars="399"/>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2</w:t>
      </w:r>
      <w:r>
        <w:rPr>
          <w:rFonts w:hint="eastAsia" w:ascii="宋体" w:hAnsi="宋体" w:cs="宋体"/>
          <w:sz w:val="24"/>
          <w:szCs w:val="24"/>
          <w:highlight w:val="none"/>
        </w:rPr>
        <w:t>、诚信投标承诺书………………………………………………………………</w:t>
      </w:r>
      <w:r>
        <w:rPr>
          <w:rFonts w:hint="eastAsia" w:ascii="宋体" w:hAnsi="宋体" w:cs="宋体"/>
          <w:sz w:val="24"/>
          <w:szCs w:val="24"/>
          <w:highlight w:val="none"/>
          <w:lang w:val="en-US" w:eastAsia="zh-CN"/>
        </w:rPr>
        <w:t>42</w:t>
      </w:r>
    </w:p>
    <w:p>
      <w:pPr>
        <w:adjustRightInd w:val="0"/>
        <w:snapToGrid w:val="0"/>
        <w:spacing w:line="500" w:lineRule="exact"/>
        <w:ind w:left="838" w:leftChars="399"/>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3</w:t>
      </w:r>
      <w:r>
        <w:rPr>
          <w:rFonts w:hint="eastAsia" w:ascii="宋体" w:hAnsi="宋体" w:cs="宋体"/>
          <w:sz w:val="24"/>
          <w:szCs w:val="24"/>
          <w:highlight w:val="none"/>
        </w:rPr>
        <w:t>、投标函…………………………………………………………………………</w:t>
      </w:r>
      <w:r>
        <w:rPr>
          <w:rFonts w:hint="eastAsia" w:ascii="宋体" w:hAnsi="宋体" w:cs="宋体"/>
          <w:sz w:val="24"/>
          <w:szCs w:val="24"/>
          <w:highlight w:val="none"/>
          <w:lang w:val="en-US" w:eastAsia="zh-CN"/>
        </w:rPr>
        <w:t>43</w:t>
      </w:r>
    </w:p>
    <w:p>
      <w:pPr>
        <w:adjustRightInd w:val="0"/>
        <w:snapToGrid w:val="0"/>
        <w:spacing w:line="500" w:lineRule="exact"/>
        <w:ind w:left="838" w:leftChars="399"/>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4</w:t>
      </w:r>
      <w:r>
        <w:rPr>
          <w:rFonts w:hint="eastAsia" w:ascii="宋体" w:hAnsi="宋体" w:cs="宋体"/>
          <w:sz w:val="24"/>
          <w:szCs w:val="24"/>
          <w:highlight w:val="none"/>
        </w:rPr>
        <w:t>、分项报价表……………………………………………………………………</w:t>
      </w:r>
      <w:r>
        <w:rPr>
          <w:rFonts w:hint="eastAsia" w:ascii="宋体" w:hAnsi="宋体" w:cs="宋体"/>
          <w:sz w:val="24"/>
          <w:szCs w:val="24"/>
          <w:highlight w:val="none"/>
          <w:lang w:val="en-US" w:eastAsia="zh-CN"/>
        </w:rPr>
        <w:t>44</w:t>
      </w:r>
    </w:p>
    <w:p>
      <w:pPr>
        <w:adjustRightInd w:val="0"/>
        <w:snapToGrid w:val="0"/>
        <w:spacing w:line="500" w:lineRule="exact"/>
        <w:ind w:left="838" w:leftChars="399"/>
        <w:rPr>
          <w:rFonts w:hint="eastAsia" w:ascii="宋体" w:hAnsi="宋体" w:cs="宋体"/>
          <w:sz w:val="24"/>
          <w:szCs w:val="24"/>
          <w:highlight w:val="none"/>
          <w:lang w:val="en-US" w:eastAsia="zh-CN"/>
        </w:rPr>
      </w:pPr>
      <w:r>
        <w:rPr>
          <w:rFonts w:hint="eastAsia" w:ascii="宋体" w:hAnsi="宋体" w:cs="宋体"/>
          <w:b/>
          <w:bCs/>
          <w:sz w:val="24"/>
          <w:szCs w:val="24"/>
          <w:highlight w:val="none"/>
        </w:rPr>
        <w:t>第六章</w:t>
      </w:r>
      <w:r>
        <w:rPr>
          <w:rFonts w:ascii="宋体" w:hAnsi="宋体" w:cs="宋体"/>
          <w:b/>
          <w:bCs/>
          <w:sz w:val="24"/>
          <w:szCs w:val="24"/>
          <w:highlight w:val="none"/>
        </w:rPr>
        <w:t xml:space="preserve">   </w:t>
      </w:r>
      <w:r>
        <w:rPr>
          <w:rFonts w:hint="eastAsia" w:ascii="宋体" w:hAnsi="宋体" w:cs="宋体"/>
          <w:b/>
          <w:bCs/>
          <w:sz w:val="24"/>
          <w:szCs w:val="24"/>
          <w:highlight w:val="none"/>
        </w:rPr>
        <w:t>招标单位、招标代理机构对本招标文件的确认</w:t>
      </w:r>
      <w:r>
        <w:rPr>
          <w:rFonts w:hint="eastAsia" w:ascii="宋体" w:hAnsi="宋体" w:cs="宋体"/>
          <w:sz w:val="24"/>
          <w:szCs w:val="24"/>
          <w:highlight w:val="none"/>
        </w:rPr>
        <w:t>……………………</w:t>
      </w:r>
      <w:r>
        <w:rPr>
          <w:rFonts w:hint="eastAsia" w:ascii="宋体" w:hAnsi="宋体" w:cs="宋体"/>
          <w:sz w:val="24"/>
          <w:szCs w:val="24"/>
          <w:highlight w:val="none"/>
          <w:lang w:val="en-US" w:eastAsia="zh-CN"/>
        </w:rPr>
        <w:t>45</w:t>
      </w:r>
    </w:p>
    <w:p>
      <w:pPr>
        <w:adjustRightInd w:val="0"/>
        <w:snapToGrid w:val="0"/>
        <w:spacing w:line="500" w:lineRule="exact"/>
        <w:ind w:left="838" w:leftChars="399"/>
        <w:rPr>
          <w:rFonts w:ascii="宋体" w:hAnsi="宋体" w:cs="宋体"/>
          <w:sz w:val="24"/>
          <w:szCs w:val="24"/>
          <w:highlight w:val="none"/>
        </w:rPr>
      </w:pPr>
    </w:p>
    <w:p>
      <w:pPr>
        <w:rPr>
          <w:rFonts w:eastAsia="黑体"/>
          <w:sz w:val="32"/>
          <w:szCs w:val="32"/>
          <w:highlight w:val="none"/>
        </w:rPr>
      </w:pPr>
    </w:p>
    <w:p>
      <w:pPr>
        <w:rPr>
          <w:rFonts w:eastAsia="黑体"/>
          <w:sz w:val="32"/>
          <w:szCs w:val="32"/>
          <w:highlight w:val="none"/>
        </w:rPr>
      </w:pPr>
    </w:p>
    <w:p>
      <w:pPr>
        <w:rPr>
          <w:rFonts w:eastAsia="黑体"/>
          <w:sz w:val="32"/>
          <w:szCs w:val="32"/>
          <w:highlight w:val="none"/>
        </w:rPr>
      </w:pPr>
    </w:p>
    <w:p>
      <w:pPr>
        <w:jc w:val="center"/>
        <w:rPr>
          <w:rFonts w:eastAsia="黑体"/>
          <w:sz w:val="32"/>
          <w:szCs w:val="32"/>
          <w:highlight w:val="none"/>
        </w:rPr>
        <w:sectPr>
          <w:headerReference r:id="rId3" w:type="default"/>
          <w:footerReference r:id="rId4" w:type="default"/>
          <w:pgSz w:w="11906" w:h="16838"/>
          <w:pgMar w:top="935" w:right="1106" w:bottom="936" w:left="1260" w:header="680" w:footer="680" w:gutter="0"/>
          <w:pgNumType w:start="1"/>
          <w:cols w:space="720" w:num="1"/>
          <w:titlePg/>
          <w:docGrid w:type="lines" w:linePitch="312" w:charSpace="0"/>
        </w:sectPr>
      </w:pPr>
    </w:p>
    <w:p>
      <w:pPr>
        <w:jc w:val="center"/>
        <w:rPr>
          <w:rFonts w:eastAsia="黑体"/>
          <w:sz w:val="32"/>
          <w:szCs w:val="32"/>
          <w:highlight w:val="none"/>
        </w:rPr>
      </w:pPr>
      <w:r>
        <w:rPr>
          <w:rFonts w:eastAsia="黑体"/>
          <w:sz w:val="32"/>
          <w:szCs w:val="32"/>
          <w:highlight w:val="none"/>
        </w:rPr>
        <w:t>A</w:t>
      </w:r>
      <w:r>
        <w:rPr>
          <w:rFonts w:hint="eastAsia" w:eastAsia="黑体" w:cs="黑体"/>
          <w:sz w:val="32"/>
          <w:szCs w:val="32"/>
          <w:highlight w:val="none"/>
        </w:rPr>
        <w:t>、投标须知前附表</w:t>
      </w:r>
    </w:p>
    <w:tbl>
      <w:tblPr>
        <w:tblStyle w:val="46"/>
        <w:tblW w:w="9594" w:type="dxa"/>
        <w:tblInd w:w="2" w:type="dxa"/>
        <w:tblLayout w:type="fixed"/>
        <w:tblCellMar>
          <w:top w:w="0" w:type="dxa"/>
          <w:left w:w="0" w:type="dxa"/>
          <w:bottom w:w="0" w:type="dxa"/>
          <w:right w:w="0" w:type="dxa"/>
        </w:tblCellMar>
      </w:tblPr>
      <w:tblGrid>
        <w:gridCol w:w="684"/>
        <w:gridCol w:w="1356"/>
        <w:gridCol w:w="7554"/>
      </w:tblGrid>
      <w:tr>
        <w:tblPrEx>
          <w:tblCellMar>
            <w:top w:w="0" w:type="dxa"/>
            <w:left w:w="0" w:type="dxa"/>
            <w:bottom w:w="0" w:type="dxa"/>
            <w:right w:w="0" w:type="dxa"/>
          </w:tblCellMar>
        </w:tblPrEx>
        <w:trPr>
          <w:trHeight w:val="580" w:hRule="atLeast"/>
        </w:trPr>
        <w:tc>
          <w:tcPr>
            <w:tcW w:w="684"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kinsoku/>
              <w:overflowPunct/>
              <w:topLinePunct w:val="0"/>
              <w:autoSpaceDE/>
              <w:autoSpaceDN/>
              <w:bidi w:val="0"/>
              <w:adjustRightInd/>
              <w:snapToGrid/>
              <w:spacing w:line="440" w:lineRule="exact"/>
              <w:jc w:val="center"/>
              <w:textAlignment w:val="auto"/>
              <w:rPr>
                <w:rFonts w:hAnsi="宋体" w:eastAsia="黑体"/>
                <w:kern w:val="0"/>
                <w:sz w:val="24"/>
                <w:szCs w:val="24"/>
                <w:highlight w:val="none"/>
              </w:rPr>
            </w:pPr>
            <w:r>
              <w:rPr>
                <w:rFonts w:hint="eastAsia" w:hAnsi="宋体" w:eastAsia="黑体" w:cs="黑体"/>
                <w:kern w:val="0"/>
                <w:sz w:val="24"/>
                <w:szCs w:val="24"/>
                <w:highlight w:val="none"/>
              </w:rPr>
              <w:t>编号</w:t>
            </w:r>
          </w:p>
        </w:tc>
        <w:tc>
          <w:tcPr>
            <w:tcW w:w="1356" w:type="dxa"/>
            <w:tcBorders>
              <w:top w:val="single" w:color="auto" w:sz="8" w:space="0"/>
              <w:left w:val="single" w:color="auto" w:sz="4" w:space="0"/>
              <w:bottom w:val="single" w:color="auto" w:sz="8" w:space="0"/>
              <w:right w:val="single" w:color="auto" w:sz="4" w:space="0"/>
            </w:tcBorders>
            <w:vAlign w:val="center"/>
          </w:tcPr>
          <w:p>
            <w:pPr>
              <w:keepNext w:val="0"/>
              <w:keepLines w:val="0"/>
              <w:pageBreakBefore w:val="0"/>
              <w:kinsoku/>
              <w:overflowPunct/>
              <w:topLinePunct w:val="0"/>
              <w:autoSpaceDE/>
              <w:autoSpaceDN/>
              <w:bidi w:val="0"/>
              <w:adjustRightInd/>
              <w:snapToGrid/>
              <w:spacing w:line="440" w:lineRule="exact"/>
              <w:jc w:val="center"/>
              <w:textAlignment w:val="auto"/>
              <w:rPr>
                <w:rFonts w:hAnsi="宋体" w:eastAsia="黑体"/>
                <w:kern w:val="0"/>
                <w:sz w:val="24"/>
                <w:szCs w:val="24"/>
                <w:highlight w:val="none"/>
              </w:rPr>
            </w:pPr>
            <w:r>
              <w:rPr>
                <w:rFonts w:hint="eastAsia" w:hAnsi="宋体" w:eastAsia="黑体" w:cs="黑体"/>
                <w:kern w:val="0"/>
                <w:sz w:val="24"/>
                <w:szCs w:val="24"/>
                <w:highlight w:val="none"/>
              </w:rPr>
              <w:t>内容</w:t>
            </w:r>
          </w:p>
        </w:tc>
        <w:tc>
          <w:tcPr>
            <w:tcW w:w="7554" w:type="dxa"/>
            <w:tcBorders>
              <w:top w:val="single" w:color="auto" w:sz="8" w:space="0"/>
              <w:left w:val="single" w:color="auto" w:sz="4" w:space="0"/>
              <w:bottom w:val="single" w:color="auto" w:sz="8" w:space="0"/>
              <w:right w:val="single" w:color="auto" w:sz="8" w:space="0"/>
            </w:tcBorders>
            <w:vAlign w:val="center"/>
          </w:tcPr>
          <w:p>
            <w:pPr>
              <w:keepNext w:val="0"/>
              <w:keepLines w:val="0"/>
              <w:pageBreakBefore w:val="0"/>
              <w:kinsoku/>
              <w:overflowPunct/>
              <w:topLinePunct w:val="0"/>
              <w:autoSpaceDE/>
              <w:autoSpaceDN/>
              <w:bidi w:val="0"/>
              <w:adjustRightInd/>
              <w:snapToGrid/>
              <w:spacing w:line="440" w:lineRule="exact"/>
              <w:jc w:val="center"/>
              <w:textAlignment w:val="auto"/>
              <w:rPr>
                <w:rFonts w:hAnsi="宋体" w:eastAsia="黑体"/>
                <w:kern w:val="0"/>
                <w:sz w:val="24"/>
                <w:szCs w:val="24"/>
                <w:highlight w:val="none"/>
              </w:rPr>
            </w:pPr>
            <w:r>
              <w:rPr>
                <w:rFonts w:hint="eastAsia" w:hAnsi="宋体" w:eastAsia="黑体" w:cs="黑体"/>
                <w:kern w:val="0"/>
                <w:sz w:val="24"/>
                <w:szCs w:val="24"/>
                <w:highlight w:val="none"/>
              </w:rPr>
              <w:t>说明与要求</w:t>
            </w:r>
          </w:p>
        </w:tc>
      </w:tr>
      <w:tr>
        <w:tblPrEx>
          <w:tblCellMar>
            <w:top w:w="0" w:type="dxa"/>
            <w:left w:w="0" w:type="dxa"/>
            <w:bottom w:w="0" w:type="dxa"/>
            <w:right w:w="0" w:type="dxa"/>
          </w:tblCellMar>
        </w:tblPrEx>
        <w:trPr>
          <w:trHeight w:val="986" w:hRule="atLeast"/>
        </w:trPr>
        <w:tc>
          <w:tcPr>
            <w:tcW w:w="684"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kinsoku/>
              <w:overflowPunct/>
              <w:topLinePunct w:val="0"/>
              <w:autoSpaceDE/>
              <w:autoSpaceDN/>
              <w:bidi w:val="0"/>
              <w:adjustRightInd/>
              <w:snapToGrid/>
              <w:spacing w:line="440" w:lineRule="exact"/>
              <w:jc w:val="center"/>
              <w:textAlignment w:val="auto"/>
              <w:rPr>
                <w:rFonts w:hAnsi="宋体"/>
                <w:kern w:val="0"/>
                <w:highlight w:val="none"/>
              </w:rPr>
            </w:pPr>
            <w:r>
              <w:rPr>
                <w:rFonts w:hAnsi="宋体"/>
                <w:kern w:val="0"/>
                <w:highlight w:val="none"/>
              </w:rPr>
              <w:t>1</w:t>
            </w:r>
          </w:p>
        </w:tc>
        <w:tc>
          <w:tcPr>
            <w:tcW w:w="1356" w:type="dxa"/>
            <w:tcBorders>
              <w:top w:val="single" w:color="auto" w:sz="8" w:space="0"/>
              <w:left w:val="single" w:color="auto" w:sz="4" w:space="0"/>
              <w:bottom w:val="single" w:color="auto" w:sz="8" w:space="0"/>
              <w:right w:val="single" w:color="auto" w:sz="4" w:space="0"/>
            </w:tcBorders>
            <w:vAlign w:val="center"/>
          </w:tcPr>
          <w:p>
            <w:pPr>
              <w:keepNext w:val="0"/>
              <w:keepLines w:val="0"/>
              <w:pageBreakBefore w:val="0"/>
              <w:kinsoku/>
              <w:overflowPunct/>
              <w:topLinePunct w:val="0"/>
              <w:autoSpaceDE/>
              <w:autoSpaceDN/>
              <w:bidi w:val="0"/>
              <w:adjustRightInd/>
              <w:snapToGrid/>
              <w:spacing w:line="440" w:lineRule="exact"/>
              <w:jc w:val="center"/>
              <w:textAlignment w:val="auto"/>
              <w:rPr>
                <w:rFonts w:hAnsi="宋体"/>
                <w:kern w:val="0"/>
                <w:highlight w:val="none"/>
              </w:rPr>
            </w:pPr>
            <w:r>
              <w:rPr>
                <w:rFonts w:hint="eastAsia" w:hAnsi="宋体" w:cs="宋体"/>
                <w:kern w:val="0"/>
                <w:highlight w:val="none"/>
              </w:rPr>
              <w:t>工程采购概况</w:t>
            </w:r>
          </w:p>
        </w:tc>
        <w:tc>
          <w:tcPr>
            <w:tcW w:w="7554" w:type="dxa"/>
            <w:tcBorders>
              <w:top w:val="single" w:color="auto" w:sz="8" w:space="0"/>
              <w:left w:val="single" w:color="auto" w:sz="4" w:space="0"/>
              <w:bottom w:val="single" w:color="auto" w:sz="8" w:space="0"/>
              <w:right w:val="single" w:color="auto" w:sz="8" w:space="0"/>
            </w:tcBorders>
            <w:vAlign w:val="center"/>
          </w:tcPr>
          <w:p>
            <w:pPr>
              <w:keepNext w:val="0"/>
              <w:keepLines w:val="0"/>
              <w:pageBreakBefore w:val="0"/>
              <w:kinsoku/>
              <w:overflowPunct/>
              <w:topLinePunct w:val="0"/>
              <w:autoSpaceDE/>
              <w:autoSpaceDN/>
              <w:bidi w:val="0"/>
              <w:adjustRightInd/>
              <w:snapToGrid/>
              <w:spacing w:line="440" w:lineRule="exact"/>
              <w:ind w:left="945" w:hanging="945" w:hangingChars="450"/>
              <w:textAlignment w:val="auto"/>
              <w:rPr>
                <w:rFonts w:hAnsi="宋体" w:cs="宋体"/>
                <w:kern w:val="0"/>
                <w:highlight w:val="none"/>
              </w:rPr>
            </w:pPr>
            <w:r>
              <w:rPr>
                <w:rFonts w:hint="eastAsia" w:hAnsi="宋体" w:cs="宋体"/>
                <w:kern w:val="0"/>
                <w:highlight w:val="none"/>
              </w:rPr>
              <w:t>工程采购名称：</w:t>
            </w:r>
            <w:r>
              <w:rPr>
                <w:rFonts w:hint="eastAsia" w:hAnsi="宋体" w:cs="宋体"/>
                <w:kern w:val="0"/>
                <w:highlight w:val="none"/>
                <w:lang w:val="en-US" w:eastAsia="zh-CN"/>
              </w:rPr>
              <w:t>滁州经开区补缺部分道路路名牌采购安装项目</w:t>
            </w:r>
            <w:r>
              <w:rPr>
                <w:rFonts w:hint="eastAsia" w:hAnsi="宋体" w:cs="宋体"/>
                <w:kern w:val="0"/>
                <w:highlight w:val="none"/>
              </w:rPr>
              <w:t>。</w:t>
            </w:r>
          </w:p>
          <w:p>
            <w:pPr>
              <w:keepNext w:val="0"/>
              <w:keepLines w:val="0"/>
              <w:pageBreakBefore w:val="0"/>
              <w:kinsoku/>
              <w:overflowPunct/>
              <w:topLinePunct w:val="0"/>
              <w:autoSpaceDE/>
              <w:autoSpaceDN/>
              <w:bidi w:val="0"/>
              <w:adjustRightInd/>
              <w:snapToGrid/>
              <w:spacing w:line="440" w:lineRule="exact"/>
              <w:ind w:left="945" w:hanging="945" w:hangingChars="450"/>
              <w:textAlignment w:val="auto"/>
              <w:rPr>
                <w:rFonts w:hAnsi="宋体"/>
                <w:kern w:val="0"/>
                <w:highlight w:val="none"/>
              </w:rPr>
            </w:pPr>
            <w:r>
              <w:rPr>
                <w:rFonts w:hint="eastAsia" w:hAnsi="宋体" w:cs="宋体"/>
                <w:kern w:val="0"/>
                <w:highlight w:val="none"/>
              </w:rPr>
              <w:t>采购安装地点：滁州市经开区。</w:t>
            </w:r>
          </w:p>
          <w:p>
            <w:pPr>
              <w:keepNext w:val="0"/>
              <w:keepLines w:val="0"/>
              <w:pageBreakBefore w:val="0"/>
              <w:kinsoku/>
              <w:overflowPunct/>
              <w:topLinePunct w:val="0"/>
              <w:autoSpaceDE/>
              <w:autoSpaceDN/>
              <w:bidi w:val="0"/>
              <w:adjustRightInd/>
              <w:snapToGrid/>
              <w:spacing w:line="440" w:lineRule="exact"/>
              <w:ind w:left="19" w:leftChars="9"/>
              <w:textAlignment w:val="auto"/>
              <w:rPr>
                <w:rFonts w:hAnsi="宋体"/>
                <w:kern w:val="0"/>
                <w:highlight w:val="none"/>
              </w:rPr>
            </w:pPr>
            <w:r>
              <w:rPr>
                <w:rFonts w:hint="eastAsia" w:hAnsi="宋体" w:cs="宋体"/>
                <w:kern w:val="0"/>
                <w:highlight w:val="none"/>
              </w:rPr>
              <w:t>采购安装规模：</w:t>
            </w:r>
            <w:r>
              <w:rPr>
                <w:rFonts w:hint="eastAsia" w:hAnsi="宋体" w:cs="宋体"/>
                <w:kern w:val="0"/>
                <w:highlight w:val="none"/>
                <w:lang w:val="en-US" w:eastAsia="zh-CN"/>
              </w:rPr>
              <w:t>滁州经开区补缺部分道路路名牌采购安装项目</w:t>
            </w:r>
            <w:r>
              <w:rPr>
                <w:rFonts w:hint="eastAsia" w:hAnsi="宋体" w:cs="宋体"/>
                <w:kern w:val="0"/>
                <w:highlight w:val="none"/>
              </w:rPr>
              <w:t>，</w:t>
            </w:r>
            <w:r>
              <w:rPr>
                <w:rFonts w:hint="eastAsia" w:ascii="宋体" w:hAnsi="宋体" w:cs="宋体"/>
                <w:kern w:val="0"/>
                <w:highlight w:val="none"/>
              </w:rPr>
              <w:t>总投资约</w:t>
            </w:r>
            <w:r>
              <w:rPr>
                <w:rFonts w:hint="eastAsia" w:ascii="宋体" w:hAnsi="宋体" w:cs="宋体"/>
                <w:b/>
                <w:bCs/>
                <w:color w:val="0000FF"/>
                <w:kern w:val="0"/>
                <w:highlight w:val="none"/>
                <w:lang w:val="en-US" w:eastAsia="zh-CN"/>
              </w:rPr>
              <w:t>29.9</w:t>
            </w:r>
            <w:r>
              <w:rPr>
                <w:rFonts w:hint="eastAsia" w:ascii="宋体" w:hAnsi="宋体" w:cs="宋体"/>
                <w:b/>
                <w:bCs/>
                <w:color w:val="0000FF"/>
                <w:kern w:val="0"/>
                <w:highlight w:val="none"/>
              </w:rPr>
              <w:t>万元</w:t>
            </w:r>
            <w:r>
              <w:rPr>
                <w:rFonts w:hint="eastAsia" w:ascii="宋体" w:hAnsi="宋体" w:cs="宋体"/>
                <w:kern w:val="0"/>
                <w:highlight w:val="none"/>
              </w:rPr>
              <w:t>，具体采购安装内容详见采购清单</w:t>
            </w:r>
            <w:r>
              <w:rPr>
                <w:rFonts w:hint="eastAsia" w:hAnsi="宋体" w:cs="宋体"/>
                <w:kern w:val="0"/>
                <w:highlight w:val="none"/>
              </w:rPr>
              <w:t>。</w:t>
            </w:r>
          </w:p>
        </w:tc>
      </w:tr>
      <w:tr>
        <w:tblPrEx>
          <w:tblCellMar>
            <w:top w:w="0" w:type="dxa"/>
            <w:left w:w="0" w:type="dxa"/>
            <w:bottom w:w="0" w:type="dxa"/>
            <w:right w:w="0" w:type="dxa"/>
          </w:tblCellMar>
        </w:tblPrEx>
        <w:trPr>
          <w:trHeight w:val="585" w:hRule="atLeast"/>
        </w:trPr>
        <w:tc>
          <w:tcPr>
            <w:tcW w:w="684"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kinsoku/>
              <w:overflowPunct/>
              <w:topLinePunct w:val="0"/>
              <w:autoSpaceDE/>
              <w:autoSpaceDN/>
              <w:bidi w:val="0"/>
              <w:adjustRightInd/>
              <w:snapToGrid/>
              <w:spacing w:line="440" w:lineRule="exact"/>
              <w:jc w:val="center"/>
              <w:textAlignment w:val="auto"/>
              <w:rPr>
                <w:rFonts w:hAnsi="宋体"/>
                <w:kern w:val="0"/>
                <w:highlight w:val="none"/>
              </w:rPr>
            </w:pPr>
            <w:r>
              <w:rPr>
                <w:rFonts w:hAnsi="宋体"/>
                <w:kern w:val="0"/>
                <w:highlight w:val="none"/>
              </w:rPr>
              <w:t>2</w:t>
            </w:r>
          </w:p>
        </w:tc>
        <w:tc>
          <w:tcPr>
            <w:tcW w:w="1356" w:type="dxa"/>
            <w:tcBorders>
              <w:top w:val="single" w:color="auto" w:sz="8" w:space="0"/>
              <w:left w:val="single" w:color="auto" w:sz="4" w:space="0"/>
              <w:bottom w:val="single" w:color="auto" w:sz="8" w:space="0"/>
              <w:right w:val="single" w:color="auto" w:sz="4" w:space="0"/>
            </w:tcBorders>
            <w:vAlign w:val="center"/>
          </w:tcPr>
          <w:p>
            <w:pPr>
              <w:keepNext w:val="0"/>
              <w:keepLines w:val="0"/>
              <w:pageBreakBefore w:val="0"/>
              <w:kinsoku/>
              <w:overflowPunct/>
              <w:topLinePunct w:val="0"/>
              <w:autoSpaceDE/>
              <w:autoSpaceDN/>
              <w:bidi w:val="0"/>
              <w:adjustRightInd/>
              <w:snapToGrid/>
              <w:spacing w:line="440" w:lineRule="exact"/>
              <w:jc w:val="center"/>
              <w:textAlignment w:val="auto"/>
              <w:rPr>
                <w:rFonts w:hAnsi="宋体"/>
                <w:kern w:val="0"/>
                <w:highlight w:val="none"/>
              </w:rPr>
            </w:pPr>
            <w:r>
              <w:rPr>
                <w:rFonts w:hint="eastAsia" w:hAnsi="宋体" w:cs="宋体"/>
                <w:kern w:val="0"/>
                <w:highlight w:val="none"/>
              </w:rPr>
              <w:t>招标范围</w:t>
            </w:r>
          </w:p>
        </w:tc>
        <w:tc>
          <w:tcPr>
            <w:tcW w:w="7554" w:type="dxa"/>
            <w:tcBorders>
              <w:top w:val="single" w:color="auto" w:sz="8" w:space="0"/>
              <w:left w:val="single" w:color="auto" w:sz="4" w:space="0"/>
              <w:bottom w:val="single" w:color="auto" w:sz="8" w:space="0"/>
              <w:right w:val="single" w:color="auto" w:sz="8" w:space="0"/>
            </w:tcBorders>
            <w:vAlign w:val="center"/>
          </w:tcPr>
          <w:p>
            <w:pPr>
              <w:keepNext w:val="0"/>
              <w:keepLines w:val="0"/>
              <w:pageBreakBefore w:val="0"/>
              <w:kinsoku/>
              <w:overflowPunct/>
              <w:topLinePunct w:val="0"/>
              <w:autoSpaceDE/>
              <w:autoSpaceDN/>
              <w:bidi w:val="0"/>
              <w:adjustRightInd/>
              <w:snapToGrid/>
              <w:spacing w:line="440" w:lineRule="exact"/>
              <w:textAlignment w:val="auto"/>
              <w:rPr>
                <w:rFonts w:hAnsi="宋体"/>
                <w:kern w:val="0"/>
                <w:highlight w:val="none"/>
              </w:rPr>
            </w:pPr>
            <w:r>
              <w:rPr>
                <w:rFonts w:hint="eastAsia" w:hAnsi="宋体" w:cs="宋体"/>
                <w:kern w:val="0"/>
                <w:highlight w:val="none"/>
              </w:rPr>
              <w:t>见第一章投标须知第</w:t>
            </w:r>
            <w:r>
              <w:rPr>
                <w:rFonts w:hAnsi="宋体"/>
                <w:kern w:val="0"/>
                <w:highlight w:val="none"/>
              </w:rPr>
              <w:t>2</w:t>
            </w:r>
            <w:r>
              <w:rPr>
                <w:rFonts w:hint="eastAsia" w:hAnsi="宋体" w:cs="宋体"/>
                <w:kern w:val="0"/>
                <w:highlight w:val="none"/>
              </w:rPr>
              <w:t>条。</w:t>
            </w:r>
          </w:p>
        </w:tc>
      </w:tr>
      <w:tr>
        <w:tblPrEx>
          <w:tblCellMar>
            <w:top w:w="0" w:type="dxa"/>
            <w:left w:w="0" w:type="dxa"/>
            <w:bottom w:w="0" w:type="dxa"/>
            <w:right w:w="0" w:type="dxa"/>
          </w:tblCellMar>
        </w:tblPrEx>
        <w:trPr>
          <w:trHeight w:val="315" w:hRule="atLeast"/>
        </w:trPr>
        <w:tc>
          <w:tcPr>
            <w:tcW w:w="684"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kinsoku/>
              <w:overflowPunct/>
              <w:topLinePunct w:val="0"/>
              <w:autoSpaceDE/>
              <w:autoSpaceDN/>
              <w:bidi w:val="0"/>
              <w:adjustRightInd/>
              <w:snapToGrid/>
              <w:spacing w:line="440" w:lineRule="exact"/>
              <w:jc w:val="center"/>
              <w:textAlignment w:val="auto"/>
              <w:rPr>
                <w:rFonts w:hAnsi="宋体"/>
                <w:kern w:val="0"/>
                <w:highlight w:val="none"/>
              </w:rPr>
            </w:pPr>
            <w:r>
              <w:rPr>
                <w:rFonts w:hAnsi="宋体"/>
                <w:kern w:val="0"/>
                <w:highlight w:val="none"/>
              </w:rPr>
              <w:t>3</w:t>
            </w:r>
          </w:p>
        </w:tc>
        <w:tc>
          <w:tcPr>
            <w:tcW w:w="1356" w:type="dxa"/>
            <w:tcBorders>
              <w:top w:val="single" w:color="auto" w:sz="8" w:space="0"/>
              <w:left w:val="single" w:color="auto" w:sz="4" w:space="0"/>
              <w:bottom w:val="single" w:color="auto" w:sz="8" w:space="0"/>
              <w:right w:val="single" w:color="auto" w:sz="4" w:space="0"/>
            </w:tcBorders>
            <w:vAlign w:val="center"/>
          </w:tcPr>
          <w:p>
            <w:pPr>
              <w:keepNext w:val="0"/>
              <w:keepLines w:val="0"/>
              <w:pageBreakBefore w:val="0"/>
              <w:kinsoku/>
              <w:overflowPunct/>
              <w:topLinePunct w:val="0"/>
              <w:autoSpaceDE/>
              <w:autoSpaceDN/>
              <w:bidi w:val="0"/>
              <w:adjustRightInd/>
              <w:snapToGrid/>
              <w:spacing w:line="440" w:lineRule="exact"/>
              <w:jc w:val="center"/>
              <w:textAlignment w:val="auto"/>
              <w:rPr>
                <w:rFonts w:hAnsi="宋体"/>
                <w:kern w:val="0"/>
                <w:highlight w:val="none"/>
              </w:rPr>
            </w:pPr>
            <w:r>
              <w:rPr>
                <w:rFonts w:hint="eastAsia" w:hAnsi="宋体" w:cs="宋体"/>
                <w:kern w:val="0"/>
                <w:highlight w:val="none"/>
              </w:rPr>
              <w:t>工期要求</w:t>
            </w:r>
          </w:p>
        </w:tc>
        <w:tc>
          <w:tcPr>
            <w:tcW w:w="7554" w:type="dxa"/>
            <w:tcBorders>
              <w:top w:val="single" w:color="auto" w:sz="8" w:space="0"/>
              <w:left w:val="single" w:color="auto" w:sz="4" w:space="0"/>
              <w:bottom w:val="single" w:color="auto" w:sz="8" w:space="0"/>
              <w:right w:val="single" w:color="auto" w:sz="8" w:space="0"/>
            </w:tcBorders>
            <w:vAlign w:val="center"/>
          </w:tcPr>
          <w:p>
            <w:pPr>
              <w:keepNext w:val="0"/>
              <w:keepLines w:val="0"/>
              <w:pageBreakBefore w:val="0"/>
              <w:kinsoku/>
              <w:overflowPunct/>
              <w:topLinePunct w:val="0"/>
              <w:autoSpaceDE/>
              <w:autoSpaceDN/>
              <w:bidi w:val="0"/>
              <w:adjustRightInd/>
              <w:snapToGrid/>
              <w:spacing w:line="440" w:lineRule="exact"/>
              <w:textAlignment w:val="auto"/>
              <w:rPr>
                <w:rFonts w:hint="eastAsia" w:eastAsia="宋体"/>
                <w:b/>
                <w:bCs/>
                <w:highlight w:val="none"/>
                <w:lang w:val="en-US" w:eastAsia="zh-CN"/>
              </w:rPr>
            </w:pPr>
            <w:r>
              <w:rPr>
                <w:rFonts w:hint="eastAsia" w:ascii="宋体" w:hAnsi="宋体" w:cs="宋体"/>
                <w:b/>
                <w:bCs/>
                <w:color w:val="0000FF"/>
                <w:szCs w:val="21"/>
                <w:highlight w:val="none"/>
              </w:rPr>
              <w:t>合同签订完成后，接到招标人通知开始供货，</w:t>
            </w:r>
            <w:r>
              <w:rPr>
                <w:rFonts w:hint="eastAsia" w:ascii="宋体" w:hAnsi="宋体" w:cs="宋体"/>
                <w:b/>
                <w:bCs/>
                <w:color w:val="0000FF"/>
                <w:szCs w:val="21"/>
                <w:highlight w:val="none"/>
                <w:u w:val="single"/>
                <w:lang w:val="en-US" w:eastAsia="zh-CN"/>
              </w:rPr>
              <w:t xml:space="preserve"> 60 </w:t>
            </w:r>
            <w:r>
              <w:rPr>
                <w:rFonts w:hint="eastAsia" w:ascii="宋体" w:hAnsi="宋体" w:cs="宋体"/>
                <w:b/>
                <w:bCs/>
                <w:color w:val="0000FF"/>
                <w:szCs w:val="21"/>
                <w:highlight w:val="none"/>
              </w:rPr>
              <w:t>个日历天内供货、安装、调试完毕。每推迟一天，按</w:t>
            </w:r>
            <w:r>
              <w:rPr>
                <w:rFonts w:hint="eastAsia" w:ascii="宋体" w:hAnsi="宋体" w:cs="宋体"/>
                <w:b/>
                <w:bCs/>
                <w:color w:val="0000FF"/>
                <w:szCs w:val="21"/>
                <w:highlight w:val="none"/>
                <w:lang w:val="en-US" w:eastAsia="zh-CN"/>
              </w:rPr>
              <w:t>10</w:t>
            </w:r>
            <w:r>
              <w:rPr>
                <w:rFonts w:hint="eastAsia" w:ascii="宋体" w:hAnsi="宋体" w:cs="宋体"/>
                <w:b/>
                <w:bCs/>
                <w:color w:val="0000FF"/>
                <w:szCs w:val="21"/>
                <w:highlight w:val="none"/>
              </w:rPr>
              <w:t>00元/天处以违约金</w:t>
            </w:r>
            <w:r>
              <w:rPr>
                <w:rFonts w:hint="eastAsia" w:ascii="宋体" w:hAnsi="宋体" w:cs="宋体"/>
                <w:b/>
                <w:bCs/>
                <w:color w:val="0000FF"/>
                <w:szCs w:val="21"/>
                <w:highlight w:val="none"/>
                <w:lang w:eastAsia="zh-CN"/>
              </w:rPr>
              <w:t>。以接到招标人供货通知之日起计算供货期</w:t>
            </w:r>
            <w:r>
              <w:rPr>
                <w:rFonts w:hint="eastAsia" w:ascii="宋体" w:hAnsi="宋体" w:cs="宋体"/>
                <w:color w:val="auto"/>
                <w:kern w:val="0"/>
                <w:highlight w:val="none"/>
              </w:rPr>
              <w:t>。</w:t>
            </w:r>
          </w:p>
        </w:tc>
      </w:tr>
      <w:tr>
        <w:trPr>
          <w:trHeight w:val="425" w:hRule="atLeast"/>
        </w:trPr>
        <w:tc>
          <w:tcPr>
            <w:tcW w:w="684"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kinsoku/>
              <w:overflowPunct/>
              <w:topLinePunct w:val="0"/>
              <w:autoSpaceDE/>
              <w:autoSpaceDN/>
              <w:bidi w:val="0"/>
              <w:adjustRightInd/>
              <w:snapToGrid/>
              <w:spacing w:line="440" w:lineRule="exact"/>
              <w:jc w:val="center"/>
              <w:textAlignment w:val="auto"/>
              <w:rPr>
                <w:rFonts w:hAnsi="宋体"/>
                <w:kern w:val="0"/>
                <w:highlight w:val="none"/>
              </w:rPr>
            </w:pPr>
            <w:r>
              <w:rPr>
                <w:rFonts w:hAnsi="宋体"/>
                <w:kern w:val="0"/>
                <w:highlight w:val="none"/>
              </w:rPr>
              <w:t>4</w:t>
            </w:r>
          </w:p>
        </w:tc>
        <w:tc>
          <w:tcPr>
            <w:tcW w:w="1356" w:type="dxa"/>
            <w:tcBorders>
              <w:top w:val="single" w:color="auto" w:sz="8" w:space="0"/>
              <w:left w:val="single" w:color="auto" w:sz="4" w:space="0"/>
              <w:bottom w:val="single" w:color="auto" w:sz="8" w:space="0"/>
              <w:right w:val="single" w:color="auto" w:sz="4" w:space="0"/>
            </w:tcBorders>
            <w:vAlign w:val="center"/>
          </w:tcPr>
          <w:p>
            <w:pPr>
              <w:keepNext w:val="0"/>
              <w:keepLines w:val="0"/>
              <w:pageBreakBefore w:val="0"/>
              <w:kinsoku/>
              <w:overflowPunct/>
              <w:topLinePunct w:val="0"/>
              <w:autoSpaceDE/>
              <w:autoSpaceDN/>
              <w:bidi w:val="0"/>
              <w:adjustRightInd/>
              <w:snapToGrid/>
              <w:spacing w:line="440" w:lineRule="exact"/>
              <w:ind w:left="1470" w:hanging="1470" w:hangingChars="700"/>
              <w:jc w:val="center"/>
              <w:textAlignment w:val="auto"/>
              <w:rPr>
                <w:rFonts w:hAnsi="宋体"/>
                <w:kern w:val="0"/>
                <w:highlight w:val="none"/>
              </w:rPr>
            </w:pPr>
            <w:r>
              <w:rPr>
                <w:rFonts w:hint="eastAsia" w:hAnsi="宋体" w:cs="宋体"/>
                <w:kern w:val="0"/>
                <w:highlight w:val="none"/>
              </w:rPr>
              <w:t>质量要求</w:t>
            </w:r>
          </w:p>
        </w:tc>
        <w:tc>
          <w:tcPr>
            <w:tcW w:w="7554" w:type="dxa"/>
            <w:tcBorders>
              <w:top w:val="single" w:color="auto" w:sz="8" w:space="0"/>
              <w:left w:val="single" w:color="auto" w:sz="4" w:space="0"/>
              <w:bottom w:val="single" w:color="auto" w:sz="8" w:space="0"/>
              <w:right w:val="single" w:color="auto" w:sz="8" w:space="0"/>
            </w:tcBorders>
            <w:vAlign w:val="center"/>
          </w:tcPr>
          <w:p>
            <w:pPr>
              <w:keepNext w:val="0"/>
              <w:keepLines w:val="0"/>
              <w:pageBreakBefore w:val="0"/>
              <w:kinsoku/>
              <w:overflowPunct/>
              <w:topLinePunct w:val="0"/>
              <w:autoSpaceDE/>
              <w:autoSpaceDN/>
              <w:bidi w:val="0"/>
              <w:adjustRightInd/>
              <w:snapToGrid/>
              <w:spacing w:line="440" w:lineRule="exact"/>
              <w:ind w:left="6" w:leftChars="3"/>
              <w:textAlignment w:val="auto"/>
              <w:rPr>
                <w:rFonts w:hAnsi="宋体"/>
                <w:kern w:val="0"/>
                <w:highlight w:val="none"/>
              </w:rPr>
            </w:pPr>
            <w:r>
              <w:rPr>
                <w:rFonts w:hint="eastAsia" w:ascii="宋体" w:hAnsi="宋体" w:cs="宋体"/>
                <w:kern w:val="0"/>
                <w:highlight w:val="none"/>
              </w:rPr>
              <w:t>必须达到国家工程质量验收</w:t>
            </w:r>
            <w:r>
              <w:rPr>
                <w:rFonts w:ascii="宋体" w:hAnsi="宋体" w:cs="宋体"/>
                <w:kern w:val="0"/>
                <w:highlight w:val="none"/>
                <w:u w:val="single"/>
              </w:rPr>
              <w:t xml:space="preserve"> </w:t>
            </w:r>
            <w:r>
              <w:rPr>
                <w:rFonts w:hint="eastAsia" w:ascii="宋体" w:hAnsi="宋体" w:cs="宋体"/>
                <w:b/>
                <w:bCs/>
                <w:kern w:val="0"/>
                <w:highlight w:val="none"/>
                <w:u w:val="single"/>
              </w:rPr>
              <w:t>合格</w:t>
            </w:r>
            <w:r>
              <w:rPr>
                <w:rFonts w:ascii="宋体" w:hAnsi="宋体" w:cs="宋体"/>
                <w:b/>
                <w:bCs/>
                <w:kern w:val="0"/>
                <w:highlight w:val="none"/>
                <w:u w:val="single"/>
              </w:rPr>
              <w:t xml:space="preserve"> </w:t>
            </w:r>
            <w:r>
              <w:rPr>
                <w:rFonts w:hint="eastAsia" w:ascii="宋体" w:hAnsi="宋体" w:cs="宋体"/>
                <w:kern w:val="0"/>
                <w:highlight w:val="none"/>
              </w:rPr>
              <w:t>标准。</w:t>
            </w:r>
          </w:p>
        </w:tc>
      </w:tr>
      <w:tr>
        <w:tblPrEx>
          <w:tblCellMar>
            <w:top w:w="0" w:type="dxa"/>
            <w:left w:w="0" w:type="dxa"/>
            <w:bottom w:w="0" w:type="dxa"/>
            <w:right w:w="0" w:type="dxa"/>
          </w:tblCellMar>
        </w:tblPrEx>
        <w:trPr>
          <w:trHeight w:val="989" w:hRule="atLeast"/>
        </w:trPr>
        <w:tc>
          <w:tcPr>
            <w:tcW w:w="684"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kinsoku/>
              <w:overflowPunct/>
              <w:topLinePunct w:val="0"/>
              <w:autoSpaceDE/>
              <w:autoSpaceDN/>
              <w:bidi w:val="0"/>
              <w:adjustRightInd/>
              <w:snapToGrid/>
              <w:spacing w:line="440" w:lineRule="exact"/>
              <w:jc w:val="center"/>
              <w:textAlignment w:val="auto"/>
              <w:rPr>
                <w:rFonts w:hAnsi="宋体"/>
                <w:kern w:val="0"/>
                <w:highlight w:val="none"/>
              </w:rPr>
            </w:pPr>
            <w:r>
              <w:rPr>
                <w:rFonts w:hAnsi="宋体"/>
                <w:kern w:val="0"/>
                <w:highlight w:val="none"/>
              </w:rPr>
              <w:t>5</w:t>
            </w:r>
          </w:p>
        </w:tc>
        <w:tc>
          <w:tcPr>
            <w:tcW w:w="1356" w:type="dxa"/>
            <w:tcBorders>
              <w:top w:val="single" w:color="auto" w:sz="8" w:space="0"/>
              <w:left w:val="single" w:color="auto" w:sz="4" w:space="0"/>
              <w:bottom w:val="single" w:color="auto" w:sz="8" w:space="0"/>
              <w:right w:val="single" w:color="auto" w:sz="4" w:space="0"/>
            </w:tcBorders>
            <w:vAlign w:val="center"/>
          </w:tcPr>
          <w:p>
            <w:pPr>
              <w:keepNext w:val="0"/>
              <w:keepLines w:val="0"/>
              <w:pageBreakBefore w:val="0"/>
              <w:kinsoku/>
              <w:overflowPunct/>
              <w:topLinePunct w:val="0"/>
              <w:autoSpaceDE/>
              <w:autoSpaceDN/>
              <w:bidi w:val="0"/>
              <w:adjustRightInd/>
              <w:snapToGrid/>
              <w:spacing w:line="440" w:lineRule="exact"/>
              <w:ind w:left="1470" w:hanging="1470" w:hangingChars="700"/>
              <w:jc w:val="center"/>
              <w:textAlignment w:val="auto"/>
              <w:rPr>
                <w:rFonts w:hAnsi="宋体" w:cs="宋体"/>
                <w:kern w:val="0"/>
                <w:highlight w:val="none"/>
              </w:rPr>
            </w:pPr>
            <w:r>
              <w:rPr>
                <w:rFonts w:hint="eastAsia" w:hAnsi="宋体" w:cs="宋体"/>
                <w:kern w:val="0"/>
                <w:highlight w:val="none"/>
              </w:rPr>
              <w:t>投标人资格</w:t>
            </w:r>
          </w:p>
          <w:p>
            <w:pPr>
              <w:keepNext w:val="0"/>
              <w:keepLines w:val="0"/>
              <w:pageBreakBefore w:val="0"/>
              <w:kinsoku/>
              <w:overflowPunct/>
              <w:topLinePunct w:val="0"/>
              <w:autoSpaceDE/>
              <w:autoSpaceDN/>
              <w:bidi w:val="0"/>
              <w:adjustRightInd/>
              <w:snapToGrid/>
              <w:spacing w:line="440" w:lineRule="exact"/>
              <w:ind w:left="1470" w:hanging="1470" w:hangingChars="700"/>
              <w:jc w:val="center"/>
              <w:textAlignment w:val="auto"/>
              <w:rPr>
                <w:rFonts w:hAnsi="宋体"/>
                <w:kern w:val="0"/>
                <w:highlight w:val="none"/>
              </w:rPr>
            </w:pPr>
            <w:r>
              <w:rPr>
                <w:rFonts w:hint="eastAsia" w:hAnsi="宋体" w:cs="宋体"/>
                <w:kern w:val="0"/>
                <w:highlight w:val="none"/>
              </w:rPr>
              <w:t>要求</w:t>
            </w:r>
          </w:p>
        </w:tc>
        <w:tc>
          <w:tcPr>
            <w:tcW w:w="7554" w:type="dxa"/>
            <w:tcBorders>
              <w:top w:val="single" w:color="auto" w:sz="8" w:space="0"/>
              <w:left w:val="single" w:color="auto" w:sz="4" w:space="0"/>
              <w:bottom w:val="single" w:color="auto" w:sz="8" w:space="0"/>
              <w:right w:val="single" w:color="auto" w:sz="8" w:space="0"/>
            </w:tcBorders>
            <w:vAlign w:val="center"/>
          </w:tcPr>
          <w:p>
            <w:pPr>
              <w:keepNext w:val="0"/>
              <w:keepLines w:val="0"/>
              <w:pageBreakBefore w:val="0"/>
              <w:widowControl/>
              <w:tabs>
                <w:tab w:val="left" w:pos="840"/>
              </w:tabs>
              <w:kinsoku/>
              <w:overflowPunct/>
              <w:topLinePunct w:val="0"/>
              <w:autoSpaceDE/>
              <w:autoSpaceDN/>
              <w:bidi w:val="0"/>
              <w:adjustRightInd/>
              <w:snapToGrid/>
              <w:spacing w:line="440" w:lineRule="exact"/>
              <w:jc w:val="left"/>
              <w:textAlignment w:val="auto"/>
              <w:rPr>
                <w:rFonts w:hint="eastAsia" w:ascii="宋体" w:eastAsia="宋体"/>
                <w:color w:val="000000" w:themeColor="text1"/>
                <w:highlight w:val="none"/>
                <w:lang w:eastAsia="zh-CN"/>
              </w:rPr>
            </w:pPr>
            <w:r>
              <w:rPr>
                <w:rFonts w:hint="eastAsia" w:ascii="宋体"/>
                <w:color w:val="000000" w:themeColor="text1"/>
                <w:highlight w:val="none"/>
                <w:lang w:val="en-US" w:eastAsia="zh-CN"/>
              </w:rPr>
              <w:t>1.</w:t>
            </w:r>
            <w:r>
              <w:rPr>
                <w:rFonts w:hint="eastAsia" w:ascii="宋体"/>
                <w:color w:val="000000" w:themeColor="text1"/>
                <w:highlight w:val="none"/>
              </w:rPr>
              <w:t>满足《中华人民共和国政府采购法》第二十二条规定</w:t>
            </w:r>
            <w:r>
              <w:rPr>
                <w:rFonts w:hint="eastAsia" w:ascii="宋体"/>
                <w:color w:val="000000" w:themeColor="text1"/>
                <w:highlight w:val="none"/>
                <w:lang w:eastAsia="zh-CN"/>
              </w:rPr>
              <w:t>。</w:t>
            </w:r>
          </w:p>
          <w:p>
            <w:pPr>
              <w:keepNext w:val="0"/>
              <w:keepLines w:val="0"/>
              <w:pageBreakBefore w:val="0"/>
              <w:widowControl/>
              <w:tabs>
                <w:tab w:val="left" w:pos="840"/>
              </w:tabs>
              <w:kinsoku/>
              <w:overflowPunct/>
              <w:topLinePunct w:val="0"/>
              <w:autoSpaceDE/>
              <w:autoSpaceDN/>
              <w:bidi w:val="0"/>
              <w:adjustRightInd/>
              <w:snapToGrid/>
              <w:spacing w:line="440" w:lineRule="exact"/>
              <w:jc w:val="left"/>
              <w:textAlignment w:val="auto"/>
              <w:rPr>
                <w:rFonts w:ascii="宋体" w:cs="宋体"/>
                <w:color w:val="000000" w:themeColor="text1"/>
                <w:kern w:val="0"/>
                <w:highlight w:val="none"/>
              </w:rPr>
            </w:pPr>
            <w:r>
              <w:rPr>
                <w:rFonts w:hint="eastAsia" w:ascii="宋体" w:hAnsi="宋体" w:cs="宋体"/>
                <w:color w:val="000000" w:themeColor="text1"/>
                <w:kern w:val="0"/>
                <w:highlight w:val="none"/>
                <w:lang w:val="en-US" w:eastAsia="zh-CN"/>
              </w:rPr>
              <w:t>2</w:t>
            </w:r>
            <w:r>
              <w:rPr>
                <w:rFonts w:hint="eastAsia" w:ascii="宋体" w:hAnsi="宋体" w:cs="宋体"/>
                <w:color w:val="000000" w:themeColor="text1"/>
                <w:kern w:val="0"/>
                <w:highlight w:val="none"/>
              </w:rPr>
              <w:t>.投标人具有独立法人资格以及相应的经营范围，并且具有有效的营业执照、组织机构代码证、税务登记证（或有效的三证合一证书）。</w:t>
            </w:r>
          </w:p>
          <w:p>
            <w:pPr>
              <w:keepNext w:val="0"/>
              <w:keepLines w:val="0"/>
              <w:pageBreakBefore w:val="0"/>
              <w:widowControl/>
              <w:kinsoku/>
              <w:overflowPunct/>
              <w:topLinePunct w:val="0"/>
              <w:autoSpaceDE/>
              <w:autoSpaceDN/>
              <w:bidi w:val="0"/>
              <w:adjustRightInd/>
              <w:snapToGrid/>
              <w:spacing w:line="440" w:lineRule="exact"/>
              <w:jc w:val="left"/>
              <w:textAlignment w:val="auto"/>
              <w:rPr>
                <w:rFonts w:hAnsi="宋体"/>
                <w:kern w:val="0"/>
                <w:highlight w:val="none"/>
              </w:rPr>
            </w:pPr>
            <w:r>
              <w:rPr>
                <w:rFonts w:hint="eastAsia" w:ascii="宋体" w:hAnsi="宋体" w:cs="宋体"/>
                <w:kern w:val="0"/>
                <w:highlight w:val="none"/>
                <w:lang w:val="en-US" w:eastAsia="zh-CN"/>
              </w:rPr>
              <w:t>3.</w:t>
            </w:r>
            <w:r>
              <w:rPr>
                <w:rFonts w:hint="eastAsia" w:ascii="宋体" w:hAnsi="宋体" w:cs="宋体"/>
                <w:kern w:val="0"/>
                <w:highlight w:val="none"/>
              </w:rPr>
              <w:t>本项目不接受联合体投标。</w:t>
            </w:r>
          </w:p>
        </w:tc>
      </w:tr>
      <w:tr>
        <w:tblPrEx>
          <w:tblCellMar>
            <w:top w:w="0" w:type="dxa"/>
            <w:left w:w="0" w:type="dxa"/>
            <w:bottom w:w="0" w:type="dxa"/>
            <w:right w:w="0" w:type="dxa"/>
          </w:tblCellMar>
        </w:tblPrEx>
        <w:trPr>
          <w:trHeight w:val="656" w:hRule="atLeast"/>
        </w:trPr>
        <w:tc>
          <w:tcPr>
            <w:tcW w:w="684"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kinsoku/>
              <w:overflowPunct/>
              <w:topLinePunct w:val="0"/>
              <w:autoSpaceDE/>
              <w:autoSpaceDN/>
              <w:bidi w:val="0"/>
              <w:adjustRightInd/>
              <w:snapToGrid/>
              <w:spacing w:line="440" w:lineRule="exact"/>
              <w:jc w:val="center"/>
              <w:textAlignment w:val="auto"/>
              <w:rPr>
                <w:rFonts w:hAnsi="宋体"/>
                <w:kern w:val="0"/>
                <w:highlight w:val="none"/>
              </w:rPr>
            </w:pPr>
            <w:r>
              <w:rPr>
                <w:rFonts w:hAnsi="宋体"/>
                <w:kern w:val="0"/>
                <w:highlight w:val="none"/>
              </w:rPr>
              <w:t>6</w:t>
            </w:r>
          </w:p>
        </w:tc>
        <w:tc>
          <w:tcPr>
            <w:tcW w:w="1356" w:type="dxa"/>
            <w:tcBorders>
              <w:top w:val="single" w:color="auto" w:sz="8" w:space="0"/>
              <w:left w:val="single" w:color="auto" w:sz="4" w:space="0"/>
              <w:bottom w:val="single" w:color="auto" w:sz="8" w:space="0"/>
              <w:right w:val="single" w:color="auto" w:sz="4" w:space="0"/>
            </w:tcBorders>
            <w:vAlign w:val="center"/>
          </w:tcPr>
          <w:p>
            <w:pPr>
              <w:keepNext w:val="0"/>
              <w:keepLines w:val="0"/>
              <w:pageBreakBefore w:val="0"/>
              <w:widowControl/>
              <w:kinsoku/>
              <w:overflowPunct/>
              <w:topLinePunct w:val="0"/>
              <w:autoSpaceDE/>
              <w:autoSpaceDN/>
              <w:bidi w:val="0"/>
              <w:adjustRightInd/>
              <w:snapToGrid/>
              <w:spacing w:line="440" w:lineRule="exact"/>
              <w:jc w:val="left"/>
              <w:textAlignment w:val="auto"/>
              <w:rPr>
                <w:rFonts w:hAnsi="宋体"/>
                <w:kern w:val="0"/>
                <w:highlight w:val="none"/>
              </w:rPr>
            </w:pPr>
            <w:r>
              <w:rPr>
                <w:rFonts w:hint="eastAsia" w:ascii="Times New Roman" w:hAnsi="宋体" w:cs="宋体"/>
                <w:kern w:val="0"/>
                <w:highlight w:val="none"/>
              </w:rPr>
              <w:t>勘察现场及投标预备会</w:t>
            </w:r>
          </w:p>
        </w:tc>
        <w:tc>
          <w:tcPr>
            <w:tcW w:w="7554" w:type="dxa"/>
            <w:tcBorders>
              <w:top w:val="single" w:color="auto" w:sz="8" w:space="0"/>
              <w:left w:val="single" w:color="auto" w:sz="4" w:space="0"/>
              <w:bottom w:val="single" w:color="auto" w:sz="8" w:space="0"/>
              <w:right w:val="single" w:color="auto" w:sz="8" w:space="0"/>
            </w:tcBorders>
            <w:vAlign w:val="center"/>
          </w:tcPr>
          <w:p>
            <w:pPr>
              <w:keepNext w:val="0"/>
              <w:keepLines w:val="0"/>
              <w:pageBreakBefore w:val="0"/>
              <w:widowControl/>
              <w:kinsoku/>
              <w:overflowPunct/>
              <w:topLinePunct w:val="0"/>
              <w:autoSpaceDE/>
              <w:autoSpaceDN/>
              <w:bidi w:val="0"/>
              <w:adjustRightInd/>
              <w:snapToGrid/>
              <w:spacing w:line="440" w:lineRule="exact"/>
              <w:jc w:val="left"/>
              <w:textAlignment w:val="auto"/>
              <w:rPr>
                <w:rFonts w:ascii="宋体" w:cs="宋体"/>
                <w:kern w:val="0"/>
                <w:highlight w:val="none"/>
              </w:rPr>
            </w:pPr>
            <w:r>
              <w:rPr>
                <w:rFonts w:hint="eastAsia" w:hAnsi="宋体" w:cs="宋体"/>
                <w:kern w:val="0"/>
                <w:highlight w:val="none"/>
              </w:rPr>
              <w:t>不再集中召开招标答疑会；投标人自行组织勘察现场。投标人须慎重考虑踏勘现场，</w:t>
            </w:r>
            <w:r>
              <w:rPr>
                <w:rFonts w:hint="eastAsia" w:ascii="宋体" w:hAnsi="宋体" w:cs="宋体"/>
                <w:kern w:val="0"/>
                <w:highlight w:val="none"/>
              </w:rPr>
              <w:t>对现场不清楚或有异议可咨询业主项目负责人，中标后不得以不了解现场或现场存在的现状不清楚等理由增加项目造价。</w:t>
            </w:r>
          </w:p>
          <w:p>
            <w:pPr>
              <w:keepNext w:val="0"/>
              <w:keepLines w:val="0"/>
              <w:pageBreakBefore w:val="0"/>
              <w:widowControl/>
              <w:kinsoku/>
              <w:overflowPunct/>
              <w:topLinePunct w:val="0"/>
              <w:autoSpaceDE/>
              <w:autoSpaceDN/>
              <w:bidi w:val="0"/>
              <w:adjustRightInd/>
              <w:snapToGrid/>
              <w:spacing w:line="440" w:lineRule="exact"/>
              <w:jc w:val="left"/>
              <w:textAlignment w:val="auto"/>
              <w:rPr>
                <w:rFonts w:hAnsi="宋体"/>
                <w:kern w:val="0"/>
                <w:highlight w:val="none"/>
              </w:rPr>
            </w:pPr>
            <w:r>
              <w:rPr>
                <w:rFonts w:hint="eastAsia" w:ascii="宋体" w:hAnsi="宋体" w:cs="宋体"/>
                <w:kern w:val="0"/>
                <w:highlight w:val="none"/>
              </w:rPr>
              <w:t>业主项目负责人：</w:t>
            </w:r>
            <w:r>
              <w:rPr>
                <w:rFonts w:hint="eastAsia" w:ascii="宋体" w:hAnsi="宋体" w:cs="宋体"/>
                <w:kern w:val="0"/>
                <w:highlight w:val="none"/>
                <w:lang w:eastAsia="zh-CN"/>
              </w:rPr>
              <w:t>袁德海</w:t>
            </w:r>
            <w:r>
              <w:rPr>
                <w:rFonts w:ascii="宋体" w:hAnsi="宋体" w:cs="宋体"/>
                <w:kern w:val="0"/>
                <w:highlight w:val="none"/>
              </w:rPr>
              <w:t xml:space="preserve">   </w:t>
            </w:r>
            <w:r>
              <w:rPr>
                <w:rFonts w:hint="eastAsia" w:ascii="宋体" w:hAnsi="宋体" w:cs="宋体"/>
                <w:kern w:val="0"/>
                <w:highlight w:val="none"/>
              </w:rPr>
              <w:t>联系方式：18005501917。</w:t>
            </w:r>
          </w:p>
        </w:tc>
      </w:tr>
      <w:tr>
        <w:tblPrEx>
          <w:tblCellMar>
            <w:top w:w="0" w:type="dxa"/>
            <w:left w:w="0" w:type="dxa"/>
            <w:bottom w:w="0" w:type="dxa"/>
            <w:right w:w="0" w:type="dxa"/>
          </w:tblCellMar>
        </w:tblPrEx>
        <w:trPr>
          <w:trHeight w:val="510" w:hRule="atLeast"/>
        </w:trPr>
        <w:tc>
          <w:tcPr>
            <w:tcW w:w="684"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kinsoku/>
              <w:overflowPunct/>
              <w:topLinePunct w:val="0"/>
              <w:autoSpaceDE/>
              <w:autoSpaceDN/>
              <w:bidi w:val="0"/>
              <w:adjustRightInd/>
              <w:snapToGrid/>
              <w:spacing w:line="440" w:lineRule="exact"/>
              <w:jc w:val="center"/>
              <w:textAlignment w:val="auto"/>
              <w:rPr>
                <w:rFonts w:hint="eastAsia" w:ascii="Times New Roman" w:hAnsi="宋体" w:cs="宋体"/>
                <w:kern w:val="0"/>
                <w:highlight w:val="none"/>
              </w:rPr>
            </w:pPr>
            <w:r>
              <w:rPr>
                <w:rFonts w:hint="eastAsia" w:ascii="Times New Roman" w:hAnsi="宋体" w:cs="宋体"/>
                <w:kern w:val="0"/>
                <w:highlight w:val="none"/>
              </w:rPr>
              <w:t>7</w:t>
            </w:r>
          </w:p>
        </w:tc>
        <w:tc>
          <w:tcPr>
            <w:tcW w:w="1356" w:type="dxa"/>
            <w:tcBorders>
              <w:top w:val="single" w:color="auto" w:sz="8" w:space="0"/>
              <w:left w:val="single" w:color="auto" w:sz="4" w:space="0"/>
              <w:bottom w:val="single" w:color="auto" w:sz="8" w:space="0"/>
              <w:right w:val="single" w:color="auto" w:sz="4" w:space="0"/>
            </w:tcBorders>
            <w:vAlign w:val="center"/>
          </w:tcPr>
          <w:p>
            <w:pPr>
              <w:keepNext w:val="0"/>
              <w:keepLines w:val="0"/>
              <w:pageBreakBefore w:val="0"/>
              <w:widowControl/>
              <w:kinsoku/>
              <w:overflowPunct/>
              <w:topLinePunct w:val="0"/>
              <w:autoSpaceDE/>
              <w:autoSpaceDN/>
              <w:bidi w:val="0"/>
              <w:adjustRightInd/>
              <w:snapToGrid/>
              <w:spacing w:line="440" w:lineRule="exact"/>
              <w:jc w:val="left"/>
              <w:textAlignment w:val="auto"/>
              <w:rPr>
                <w:rFonts w:hint="eastAsia" w:ascii="Times New Roman" w:hAnsi="宋体" w:cs="宋体"/>
                <w:kern w:val="0"/>
                <w:highlight w:val="none"/>
              </w:rPr>
            </w:pPr>
            <w:r>
              <w:rPr>
                <w:rFonts w:hint="eastAsia" w:ascii="Times New Roman" w:hAnsi="宋体" w:cs="宋体"/>
                <w:kern w:val="0"/>
                <w:highlight w:val="none"/>
              </w:rPr>
              <w:t>投</w:t>
            </w:r>
            <w:r>
              <w:rPr>
                <w:rFonts w:hint="eastAsia" w:ascii="Times New Roman" w:hAnsi="宋体" w:cs="宋体"/>
                <w:kern w:val="0"/>
                <w:highlight w:val="none"/>
                <w:lang w:val="en-US" w:eastAsia="zh-CN"/>
              </w:rPr>
              <w:t>标文件份</w:t>
            </w:r>
            <w:r>
              <w:rPr>
                <w:rFonts w:hint="eastAsia" w:ascii="Times New Roman" w:hAnsi="宋体" w:cs="宋体"/>
                <w:kern w:val="0"/>
                <w:highlight w:val="none"/>
              </w:rPr>
              <w:t>数</w:t>
            </w:r>
          </w:p>
        </w:tc>
        <w:tc>
          <w:tcPr>
            <w:tcW w:w="7554" w:type="dxa"/>
            <w:tcBorders>
              <w:top w:val="single" w:color="auto" w:sz="8" w:space="0"/>
              <w:left w:val="single" w:color="auto" w:sz="4" w:space="0"/>
              <w:bottom w:val="single" w:color="auto" w:sz="8" w:space="0"/>
              <w:right w:val="single" w:color="auto" w:sz="8" w:space="0"/>
            </w:tcBorders>
            <w:vAlign w:val="center"/>
          </w:tcPr>
          <w:p>
            <w:pPr>
              <w:pStyle w:val="28"/>
              <w:keepNext w:val="0"/>
              <w:keepLines w:val="0"/>
              <w:pageBreakBefore w:val="0"/>
              <w:kinsoku/>
              <w:overflowPunct/>
              <w:topLinePunct w:val="0"/>
              <w:autoSpaceDE/>
              <w:autoSpaceDN/>
              <w:bidi w:val="0"/>
              <w:adjustRightInd/>
              <w:snapToGrid/>
              <w:spacing w:line="440" w:lineRule="exact"/>
              <w:ind w:left="1260" w:leftChars="100" w:hanging="1050" w:hangingChars="500"/>
              <w:textAlignment w:val="auto"/>
              <w:rPr>
                <w:rFonts w:ascii="Times New Roman" w:hAnsi="宋体" w:eastAsia="宋体"/>
                <w:kern w:val="0"/>
                <w:sz w:val="21"/>
                <w:szCs w:val="21"/>
                <w:highlight w:val="none"/>
              </w:rPr>
            </w:pPr>
            <w:r>
              <w:rPr>
                <w:rFonts w:hint="eastAsia" w:ascii="Times New Roman" w:hAnsi="宋体" w:eastAsia="宋体" w:cs="宋体"/>
                <w:kern w:val="0"/>
                <w:sz w:val="21"/>
                <w:szCs w:val="21"/>
                <w:highlight w:val="none"/>
              </w:rPr>
              <w:t>正本</w:t>
            </w:r>
            <w:r>
              <w:rPr>
                <w:rFonts w:ascii="Times New Roman" w:hAnsi="宋体" w:eastAsia="宋体"/>
                <w:kern w:val="0"/>
                <w:sz w:val="21"/>
                <w:szCs w:val="21"/>
                <w:highlight w:val="none"/>
                <w:u w:val="single"/>
              </w:rPr>
              <w:t xml:space="preserve">  </w:t>
            </w:r>
            <w:r>
              <w:rPr>
                <w:rFonts w:hint="eastAsia" w:ascii="Times New Roman" w:hAnsi="宋体" w:eastAsia="宋体" w:cs="宋体"/>
                <w:kern w:val="0"/>
                <w:sz w:val="21"/>
                <w:szCs w:val="21"/>
                <w:highlight w:val="none"/>
                <w:u w:val="single"/>
              </w:rPr>
              <w:t>一</w:t>
            </w:r>
            <w:r>
              <w:rPr>
                <w:rFonts w:ascii="Times New Roman" w:hAnsi="宋体" w:eastAsia="宋体"/>
                <w:kern w:val="0"/>
                <w:sz w:val="21"/>
                <w:szCs w:val="21"/>
                <w:highlight w:val="none"/>
                <w:u w:val="single"/>
              </w:rPr>
              <w:t xml:space="preserve">  </w:t>
            </w:r>
            <w:r>
              <w:rPr>
                <w:rFonts w:hint="eastAsia" w:ascii="Times New Roman" w:hAnsi="宋体" w:eastAsia="黑体" w:cs="黑体"/>
                <w:kern w:val="0"/>
                <w:sz w:val="21"/>
                <w:szCs w:val="21"/>
                <w:highlight w:val="none"/>
              </w:rPr>
              <w:t>份</w:t>
            </w:r>
            <w:r>
              <w:rPr>
                <w:rFonts w:hint="eastAsia" w:ascii="Times New Roman" w:hAnsi="宋体" w:eastAsia="宋体" w:cs="宋体"/>
                <w:kern w:val="0"/>
                <w:sz w:val="21"/>
                <w:szCs w:val="21"/>
                <w:highlight w:val="none"/>
              </w:rPr>
              <w:t>，副本</w:t>
            </w:r>
            <w:r>
              <w:rPr>
                <w:rFonts w:ascii="Times New Roman" w:hAnsi="宋体" w:eastAsia="宋体"/>
                <w:kern w:val="0"/>
                <w:sz w:val="21"/>
                <w:szCs w:val="21"/>
                <w:highlight w:val="none"/>
                <w:u w:val="single"/>
              </w:rPr>
              <w:t xml:space="preserve">   </w:t>
            </w:r>
            <w:r>
              <w:rPr>
                <w:rFonts w:hint="eastAsia" w:ascii="Times New Roman" w:hAnsi="宋体" w:eastAsia="宋体" w:cs="宋体"/>
                <w:kern w:val="0"/>
                <w:sz w:val="21"/>
                <w:szCs w:val="21"/>
                <w:highlight w:val="none"/>
                <w:u w:val="single"/>
              </w:rPr>
              <w:t>四</w:t>
            </w:r>
            <w:r>
              <w:rPr>
                <w:rFonts w:ascii="Times New Roman" w:hAnsi="宋体" w:eastAsia="宋体"/>
                <w:kern w:val="0"/>
                <w:sz w:val="21"/>
                <w:szCs w:val="21"/>
                <w:highlight w:val="none"/>
                <w:u w:val="single"/>
              </w:rPr>
              <w:t xml:space="preserve">  </w:t>
            </w:r>
            <w:r>
              <w:rPr>
                <w:rFonts w:hint="eastAsia" w:ascii="Times New Roman" w:hAnsi="宋体" w:eastAsia="黑体" w:cs="黑体"/>
                <w:kern w:val="0"/>
                <w:sz w:val="21"/>
                <w:szCs w:val="21"/>
                <w:highlight w:val="none"/>
              </w:rPr>
              <w:t>份</w:t>
            </w:r>
            <w:r>
              <w:rPr>
                <w:rFonts w:hint="eastAsia" w:ascii="Times New Roman" w:hAnsi="宋体" w:eastAsia="宋体" w:cs="宋体"/>
                <w:kern w:val="0"/>
                <w:sz w:val="21"/>
                <w:szCs w:val="21"/>
                <w:highlight w:val="none"/>
              </w:rPr>
              <w:t>。</w:t>
            </w:r>
          </w:p>
        </w:tc>
      </w:tr>
      <w:tr>
        <w:tblPrEx>
          <w:tblCellMar>
            <w:top w:w="0" w:type="dxa"/>
            <w:left w:w="0" w:type="dxa"/>
            <w:bottom w:w="0" w:type="dxa"/>
            <w:right w:w="0" w:type="dxa"/>
          </w:tblCellMar>
        </w:tblPrEx>
        <w:trPr>
          <w:trHeight w:val="398" w:hRule="atLeast"/>
        </w:trPr>
        <w:tc>
          <w:tcPr>
            <w:tcW w:w="684"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kinsoku/>
              <w:overflowPunct/>
              <w:topLinePunct w:val="0"/>
              <w:autoSpaceDE/>
              <w:autoSpaceDN/>
              <w:bidi w:val="0"/>
              <w:adjustRightInd/>
              <w:snapToGrid/>
              <w:spacing w:line="440" w:lineRule="exact"/>
              <w:jc w:val="center"/>
              <w:textAlignment w:val="auto"/>
              <w:rPr>
                <w:rFonts w:hAnsi="宋体"/>
                <w:kern w:val="0"/>
                <w:highlight w:val="none"/>
              </w:rPr>
            </w:pPr>
            <w:r>
              <w:rPr>
                <w:rFonts w:hAnsi="宋体"/>
                <w:kern w:val="0"/>
                <w:highlight w:val="none"/>
              </w:rPr>
              <w:t>8</w:t>
            </w:r>
          </w:p>
        </w:tc>
        <w:tc>
          <w:tcPr>
            <w:tcW w:w="1356" w:type="dxa"/>
            <w:tcBorders>
              <w:top w:val="single" w:color="auto" w:sz="8" w:space="0"/>
              <w:left w:val="single" w:color="auto" w:sz="4" w:space="0"/>
              <w:bottom w:val="single" w:color="auto" w:sz="8" w:space="0"/>
              <w:right w:val="single" w:color="auto" w:sz="4" w:space="0"/>
            </w:tcBorders>
            <w:vAlign w:val="center"/>
          </w:tcPr>
          <w:p>
            <w:pPr>
              <w:keepNext w:val="0"/>
              <w:keepLines w:val="0"/>
              <w:pageBreakBefore w:val="0"/>
              <w:kinsoku/>
              <w:overflowPunct/>
              <w:topLinePunct w:val="0"/>
              <w:autoSpaceDE/>
              <w:autoSpaceDN/>
              <w:bidi w:val="0"/>
              <w:adjustRightInd/>
              <w:snapToGrid/>
              <w:spacing w:line="440" w:lineRule="exact"/>
              <w:jc w:val="center"/>
              <w:textAlignment w:val="auto"/>
              <w:rPr>
                <w:rFonts w:hAnsi="宋体"/>
                <w:kern w:val="0"/>
                <w:highlight w:val="none"/>
              </w:rPr>
            </w:pPr>
            <w:r>
              <w:rPr>
                <w:rFonts w:hint="eastAsia" w:hAnsi="宋体" w:cs="宋体"/>
                <w:kern w:val="0"/>
                <w:highlight w:val="none"/>
              </w:rPr>
              <w:t>投标保证金</w:t>
            </w:r>
          </w:p>
        </w:tc>
        <w:tc>
          <w:tcPr>
            <w:tcW w:w="7554" w:type="dxa"/>
            <w:tcBorders>
              <w:top w:val="single" w:color="auto" w:sz="8" w:space="0"/>
              <w:left w:val="single" w:color="auto" w:sz="4" w:space="0"/>
              <w:bottom w:val="single" w:color="auto" w:sz="8" w:space="0"/>
              <w:right w:val="single" w:color="auto" w:sz="8" w:space="0"/>
            </w:tcBorders>
            <w:vAlign w:val="center"/>
          </w:tcPr>
          <w:p>
            <w:pPr>
              <w:keepNext w:val="0"/>
              <w:keepLines w:val="0"/>
              <w:pageBreakBefore w:val="0"/>
              <w:kinsoku/>
              <w:overflowPunct/>
              <w:topLinePunct w:val="0"/>
              <w:autoSpaceDE/>
              <w:autoSpaceDN/>
              <w:bidi w:val="0"/>
              <w:adjustRightInd/>
              <w:snapToGrid/>
              <w:spacing w:line="440" w:lineRule="exact"/>
              <w:textAlignment w:val="auto"/>
              <w:rPr>
                <w:rFonts w:hAnsi="宋体"/>
                <w:kern w:val="0"/>
                <w:highlight w:val="none"/>
              </w:rPr>
            </w:pPr>
            <w:r>
              <w:rPr>
                <w:rFonts w:hint="eastAsia" w:hAnsi="宋体" w:cs="宋体"/>
                <w:spacing w:val="-8"/>
                <w:kern w:val="0"/>
                <w:highlight w:val="none"/>
              </w:rPr>
              <w:t>投标保证金数额：</w:t>
            </w:r>
            <w:r>
              <w:rPr>
                <w:rFonts w:hAnsi="宋体"/>
                <w:spacing w:val="-8"/>
                <w:kern w:val="0"/>
                <w:highlight w:val="none"/>
                <w:u w:val="single"/>
              </w:rPr>
              <w:t>0</w:t>
            </w:r>
            <w:r>
              <w:rPr>
                <w:rFonts w:hint="eastAsia" w:hAnsi="宋体"/>
                <w:spacing w:val="-8"/>
                <w:kern w:val="0"/>
                <w:highlight w:val="none"/>
                <w:u w:val="single"/>
              </w:rPr>
              <w:t>.</w:t>
            </w:r>
            <w:r>
              <w:rPr>
                <w:rFonts w:hint="eastAsia" w:hAnsi="宋体"/>
                <w:spacing w:val="-8"/>
                <w:kern w:val="0"/>
                <w:highlight w:val="none"/>
                <w:u w:val="single"/>
                <w:lang w:val="en-US" w:eastAsia="zh-CN"/>
              </w:rPr>
              <w:t>5</w:t>
            </w:r>
            <w:r>
              <w:rPr>
                <w:rFonts w:hint="eastAsia" w:hAnsi="宋体"/>
                <w:spacing w:val="-8"/>
                <w:kern w:val="0"/>
                <w:highlight w:val="none"/>
                <w:u w:val="single"/>
              </w:rPr>
              <w:t>万</w:t>
            </w:r>
            <w:r>
              <w:rPr>
                <w:rFonts w:hint="eastAsia" w:hAnsi="宋体" w:cs="宋体"/>
                <w:spacing w:val="-8"/>
                <w:kern w:val="0"/>
                <w:highlight w:val="none"/>
                <w:u w:val="single"/>
              </w:rPr>
              <w:t>元，</w:t>
            </w:r>
            <w:r>
              <w:rPr>
                <w:rFonts w:hint="eastAsia" w:hAnsi="宋体" w:cs="宋体"/>
                <w:kern w:val="0"/>
                <w:highlight w:val="none"/>
              </w:rPr>
              <w:t>开标时现场交纳至招标人处，采用现金形式，需密封，密封袋上注明项目名称、金额、投标单位名称等信息。</w:t>
            </w:r>
          </w:p>
          <w:p>
            <w:pPr>
              <w:keepNext w:val="0"/>
              <w:keepLines w:val="0"/>
              <w:pageBreakBefore w:val="0"/>
              <w:kinsoku/>
              <w:overflowPunct/>
              <w:topLinePunct w:val="0"/>
              <w:autoSpaceDE/>
              <w:autoSpaceDN/>
              <w:bidi w:val="0"/>
              <w:adjustRightInd/>
              <w:snapToGrid/>
              <w:spacing w:line="440" w:lineRule="exact"/>
              <w:textAlignment w:val="auto"/>
              <w:rPr>
                <w:rFonts w:hAnsi="宋体"/>
                <w:kern w:val="0"/>
                <w:highlight w:val="none"/>
                <w:u w:val="single"/>
              </w:rPr>
            </w:pPr>
            <w:r>
              <w:rPr>
                <w:rFonts w:hint="eastAsia" w:hAnsi="宋体" w:cs="宋体"/>
                <w:kern w:val="0"/>
                <w:highlight w:val="none"/>
              </w:rPr>
              <w:t>退还方式：未中标单位的投标保证金当场退还，</w:t>
            </w:r>
            <w:r>
              <w:rPr>
                <w:rFonts w:hint="eastAsia" w:ascii="宋体" w:hAnsi="宋体" w:cs="宋体"/>
                <w:kern w:val="0"/>
                <w:highlight w:val="none"/>
              </w:rPr>
              <w:t>中标单位的投标保证金在</w:t>
            </w:r>
            <w:r>
              <w:rPr>
                <w:rFonts w:hint="eastAsia" w:ascii="宋体" w:hAnsi="宋体" w:cs="宋体"/>
                <w:highlight w:val="none"/>
              </w:rPr>
              <w:t>中标人</w:t>
            </w:r>
            <w:r>
              <w:rPr>
                <w:rFonts w:hint="eastAsia" w:ascii="宋体" w:hAnsi="宋体" w:cs="宋体"/>
                <w:kern w:val="0"/>
                <w:highlight w:val="none"/>
              </w:rPr>
              <w:t>足额交纳履约保证金并签订合同后</w:t>
            </w:r>
            <w:r>
              <w:rPr>
                <w:rFonts w:hint="eastAsia" w:ascii="宋体" w:hAnsi="宋体" w:cs="宋体"/>
                <w:highlight w:val="none"/>
              </w:rPr>
              <w:t>，五个工作日内退还投标保证金，投标保证金不可转为履约保证金。</w:t>
            </w:r>
          </w:p>
        </w:tc>
      </w:tr>
      <w:tr>
        <w:tblPrEx>
          <w:tblCellMar>
            <w:top w:w="0" w:type="dxa"/>
            <w:left w:w="0" w:type="dxa"/>
            <w:bottom w:w="0" w:type="dxa"/>
            <w:right w:w="0" w:type="dxa"/>
          </w:tblCellMar>
        </w:tblPrEx>
        <w:trPr>
          <w:trHeight w:val="462" w:hRule="atLeast"/>
        </w:trPr>
        <w:tc>
          <w:tcPr>
            <w:tcW w:w="684"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kinsoku/>
              <w:overflowPunct/>
              <w:topLinePunct w:val="0"/>
              <w:autoSpaceDE/>
              <w:autoSpaceDN/>
              <w:bidi w:val="0"/>
              <w:adjustRightInd/>
              <w:snapToGrid/>
              <w:spacing w:line="440" w:lineRule="exact"/>
              <w:jc w:val="center"/>
              <w:textAlignment w:val="auto"/>
              <w:rPr>
                <w:rFonts w:hAnsi="宋体"/>
                <w:kern w:val="0"/>
                <w:highlight w:val="none"/>
              </w:rPr>
            </w:pPr>
            <w:r>
              <w:rPr>
                <w:rFonts w:hAnsi="宋体"/>
                <w:kern w:val="0"/>
                <w:highlight w:val="none"/>
              </w:rPr>
              <w:t>9</w:t>
            </w:r>
          </w:p>
        </w:tc>
        <w:tc>
          <w:tcPr>
            <w:tcW w:w="1356" w:type="dxa"/>
            <w:tcBorders>
              <w:top w:val="single" w:color="auto" w:sz="8" w:space="0"/>
              <w:left w:val="single" w:color="auto" w:sz="4" w:space="0"/>
              <w:bottom w:val="single" w:color="auto" w:sz="8" w:space="0"/>
              <w:right w:val="single" w:color="auto" w:sz="4" w:space="0"/>
            </w:tcBorders>
            <w:vAlign w:val="center"/>
          </w:tcPr>
          <w:p>
            <w:pPr>
              <w:keepNext w:val="0"/>
              <w:keepLines w:val="0"/>
              <w:pageBreakBefore w:val="0"/>
              <w:kinsoku/>
              <w:overflowPunct/>
              <w:topLinePunct w:val="0"/>
              <w:autoSpaceDE/>
              <w:autoSpaceDN/>
              <w:bidi w:val="0"/>
              <w:adjustRightInd/>
              <w:snapToGrid/>
              <w:spacing w:line="440" w:lineRule="exact"/>
              <w:jc w:val="center"/>
              <w:textAlignment w:val="auto"/>
              <w:rPr>
                <w:rFonts w:hAnsi="宋体"/>
                <w:kern w:val="0"/>
                <w:highlight w:val="none"/>
              </w:rPr>
            </w:pPr>
            <w:r>
              <w:rPr>
                <w:rFonts w:hint="eastAsia" w:hAnsi="宋体" w:cs="宋体"/>
                <w:kern w:val="0"/>
                <w:highlight w:val="none"/>
              </w:rPr>
              <w:t>履约保证金</w:t>
            </w:r>
          </w:p>
        </w:tc>
        <w:tc>
          <w:tcPr>
            <w:tcW w:w="7554" w:type="dxa"/>
            <w:tcBorders>
              <w:top w:val="single" w:color="auto" w:sz="8" w:space="0"/>
              <w:left w:val="single" w:color="auto" w:sz="4" w:space="0"/>
              <w:bottom w:val="single" w:color="auto" w:sz="8" w:space="0"/>
              <w:right w:val="single" w:color="auto" w:sz="8" w:space="0"/>
            </w:tcBorders>
            <w:vAlign w:val="center"/>
          </w:tcPr>
          <w:p>
            <w:pPr>
              <w:keepNext w:val="0"/>
              <w:keepLines w:val="0"/>
              <w:pageBreakBefore w:val="0"/>
              <w:kinsoku/>
              <w:wordWrap w:val="0"/>
              <w:overflowPunct/>
              <w:topLinePunct w:val="0"/>
              <w:autoSpaceDE/>
              <w:autoSpaceDN/>
              <w:bidi w:val="0"/>
              <w:adjustRightInd/>
              <w:snapToGrid/>
              <w:spacing w:line="440" w:lineRule="exact"/>
              <w:textAlignment w:val="auto"/>
              <w:rPr>
                <w:rFonts w:hint="eastAsia" w:ascii="宋体" w:hAnsi="宋体" w:cs="宋体"/>
                <w:bCs/>
                <w:szCs w:val="21"/>
                <w:highlight w:val="none"/>
              </w:rPr>
            </w:pPr>
            <w:r>
              <w:rPr>
                <w:rFonts w:hint="eastAsia" w:ascii="宋体" w:hAnsi="宋体" w:cs="宋体"/>
                <w:szCs w:val="21"/>
                <w:highlight w:val="none"/>
              </w:rPr>
              <w:t>履约担保的形式：</w:t>
            </w:r>
            <w:r>
              <w:rPr>
                <w:rFonts w:hint="eastAsia" w:ascii="宋体" w:hAnsi="宋体" w:cs="宋体"/>
                <w:bCs/>
                <w:szCs w:val="21"/>
                <w:highlight w:val="none"/>
              </w:rPr>
              <w:t>银行转账</w:t>
            </w:r>
          </w:p>
          <w:p>
            <w:pPr>
              <w:keepNext w:val="0"/>
              <w:keepLines w:val="0"/>
              <w:pageBreakBefore w:val="0"/>
              <w:kinsoku/>
              <w:wordWrap w:val="0"/>
              <w:overflowPunct/>
              <w:topLinePunct w:val="0"/>
              <w:autoSpaceDE/>
              <w:autoSpaceDN/>
              <w:bidi w:val="0"/>
              <w:adjustRightInd/>
              <w:snapToGrid/>
              <w:spacing w:line="440" w:lineRule="exact"/>
              <w:textAlignment w:val="auto"/>
              <w:rPr>
                <w:rFonts w:hint="eastAsia" w:ascii="宋体" w:hAnsi="宋体" w:cs="宋体"/>
                <w:szCs w:val="21"/>
                <w:highlight w:val="none"/>
              </w:rPr>
            </w:pPr>
            <w:r>
              <w:rPr>
                <w:rFonts w:hint="eastAsia" w:ascii="宋体" w:hAnsi="宋体" w:cs="宋体"/>
                <w:szCs w:val="21"/>
                <w:highlight w:val="none"/>
              </w:rPr>
              <w:t>履约担保的金额：中标价×10%</w:t>
            </w:r>
          </w:p>
          <w:p>
            <w:pPr>
              <w:keepNext w:val="0"/>
              <w:keepLines w:val="0"/>
              <w:pageBreakBefore w:val="0"/>
              <w:kinsoku/>
              <w:wordWrap w:val="0"/>
              <w:overflowPunct/>
              <w:topLinePunct w:val="0"/>
              <w:autoSpaceDE/>
              <w:autoSpaceDN/>
              <w:bidi w:val="0"/>
              <w:adjustRightInd/>
              <w:snapToGrid/>
              <w:spacing w:line="440" w:lineRule="exact"/>
              <w:textAlignment w:val="auto"/>
              <w:rPr>
                <w:rFonts w:hint="eastAsia" w:ascii="宋体" w:hAnsi="宋体" w:cs="宋体"/>
                <w:szCs w:val="21"/>
                <w:highlight w:val="none"/>
              </w:rPr>
            </w:pPr>
            <w:r>
              <w:rPr>
                <w:rFonts w:hint="eastAsia" w:ascii="宋体" w:hAnsi="宋体" w:cs="宋体"/>
                <w:szCs w:val="21"/>
                <w:highlight w:val="none"/>
              </w:rPr>
              <w:t>履约保证金缴纳单位名称：滁州市同创建设投资有限责任公司</w:t>
            </w:r>
          </w:p>
          <w:p>
            <w:pPr>
              <w:keepNext w:val="0"/>
              <w:keepLines w:val="0"/>
              <w:pageBreakBefore w:val="0"/>
              <w:kinsoku/>
              <w:wordWrap w:val="0"/>
              <w:overflowPunct/>
              <w:topLinePunct w:val="0"/>
              <w:autoSpaceDE/>
              <w:autoSpaceDN/>
              <w:bidi w:val="0"/>
              <w:adjustRightInd/>
              <w:snapToGrid/>
              <w:spacing w:line="440" w:lineRule="exact"/>
              <w:jc w:val="left"/>
              <w:textAlignment w:val="auto"/>
              <w:rPr>
                <w:rFonts w:hint="eastAsia" w:ascii="宋体" w:hAnsi="宋体" w:cs="宋体"/>
                <w:highlight w:val="none"/>
              </w:rPr>
            </w:pPr>
            <w:r>
              <w:rPr>
                <w:rFonts w:hint="eastAsia" w:ascii="宋体" w:hAnsi="宋体" w:cs="宋体"/>
                <w:highlight w:val="none"/>
              </w:rPr>
              <w:t>开户行：中行滁州分行营业部</w:t>
            </w:r>
          </w:p>
          <w:p>
            <w:pPr>
              <w:keepNext w:val="0"/>
              <w:keepLines w:val="0"/>
              <w:pageBreakBefore w:val="0"/>
              <w:kinsoku/>
              <w:wordWrap w:val="0"/>
              <w:overflowPunct/>
              <w:topLinePunct w:val="0"/>
              <w:autoSpaceDE/>
              <w:autoSpaceDN/>
              <w:bidi w:val="0"/>
              <w:adjustRightInd/>
              <w:snapToGrid/>
              <w:spacing w:line="440" w:lineRule="exact"/>
              <w:jc w:val="left"/>
              <w:textAlignment w:val="auto"/>
              <w:rPr>
                <w:rFonts w:hint="eastAsia" w:ascii="宋体" w:hAnsi="宋体" w:cs="宋体"/>
                <w:highlight w:val="none"/>
              </w:rPr>
            </w:pPr>
            <w:r>
              <w:rPr>
                <w:rFonts w:hint="eastAsia" w:ascii="宋体" w:hAnsi="宋体" w:cs="宋体"/>
                <w:highlight w:val="none"/>
              </w:rPr>
              <w:t>账号：182729065428</w:t>
            </w:r>
          </w:p>
          <w:p>
            <w:pPr>
              <w:keepNext w:val="0"/>
              <w:keepLines w:val="0"/>
              <w:pageBreakBefore w:val="0"/>
              <w:kinsoku/>
              <w:wordWrap w:val="0"/>
              <w:overflowPunct/>
              <w:topLinePunct w:val="0"/>
              <w:autoSpaceDE/>
              <w:autoSpaceDN/>
              <w:bidi w:val="0"/>
              <w:adjustRightInd/>
              <w:snapToGrid/>
              <w:spacing w:line="440" w:lineRule="exact"/>
              <w:jc w:val="left"/>
              <w:textAlignment w:val="auto"/>
              <w:rPr>
                <w:rFonts w:hint="eastAsia" w:ascii="宋体" w:hAnsi="宋体" w:cs="宋体"/>
                <w:highlight w:val="none"/>
              </w:rPr>
            </w:pPr>
            <w:r>
              <w:rPr>
                <w:rFonts w:hint="eastAsia" w:ascii="宋体" w:hAnsi="宋体" w:cs="宋体"/>
                <w:highlight w:val="none"/>
              </w:rPr>
              <w:t>汇款务必注明缴款人名称及用途，切勿以现金存入</w:t>
            </w:r>
          </w:p>
          <w:p>
            <w:pPr>
              <w:keepNext w:val="0"/>
              <w:keepLines w:val="0"/>
              <w:pageBreakBefore w:val="0"/>
              <w:kinsoku/>
              <w:wordWrap w:val="0"/>
              <w:overflowPunct/>
              <w:topLinePunct w:val="0"/>
              <w:autoSpaceDE/>
              <w:autoSpaceDN/>
              <w:bidi w:val="0"/>
              <w:adjustRightInd/>
              <w:snapToGrid/>
              <w:spacing w:line="440" w:lineRule="exact"/>
              <w:textAlignment w:val="auto"/>
              <w:rPr>
                <w:rFonts w:hint="eastAsia" w:ascii="宋体" w:hAnsi="宋体" w:cs="宋体"/>
                <w:szCs w:val="21"/>
                <w:highlight w:val="none"/>
              </w:rPr>
            </w:pPr>
            <w:r>
              <w:rPr>
                <w:rFonts w:hint="eastAsia" w:ascii="宋体" w:hAnsi="宋体" w:cs="宋体"/>
                <w:highlight w:val="none"/>
              </w:rPr>
              <w:t>财务电话：0550-3520529  15212018031李娇娇</w:t>
            </w:r>
          </w:p>
          <w:p>
            <w:pPr>
              <w:keepNext w:val="0"/>
              <w:keepLines w:val="0"/>
              <w:pageBreakBefore w:val="0"/>
              <w:kinsoku/>
              <w:wordWrap w:val="0"/>
              <w:overflowPunct/>
              <w:topLinePunct w:val="0"/>
              <w:autoSpaceDE/>
              <w:autoSpaceDN/>
              <w:bidi w:val="0"/>
              <w:adjustRightInd/>
              <w:snapToGrid/>
              <w:spacing w:line="440" w:lineRule="exact"/>
              <w:textAlignment w:val="auto"/>
              <w:rPr>
                <w:rFonts w:hint="eastAsia" w:ascii="宋体" w:hAnsi="宋体" w:cs="宋体"/>
                <w:szCs w:val="21"/>
                <w:highlight w:val="none"/>
              </w:rPr>
            </w:pPr>
            <w:r>
              <w:rPr>
                <w:rFonts w:hint="eastAsia" w:ascii="宋体" w:hAnsi="宋体" w:cs="宋体"/>
                <w:highlight w:val="none"/>
              </w:rPr>
              <w:t>中标候选人公示期结束后3日内足额交纳履约保证金,5日内签订合同，如未按期交齐履约保证金的或未签订合同的，视同放弃中标资格，其投标保证金不予退还。</w:t>
            </w:r>
          </w:p>
          <w:p>
            <w:pPr>
              <w:keepNext w:val="0"/>
              <w:keepLines w:val="0"/>
              <w:pageBreakBefore w:val="0"/>
              <w:kinsoku/>
              <w:wordWrap w:val="0"/>
              <w:overflowPunct/>
              <w:topLinePunct w:val="0"/>
              <w:autoSpaceDE/>
              <w:autoSpaceDN/>
              <w:bidi w:val="0"/>
              <w:adjustRightInd/>
              <w:snapToGrid/>
              <w:spacing w:line="440" w:lineRule="exact"/>
              <w:textAlignment w:val="auto"/>
              <w:rPr>
                <w:rFonts w:hint="eastAsia" w:eastAsia="宋体"/>
                <w:spacing w:val="-8"/>
                <w:sz w:val="24"/>
                <w:szCs w:val="24"/>
                <w:highlight w:val="none"/>
                <w:u w:val="single"/>
                <w:lang w:eastAsia="zh-CN"/>
              </w:rPr>
            </w:pPr>
            <w:r>
              <w:rPr>
                <w:rFonts w:hint="eastAsia" w:ascii="宋体" w:hAnsi="宋体" w:cs="宋体"/>
                <w:bCs/>
                <w:szCs w:val="21"/>
                <w:highlight w:val="none"/>
              </w:rPr>
              <w:t>履约保证金退还方式：在项目供货安装完成并验收合格后30日内一次性无息退还（招标人缓建或停建的项目除外）</w:t>
            </w:r>
            <w:r>
              <w:rPr>
                <w:rFonts w:hint="eastAsia" w:ascii="宋体" w:hAnsi="宋体" w:cs="宋体"/>
                <w:bCs/>
                <w:szCs w:val="21"/>
                <w:highlight w:val="none"/>
                <w:lang w:eastAsia="zh-CN"/>
              </w:rPr>
              <w:t>。</w:t>
            </w:r>
          </w:p>
        </w:tc>
      </w:tr>
      <w:tr>
        <w:tblPrEx>
          <w:tblCellMar>
            <w:top w:w="0" w:type="dxa"/>
            <w:left w:w="0" w:type="dxa"/>
            <w:bottom w:w="0" w:type="dxa"/>
            <w:right w:w="0" w:type="dxa"/>
          </w:tblCellMar>
        </w:tblPrEx>
        <w:trPr>
          <w:trHeight w:val="1056" w:hRule="atLeast"/>
        </w:trPr>
        <w:tc>
          <w:tcPr>
            <w:tcW w:w="684"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kinsoku/>
              <w:overflowPunct/>
              <w:topLinePunct w:val="0"/>
              <w:autoSpaceDE/>
              <w:autoSpaceDN/>
              <w:bidi w:val="0"/>
              <w:adjustRightInd/>
              <w:snapToGrid/>
              <w:spacing w:line="440" w:lineRule="exact"/>
              <w:jc w:val="center"/>
              <w:textAlignment w:val="auto"/>
              <w:rPr>
                <w:rFonts w:hAnsi="宋体"/>
                <w:kern w:val="0"/>
                <w:highlight w:val="none"/>
              </w:rPr>
            </w:pPr>
            <w:r>
              <w:rPr>
                <w:rFonts w:hAnsi="宋体"/>
                <w:kern w:val="0"/>
                <w:highlight w:val="none"/>
              </w:rPr>
              <w:t>10</w:t>
            </w:r>
          </w:p>
        </w:tc>
        <w:tc>
          <w:tcPr>
            <w:tcW w:w="1356" w:type="dxa"/>
            <w:tcBorders>
              <w:top w:val="single" w:color="auto" w:sz="8" w:space="0"/>
              <w:left w:val="single" w:color="auto" w:sz="4" w:space="0"/>
              <w:bottom w:val="single" w:color="auto" w:sz="8" w:space="0"/>
              <w:right w:val="single" w:color="auto" w:sz="4" w:space="0"/>
            </w:tcBorders>
            <w:vAlign w:val="center"/>
          </w:tcPr>
          <w:p>
            <w:pPr>
              <w:keepNext w:val="0"/>
              <w:keepLines w:val="0"/>
              <w:pageBreakBefore w:val="0"/>
              <w:kinsoku/>
              <w:overflowPunct/>
              <w:topLinePunct w:val="0"/>
              <w:autoSpaceDE/>
              <w:autoSpaceDN/>
              <w:bidi w:val="0"/>
              <w:adjustRightInd/>
              <w:snapToGrid/>
              <w:spacing w:line="440" w:lineRule="exact"/>
              <w:jc w:val="center"/>
              <w:textAlignment w:val="auto"/>
              <w:rPr>
                <w:rFonts w:hAnsi="宋体"/>
                <w:kern w:val="0"/>
                <w:highlight w:val="none"/>
              </w:rPr>
            </w:pPr>
            <w:r>
              <w:rPr>
                <w:rFonts w:hint="eastAsia" w:hAnsi="宋体" w:cs="宋体"/>
                <w:kern w:val="0"/>
                <w:highlight w:val="none"/>
              </w:rPr>
              <w:t>投标文件提交截止时间及地点</w:t>
            </w:r>
          </w:p>
        </w:tc>
        <w:tc>
          <w:tcPr>
            <w:tcW w:w="7554" w:type="dxa"/>
            <w:tcBorders>
              <w:top w:val="single" w:color="auto" w:sz="8" w:space="0"/>
              <w:left w:val="single" w:color="auto" w:sz="4" w:space="0"/>
              <w:bottom w:val="single" w:color="auto" w:sz="8" w:space="0"/>
              <w:right w:val="single" w:color="auto" w:sz="8" w:space="0"/>
            </w:tcBorders>
            <w:vAlign w:val="center"/>
          </w:tcPr>
          <w:p>
            <w:pPr>
              <w:keepNext w:val="0"/>
              <w:keepLines w:val="0"/>
              <w:pageBreakBefore w:val="0"/>
              <w:kinsoku/>
              <w:overflowPunct/>
              <w:topLinePunct w:val="0"/>
              <w:autoSpaceDE/>
              <w:autoSpaceDN/>
              <w:bidi w:val="0"/>
              <w:adjustRightInd/>
              <w:snapToGrid/>
              <w:spacing w:line="440" w:lineRule="exact"/>
              <w:textAlignment w:val="auto"/>
              <w:rPr>
                <w:highlight w:val="none"/>
              </w:rPr>
            </w:pPr>
            <w:r>
              <w:rPr>
                <w:rFonts w:hint="eastAsia" w:cs="宋体"/>
                <w:highlight w:val="none"/>
              </w:rPr>
              <w:t>收件人：</w:t>
            </w:r>
            <w:r>
              <w:rPr>
                <w:rFonts w:hint="eastAsia" w:cs="宋体"/>
                <w:highlight w:val="none"/>
                <w:lang w:eastAsia="zh-CN"/>
              </w:rPr>
              <w:t>彭蕾</w:t>
            </w:r>
            <w:r>
              <w:rPr>
                <w:rFonts w:hint="eastAsia" w:cs="宋体"/>
                <w:highlight w:val="none"/>
              </w:rPr>
              <w:t>。</w:t>
            </w:r>
          </w:p>
          <w:p>
            <w:pPr>
              <w:keepNext w:val="0"/>
              <w:keepLines w:val="0"/>
              <w:pageBreakBefore w:val="0"/>
              <w:kinsoku/>
              <w:overflowPunct/>
              <w:topLinePunct w:val="0"/>
              <w:autoSpaceDE/>
              <w:autoSpaceDN/>
              <w:bidi w:val="0"/>
              <w:adjustRightInd/>
              <w:snapToGrid/>
              <w:spacing w:line="440" w:lineRule="exact"/>
              <w:textAlignment w:val="auto"/>
              <w:rPr>
                <w:b/>
                <w:bCs/>
                <w:highlight w:val="none"/>
              </w:rPr>
            </w:pPr>
            <w:r>
              <w:rPr>
                <w:rFonts w:hint="eastAsia" w:cs="宋体"/>
                <w:b/>
                <w:bCs/>
                <w:highlight w:val="none"/>
              </w:rPr>
              <w:t>时</w:t>
            </w:r>
            <w:r>
              <w:rPr>
                <w:b/>
                <w:bCs/>
                <w:highlight w:val="none"/>
              </w:rPr>
              <w:t xml:space="preserve">  </w:t>
            </w:r>
            <w:r>
              <w:rPr>
                <w:rFonts w:hint="eastAsia" w:cs="宋体"/>
                <w:b/>
                <w:bCs/>
                <w:highlight w:val="none"/>
              </w:rPr>
              <w:t>间：</w:t>
            </w:r>
            <w:r>
              <w:rPr>
                <w:b/>
                <w:bCs/>
                <w:color w:val="000000"/>
                <w:highlight w:val="none"/>
              </w:rPr>
              <w:t>20</w:t>
            </w:r>
            <w:r>
              <w:rPr>
                <w:rFonts w:hint="eastAsia"/>
                <w:b/>
                <w:bCs/>
                <w:color w:val="000000"/>
                <w:highlight w:val="none"/>
                <w:lang w:val="en-US" w:eastAsia="zh-CN"/>
              </w:rPr>
              <w:t>20</w:t>
            </w:r>
            <w:r>
              <w:rPr>
                <w:rFonts w:hint="eastAsia" w:cs="宋体"/>
                <w:b/>
                <w:bCs/>
                <w:color w:val="000000"/>
                <w:highlight w:val="none"/>
              </w:rPr>
              <w:t>年</w:t>
            </w:r>
            <w:r>
              <w:rPr>
                <w:rFonts w:hint="eastAsia"/>
                <w:b/>
                <w:bCs/>
                <w:color w:val="000000"/>
                <w:highlight w:val="none"/>
                <w:lang w:val="en-US" w:eastAsia="zh-CN"/>
              </w:rPr>
              <w:t>9</w:t>
            </w:r>
            <w:r>
              <w:rPr>
                <w:rFonts w:hint="eastAsia" w:cs="宋体"/>
                <w:b/>
                <w:bCs/>
                <w:color w:val="000000"/>
                <w:highlight w:val="none"/>
              </w:rPr>
              <w:t>月</w:t>
            </w:r>
            <w:r>
              <w:rPr>
                <w:rFonts w:hint="eastAsia" w:cs="宋体"/>
                <w:b/>
                <w:bCs/>
                <w:color w:val="000000"/>
                <w:highlight w:val="none"/>
                <w:lang w:val="en-US" w:eastAsia="zh-CN"/>
              </w:rPr>
              <w:t>10</w:t>
            </w:r>
            <w:r>
              <w:rPr>
                <w:rFonts w:hint="eastAsia" w:cs="宋体"/>
                <w:b/>
                <w:bCs/>
                <w:color w:val="000000"/>
                <w:highlight w:val="none"/>
              </w:rPr>
              <w:t>日</w:t>
            </w:r>
            <w:r>
              <w:rPr>
                <w:rFonts w:hint="eastAsia" w:cs="宋体"/>
                <w:b/>
                <w:bCs/>
                <w:color w:val="000000"/>
                <w:highlight w:val="none"/>
                <w:lang w:val="en-US" w:eastAsia="zh-CN"/>
              </w:rPr>
              <w:t>9</w:t>
            </w:r>
            <w:r>
              <w:rPr>
                <w:rFonts w:hint="eastAsia" w:cs="宋体"/>
                <w:b/>
                <w:bCs/>
                <w:color w:val="000000"/>
                <w:highlight w:val="none"/>
              </w:rPr>
              <w:t>时</w:t>
            </w:r>
            <w:r>
              <w:rPr>
                <w:rFonts w:hint="eastAsia" w:cs="宋体"/>
                <w:b/>
                <w:bCs/>
                <w:color w:val="000000"/>
                <w:highlight w:val="none"/>
                <w:lang w:val="en-US" w:eastAsia="zh-CN"/>
              </w:rPr>
              <w:t>00</w:t>
            </w:r>
            <w:r>
              <w:rPr>
                <w:rFonts w:hint="eastAsia" w:cs="宋体"/>
                <w:b/>
                <w:bCs/>
                <w:color w:val="000000"/>
                <w:highlight w:val="none"/>
              </w:rPr>
              <w:t>分</w:t>
            </w:r>
            <w:r>
              <w:rPr>
                <w:rFonts w:hint="eastAsia"/>
                <w:b/>
                <w:bCs/>
                <w:color w:val="000000"/>
                <w:highlight w:val="none"/>
              </w:rPr>
              <w:t>。</w:t>
            </w:r>
          </w:p>
          <w:p>
            <w:pPr>
              <w:keepNext w:val="0"/>
              <w:keepLines w:val="0"/>
              <w:pageBreakBefore w:val="0"/>
              <w:kinsoku/>
              <w:overflowPunct/>
              <w:topLinePunct w:val="0"/>
              <w:autoSpaceDE/>
              <w:autoSpaceDN/>
              <w:bidi w:val="0"/>
              <w:adjustRightInd/>
              <w:snapToGrid/>
              <w:spacing w:line="440" w:lineRule="exact"/>
              <w:textAlignment w:val="auto"/>
              <w:rPr>
                <w:highlight w:val="none"/>
              </w:rPr>
            </w:pPr>
            <w:r>
              <w:rPr>
                <w:rFonts w:hint="eastAsia" w:cs="宋体"/>
                <w:highlight w:val="none"/>
              </w:rPr>
              <w:t>地</w:t>
            </w:r>
            <w:r>
              <w:rPr>
                <w:highlight w:val="none"/>
              </w:rPr>
              <w:t xml:space="preserve">  </w:t>
            </w:r>
            <w:r>
              <w:rPr>
                <w:rFonts w:hint="eastAsia" w:cs="宋体"/>
                <w:highlight w:val="none"/>
              </w:rPr>
              <w:t>点：滁州市经济技术开发区管委会辅三楼会议室【滁州市全椒路</w:t>
            </w:r>
            <w:r>
              <w:rPr>
                <w:highlight w:val="none"/>
              </w:rPr>
              <w:t>155</w:t>
            </w:r>
            <w:r>
              <w:rPr>
                <w:rFonts w:hint="eastAsia" w:cs="宋体"/>
                <w:highlight w:val="none"/>
              </w:rPr>
              <w:t>号】。</w:t>
            </w:r>
          </w:p>
        </w:tc>
      </w:tr>
      <w:tr>
        <w:tblPrEx>
          <w:tblCellMar>
            <w:top w:w="0" w:type="dxa"/>
            <w:left w:w="0" w:type="dxa"/>
            <w:bottom w:w="0" w:type="dxa"/>
            <w:right w:w="0" w:type="dxa"/>
          </w:tblCellMar>
        </w:tblPrEx>
        <w:trPr>
          <w:trHeight w:val="943" w:hRule="atLeast"/>
        </w:trPr>
        <w:tc>
          <w:tcPr>
            <w:tcW w:w="684"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kinsoku/>
              <w:overflowPunct/>
              <w:topLinePunct w:val="0"/>
              <w:autoSpaceDE/>
              <w:autoSpaceDN/>
              <w:bidi w:val="0"/>
              <w:adjustRightInd/>
              <w:snapToGrid/>
              <w:spacing w:line="440" w:lineRule="exact"/>
              <w:jc w:val="center"/>
              <w:textAlignment w:val="auto"/>
              <w:rPr>
                <w:rFonts w:hAnsi="宋体"/>
                <w:kern w:val="0"/>
                <w:highlight w:val="none"/>
              </w:rPr>
            </w:pPr>
            <w:r>
              <w:rPr>
                <w:rFonts w:hAnsi="宋体"/>
                <w:kern w:val="0"/>
                <w:highlight w:val="none"/>
              </w:rPr>
              <w:t>11</w:t>
            </w:r>
          </w:p>
        </w:tc>
        <w:tc>
          <w:tcPr>
            <w:tcW w:w="1356" w:type="dxa"/>
            <w:tcBorders>
              <w:top w:val="single" w:color="auto" w:sz="8" w:space="0"/>
              <w:left w:val="single" w:color="auto" w:sz="4" w:space="0"/>
              <w:bottom w:val="single" w:color="auto" w:sz="8" w:space="0"/>
              <w:right w:val="single" w:color="auto" w:sz="4" w:space="0"/>
            </w:tcBorders>
            <w:vAlign w:val="center"/>
          </w:tcPr>
          <w:p>
            <w:pPr>
              <w:keepNext w:val="0"/>
              <w:keepLines w:val="0"/>
              <w:pageBreakBefore w:val="0"/>
              <w:kinsoku/>
              <w:overflowPunct/>
              <w:topLinePunct w:val="0"/>
              <w:autoSpaceDE/>
              <w:autoSpaceDN/>
              <w:bidi w:val="0"/>
              <w:adjustRightInd/>
              <w:snapToGrid/>
              <w:spacing w:line="440" w:lineRule="exact"/>
              <w:jc w:val="center"/>
              <w:textAlignment w:val="auto"/>
              <w:rPr>
                <w:rFonts w:hAnsi="宋体"/>
                <w:kern w:val="0"/>
                <w:highlight w:val="none"/>
              </w:rPr>
            </w:pPr>
            <w:r>
              <w:rPr>
                <w:rFonts w:hint="eastAsia" w:hAnsi="宋体" w:cs="宋体"/>
                <w:kern w:val="0"/>
                <w:highlight w:val="none"/>
              </w:rPr>
              <w:t>开</w:t>
            </w:r>
            <w:r>
              <w:rPr>
                <w:rFonts w:hAnsi="宋体"/>
                <w:kern w:val="0"/>
                <w:highlight w:val="none"/>
              </w:rPr>
              <w:t xml:space="preserve">  </w:t>
            </w:r>
            <w:r>
              <w:rPr>
                <w:rFonts w:hint="eastAsia" w:hAnsi="宋体" w:cs="宋体"/>
                <w:kern w:val="0"/>
                <w:highlight w:val="none"/>
              </w:rPr>
              <w:t>标</w:t>
            </w:r>
          </w:p>
        </w:tc>
        <w:tc>
          <w:tcPr>
            <w:tcW w:w="7554" w:type="dxa"/>
            <w:tcBorders>
              <w:top w:val="single" w:color="auto" w:sz="8" w:space="0"/>
              <w:left w:val="single" w:color="auto" w:sz="4" w:space="0"/>
              <w:bottom w:val="single" w:color="auto" w:sz="8" w:space="0"/>
              <w:right w:val="single" w:color="auto" w:sz="8" w:space="0"/>
            </w:tcBorders>
            <w:vAlign w:val="center"/>
          </w:tcPr>
          <w:p>
            <w:pPr>
              <w:keepNext w:val="0"/>
              <w:keepLines w:val="0"/>
              <w:pageBreakBefore w:val="0"/>
              <w:kinsoku/>
              <w:overflowPunct/>
              <w:topLinePunct w:val="0"/>
              <w:autoSpaceDE/>
              <w:autoSpaceDN/>
              <w:bidi w:val="0"/>
              <w:adjustRightInd/>
              <w:snapToGrid/>
              <w:spacing w:line="440" w:lineRule="exact"/>
              <w:textAlignment w:val="auto"/>
              <w:rPr>
                <w:highlight w:val="none"/>
              </w:rPr>
            </w:pPr>
            <w:r>
              <w:rPr>
                <w:rFonts w:hint="eastAsia" w:hAnsi="宋体" w:cs="宋体"/>
                <w:kern w:val="0"/>
                <w:highlight w:val="none"/>
              </w:rPr>
              <w:t>开标时间：</w:t>
            </w:r>
            <w:r>
              <w:rPr>
                <w:rFonts w:hint="eastAsia"/>
                <w:highlight w:val="none"/>
              </w:rPr>
              <w:t>同</w:t>
            </w:r>
            <w:r>
              <w:rPr>
                <w:rFonts w:hint="eastAsia" w:hAnsi="宋体" w:cs="宋体"/>
                <w:kern w:val="0"/>
                <w:highlight w:val="none"/>
              </w:rPr>
              <w:t>投标文件提交截止时间。</w:t>
            </w:r>
          </w:p>
          <w:p>
            <w:pPr>
              <w:keepNext w:val="0"/>
              <w:keepLines w:val="0"/>
              <w:pageBreakBefore w:val="0"/>
              <w:kinsoku/>
              <w:overflowPunct/>
              <w:topLinePunct w:val="0"/>
              <w:autoSpaceDE/>
              <w:autoSpaceDN/>
              <w:bidi w:val="0"/>
              <w:adjustRightInd/>
              <w:snapToGrid/>
              <w:spacing w:line="440" w:lineRule="exact"/>
              <w:textAlignment w:val="auto"/>
              <w:rPr>
                <w:highlight w:val="none"/>
                <w:u w:val="single"/>
              </w:rPr>
            </w:pPr>
            <w:r>
              <w:rPr>
                <w:rFonts w:hint="eastAsia" w:hAnsi="宋体" w:cs="宋体"/>
                <w:kern w:val="0"/>
                <w:highlight w:val="none"/>
              </w:rPr>
              <w:t>开标地点：</w:t>
            </w:r>
            <w:r>
              <w:rPr>
                <w:rFonts w:hint="eastAsia"/>
                <w:highlight w:val="none"/>
              </w:rPr>
              <w:t>同</w:t>
            </w:r>
            <w:r>
              <w:rPr>
                <w:rFonts w:hint="eastAsia" w:hAnsi="宋体" w:cs="宋体"/>
                <w:kern w:val="0"/>
                <w:highlight w:val="none"/>
              </w:rPr>
              <w:t>投标文件提交地点。</w:t>
            </w:r>
          </w:p>
        </w:tc>
      </w:tr>
      <w:tr>
        <w:tblPrEx>
          <w:tblCellMar>
            <w:top w:w="0" w:type="dxa"/>
            <w:left w:w="0" w:type="dxa"/>
            <w:bottom w:w="0" w:type="dxa"/>
            <w:right w:w="0" w:type="dxa"/>
          </w:tblCellMar>
        </w:tblPrEx>
        <w:trPr>
          <w:trHeight w:val="547" w:hRule="atLeast"/>
        </w:trPr>
        <w:tc>
          <w:tcPr>
            <w:tcW w:w="684" w:type="dxa"/>
            <w:tcBorders>
              <w:top w:val="single" w:color="auto" w:sz="4" w:space="0"/>
              <w:left w:val="single" w:color="auto" w:sz="8" w:space="0"/>
              <w:bottom w:val="single" w:color="auto" w:sz="4" w:space="0"/>
              <w:right w:val="single" w:color="auto" w:sz="8" w:space="0"/>
            </w:tcBorders>
            <w:vAlign w:val="center"/>
          </w:tcPr>
          <w:p>
            <w:pPr>
              <w:keepNext w:val="0"/>
              <w:keepLines w:val="0"/>
              <w:pageBreakBefore w:val="0"/>
              <w:kinsoku/>
              <w:overflowPunct/>
              <w:topLinePunct w:val="0"/>
              <w:autoSpaceDE/>
              <w:autoSpaceDN/>
              <w:bidi w:val="0"/>
              <w:adjustRightInd/>
              <w:snapToGrid/>
              <w:spacing w:line="440" w:lineRule="exact"/>
              <w:jc w:val="center"/>
              <w:textAlignment w:val="auto"/>
              <w:rPr>
                <w:rFonts w:hAnsi="宋体"/>
                <w:kern w:val="0"/>
                <w:highlight w:val="none"/>
              </w:rPr>
            </w:pPr>
            <w:r>
              <w:rPr>
                <w:rFonts w:hAnsi="宋体"/>
                <w:kern w:val="0"/>
                <w:highlight w:val="none"/>
              </w:rPr>
              <w:t>12</w:t>
            </w:r>
          </w:p>
        </w:tc>
        <w:tc>
          <w:tcPr>
            <w:tcW w:w="135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overflowPunct/>
              <w:topLinePunct w:val="0"/>
              <w:autoSpaceDE/>
              <w:autoSpaceDN/>
              <w:bidi w:val="0"/>
              <w:adjustRightInd/>
              <w:snapToGrid/>
              <w:spacing w:line="440" w:lineRule="exact"/>
              <w:jc w:val="center"/>
              <w:textAlignment w:val="auto"/>
              <w:rPr>
                <w:rFonts w:hAnsi="宋体"/>
                <w:kern w:val="0"/>
                <w:highlight w:val="none"/>
              </w:rPr>
            </w:pPr>
            <w:r>
              <w:rPr>
                <w:rFonts w:hint="eastAsia" w:hAnsi="宋体" w:cs="宋体"/>
                <w:kern w:val="0"/>
                <w:highlight w:val="none"/>
              </w:rPr>
              <w:t>中标价</w:t>
            </w:r>
          </w:p>
        </w:tc>
        <w:tc>
          <w:tcPr>
            <w:tcW w:w="7554" w:type="dxa"/>
            <w:tcBorders>
              <w:top w:val="single" w:color="auto" w:sz="4" w:space="0"/>
              <w:left w:val="single" w:color="auto" w:sz="4" w:space="0"/>
              <w:bottom w:val="single" w:color="auto" w:sz="4" w:space="0"/>
              <w:right w:val="single" w:color="auto" w:sz="8" w:space="0"/>
            </w:tcBorders>
            <w:vAlign w:val="center"/>
          </w:tcPr>
          <w:p>
            <w:pPr>
              <w:keepNext w:val="0"/>
              <w:keepLines w:val="0"/>
              <w:pageBreakBefore w:val="0"/>
              <w:kinsoku/>
              <w:overflowPunct/>
              <w:topLinePunct w:val="0"/>
              <w:autoSpaceDE/>
              <w:autoSpaceDN/>
              <w:bidi w:val="0"/>
              <w:adjustRightInd/>
              <w:snapToGrid/>
              <w:spacing w:line="440" w:lineRule="exact"/>
              <w:textAlignment w:val="auto"/>
              <w:rPr>
                <w:rFonts w:hAnsi="宋体"/>
                <w:kern w:val="0"/>
                <w:highlight w:val="none"/>
              </w:rPr>
            </w:pPr>
            <w:r>
              <w:rPr>
                <w:rFonts w:hint="eastAsia" w:hAnsi="宋体" w:cs="宋体"/>
                <w:kern w:val="0"/>
                <w:highlight w:val="none"/>
              </w:rPr>
              <w:t>在评标中经过修正的中标单位的投标总报价作为中标价，所报各项单价等亦为中标价的组成部分。</w:t>
            </w:r>
          </w:p>
        </w:tc>
      </w:tr>
      <w:tr>
        <w:tblPrEx>
          <w:tblCellMar>
            <w:top w:w="0" w:type="dxa"/>
            <w:left w:w="0" w:type="dxa"/>
            <w:bottom w:w="0" w:type="dxa"/>
            <w:right w:w="0" w:type="dxa"/>
          </w:tblCellMar>
        </w:tblPrEx>
        <w:trPr>
          <w:trHeight w:val="304" w:hRule="atLeast"/>
        </w:trPr>
        <w:tc>
          <w:tcPr>
            <w:tcW w:w="684" w:type="dxa"/>
            <w:tcBorders>
              <w:top w:val="single" w:color="auto" w:sz="4" w:space="0"/>
              <w:left w:val="single" w:color="auto" w:sz="8" w:space="0"/>
              <w:bottom w:val="single" w:color="auto" w:sz="4" w:space="0"/>
              <w:right w:val="single" w:color="auto" w:sz="8" w:space="0"/>
            </w:tcBorders>
            <w:vAlign w:val="center"/>
          </w:tcPr>
          <w:p>
            <w:pPr>
              <w:keepNext w:val="0"/>
              <w:keepLines w:val="0"/>
              <w:pageBreakBefore w:val="0"/>
              <w:kinsoku/>
              <w:overflowPunct/>
              <w:topLinePunct w:val="0"/>
              <w:autoSpaceDE/>
              <w:autoSpaceDN/>
              <w:bidi w:val="0"/>
              <w:adjustRightInd/>
              <w:snapToGrid/>
              <w:spacing w:line="440" w:lineRule="exact"/>
              <w:jc w:val="center"/>
              <w:textAlignment w:val="auto"/>
              <w:rPr>
                <w:rFonts w:hAnsi="宋体"/>
                <w:kern w:val="0"/>
                <w:highlight w:val="none"/>
              </w:rPr>
            </w:pPr>
            <w:r>
              <w:rPr>
                <w:rFonts w:hAnsi="宋体"/>
                <w:kern w:val="0"/>
                <w:highlight w:val="none"/>
              </w:rPr>
              <w:t>13</w:t>
            </w:r>
          </w:p>
        </w:tc>
        <w:tc>
          <w:tcPr>
            <w:tcW w:w="135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overflowPunct/>
              <w:topLinePunct w:val="0"/>
              <w:autoSpaceDE/>
              <w:autoSpaceDN/>
              <w:bidi w:val="0"/>
              <w:adjustRightInd/>
              <w:snapToGrid/>
              <w:spacing w:line="440" w:lineRule="exact"/>
              <w:jc w:val="center"/>
              <w:textAlignment w:val="auto"/>
              <w:rPr>
                <w:rFonts w:hAnsi="宋体"/>
                <w:kern w:val="0"/>
                <w:highlight w:val="none"/>
              </w:rPr>
            </w:pPr>
            <w:r>
              <w:rPr>
                <w:rFonts w:hint="eastAsia" w:ascii="宋体" w:hAnsi="宋体" w:cs="宋体"/>
                <w:kern w:val="0"/>
                <w:highlight w:val="none"/>
              </w:rPr>
              <w:t>招标文件获取方式</w:t>
            </w:r>
          </w:p>
        </w:tc>
        <w:tc>
          <w:tcPr>
            <w:tcW w:w="7554" w:type="dxa"/>
            <w:tcBorders>
              <w:top w:val="single" w:color="auto" w:sz="4" w:space="0"/>
              <w:left w:val="single" w:color="auto" w:sz="4" w:space="0"/>
              <w:bottom w:val="single" w:color="auto" w:sz="4" w:space="0"/>
              <w:right w:val="single" w:color="auto" w:sz="8" w:space="0"/>
            </w:tcBorders>
            <w:vAlign w:val="center"/>
          </w:tcPr>
          <w:p>
            <w:pPr>
              <w:keepNext w:val="0"/>
              <w:keepLines w:val="0"/>
              <w:pageBreakBefore w:val="0"/>
              <w:kinsoku/>
              <w:wordWrap w:val="0"/>
              <w:overflowPunct/>
              <w:topLinePunct w:val="0"/>
              <w:autoSpaceDE/>
              <w:autoSpaceDN/>
              <w:bidi w:val="0"/>
              <w:adjustRightInd/>
              <w:snapToGrid/>
              <w:spacing w:line="440" w:lineRule="exact"/>
              <w:textAlignment w:val="auto"/>
              <w:rPr>
                <w:rFonts w:hAnsi="宋体"/>
                <w:kern w:val="0"/>
                <w:highlight w:val="none"/>
              </w:rPr>
            </w:pPr>
            <w:r>
              <w:rPr>
                <w:rFonts w:hint="eastAsia" w:ascii="宋体" w:hAnsi="宋体" w:cs="宋体"/>
                <w:kern w:val="0"/>
                <w:highlight w:val="none"/>
              </w:rPr>
              <w:t>请在国家级滁州经济技术开发区网站（</w:t>
            </w:r>
            <w:r>
              <w:rPr>
                <w:highlight w:val="none"/>
              </w:rPr>
              <w:fldChar w:fldCharType="begin"/>
            </w:r>
            <w:r>
              <w:rPr>
                <w:highlight w:val="none"/>
              </w:rPr>
              <w:instrText xml:space="preserve"> HYPERLINK "http://kfq.chuzhou.gov.cn/" </w:instrText>
            </w:r>
            <w:r>
              <w:rPr>
                <w:highlight w:val="none"/>
              </w:rPr>
              <w:fldChar w:fldCharType="separate"/>
            </w:r>
            <w:r>
              <w:rPr>
                <w:rFonts w:ascii="宋体" w:hAnsi="宋体" w:cs="宋体"/>
                <w:kern w:val="0"/>
                <w:highlight w:val="none"/>
              </w:rPr>
              <w:t>http://kfq.chuzhou.gov.cn/</w:t>
            </w:r>
            <w:r>
              <w:rPr>
                <w:rFonts w:ascii="宋体" w:hAnsi="宋体" w:cs="宋体"/>
                <w:kern w:val="0"/>
                <w:highlight w:val="none"/>
              </w:rPr>
              <w:fldChar w:fldCharType="end"/>
            </w:r>
            <w:r>
              <w:rPr>
                <w:rFonts w:hint="eastAsia" w:ascii="宋体" w:hAnsi="宋体" w:cs="宋体"/>
                <w:kern w:val="0"/>
                <w:highlight w:val="none"/>
              </w:rPr>
              <w:t>）下载。</w:t>
            </w:r>
          </w:p>
        </w:tc>
      </w:tr>
      <w:tr>
        <w:tblPrEx>
          <w:tblCellMar>
            <w:top w:w="0" w:type="dxa"/>
            <w:left w:w="0" w:type="dxa"/>
            <w:bottom w:w="0" w:type="dxa"/>
            <w:right w:w="0" w:type="dxa"/>
          </w:tblCellMar>
        </w:tblPrEx>
        <w:trPr>
          <w:trHeight w:val="304" w:hRule="atLeast"/>
        </w:trPr>
        <w:tc>
          <w:tcPr>
            <w:tcW w:w="684" w:type="dxa"/>
            <w:tcBorders>
              <w:top w:val="single" w:color="auto" w:sz="4" w:space="0"/>
              <w:left w:val="single" w:color="auto" w:sz="8" w:space="0"/>
              <w:bottom w:val="single" w:color="auto" w:sz="4" w:space="0"/>
              <w:right w:val="single" w:color="auto" w:sz="8" w:space="0"/>
            </w:tcBorders>
            <w:vAlign w:val="center"/>
          </w:tcPr>
          <w:p>
            <w:pPr>
              <w:keepNext w:val="0"/>
              <w:keepLines w:val="0"/>
              <w:pageBreakBefore w:val="0"/>
              <w:kinsoku/>
              <w:overflowPunct/>
              <w:topLinePunct w:val="0"/>
              <w:autoSpaceDE/>
              <w:autoSpaceDN/>
              <w:bidi w:val="0"/>
              <w:adjustRightInd/>
              <w:snapToGrid/>
              <w:spacing w:line="440" w:lineRule="exact"/>
              <w:jc w:val="center"/>
              <w:textAlignment w:val="auto"/>
              <w:rPr>
                <w:rFonts w:hint="default" w:hAnsi="宋体" w:eastAsia="宋体"/>
                <w:kern w:val="0"/>
                <w:highlight w:val="none"/>
                <w:lang w:val="en-US" w:eastAsia="zh-CN"/>
              </w:rPr>
            </w:pPr>
            <w:r>
              <w:rPr>
                <w:rFonts w:hint="eastAsia" w:hAnsi="宋体"/>
                <w:kern w:val="0"/>
                <w:highlight w:val="none"/>
                <w:lang w:val="en-US" w:eastAsia="zh-CN"/>
              </w:rPr>
              <w:t>14</w:t>
            </w:r>
          </w:p>
        </w:tc>
        <w:tc>
          <w:tcPr>
            <w:tcW w:w="8910" w:type="dxa"/>
            <w:gridSpan w:val="2"/>
            <w:tcBorders>
              <w:top w:val="single" w:color="auto" w:sz="4" w:space="0"/>
              <w:left w:val="single" w:color="auto" w:sz="4" w:space="0"/>
              <w:bottom w:val="single" w:color="auto" w:sz="4" w:space="0"/>
              <w:right w:val="single" w:color="auto" w:sz="8" w:space="0"/>
            </w:tcBorders>
            <w:vAlign w:val="center"/>
          </w:tcPr>
          <w:p>
            <w:pPr>
              <w:keepNext w:val="0"/>
              <w:keepLines w:val="0"/>
              <w:pageBreakBefore w:val="0"/>
              <w:tabs>
                <w:tab w:val="left" w:pos="360"/>
              </w:tabs>
              <w:kinsoku/>
              <w:overflowPunct/>
              <w:topLinePunct w:val="0"/>
              <w:autoSpaceDE/>
              <w:autoSpaceDN/>
              <w:bidi w:val="0"/>
              <w:adjustRightInd/>
              <w:snapToGrid/>
              <w:spacing w:line="440" w:lineRule="exact"/>
              <w:textAlignment w:val="auto"/>
              <w:rPr>
                <w:rFonts w:hAnsi="宋体"/>
                <w:kern w:val="0"/>
                <w:highlight w:val="none"/>
              </w:rPr>
            </w:pPr>
            <w:r>
              <w:rPr>
                <w:rFonts w:hint="eastAsia" w:hAnsi="宋体" w:cs="宋体"/>
                <w:kern w:val="0"/>
                <w:highlight w:val="none"/>
              </w:rPr>
              <w:t>重要说明：</w:t>
            </w:r>
          </w:p>
          <w:p>
            <w:pPr>
              <w:keepNext w:val="0"/>
              <w:keepLines w:val="0"/>
              <w:pageBreakBefore w:val="0"/>
              <w:tabs>
                <w:tab w:val="left" w:pos="360"/>
              </w:tabs>
              <w:kinsoku/>
              <w:overflowPunct/>
              <w:topLinePunct w:val="0"/>
              <w:autoSpaceDE/>
              <w:autoSpaceDN/>
              <w:bidi w:val="0"/>
              <w:adjustRightInd/>
              <w:snapToGrid/>
              <w:spacing w:line="440" w:lineRule="exact"/>
              <w:textAlignment w:val="auto"/>
              <w:rPr>
                <w:rFonts w:hAnsi="宋体"/>
                <w:kern w:val="0"/>
                <w:highlight w:val="none"/>
              </w:rPr>
            </w:pPr>
            <w:r>
              <w:rPr>
                <w:rFonts w:hint="eastAsia" w:hAnsi="宋体"/>
                <w:kern w:val="0"/>
                <w:highlight w:val="none"/>
              </w:rPr>
              <w:t>①</w:t>
            </w:r>
            <w:r>
              <w:rPr>
                <w:rFonts w:hint="eastAsia" w:hAnsi="宋体" w:cs="宋体"/>
                <w:kern w:val="0"/>
                <w:highlight w:val="none"/>
              </w:rPr>
              <w:t>、本项目实行法定代表人约谈制度：项目中标公示期满，下发中标通知书</w:t>
            </w:r>
            <w:r>
              <w:rPr>
                <w:rFonts w:hint="eastAsia" w:ascii="宋体" w:hAnsi="宋体" w:cs="宋体"/>
                <w:highlight w:val="none"/>
                <w:lang w:eastAsia="zh-CN"/>
              </w:rPr>
              <w:t>（或政府采购项目自行采购记录单）</w:t>
            </w:r>
            <w:r>
              <w:rPr>
                <w:rFonts w:hint="eastAsia" w:hAnsi="宋体" w:cs="宋体"/>
                <w:kern w:val="0"/>
                <w:highlight w:val="none"/>
              </w:rPr>
              <w:t>前，中标单位必须按照招标人的规定时间参加项目开工前约谈，中标单位的法定代表人必须参加约谈会议，未按照规定时间要求参加约谈或中标单位的法定代表人没有参加约谈会议的，视为自动放弃中标，并取消其三年内在开发区管委会及同创公司所有招标项目的投标资格。</w:t>
            </w:r>
          </w:p>
          <w:p>
            <w:pPr>
              <w:keepNext w:val="0"/>
              <w:keepLines w:val="0"/>
              <w:pageBreakBefore w:val="0"/>
              <w:kinsoku/>
              <w:wordWrap w:val="0"/>
              <w:overflowPunct/>
              <w:topLinePunct w:val="0"/>
              <w:autoSpaceDE/>
              <w:autoSpaceDN/>
              <w:bidi w:val="0"/>
              <w:adjustRightInd/>
              <w:snapToGrid/>
              <w:spacing w:line="440" w:lineRule="exact"/>
              <w:textAlignment w:val="auto"/>
              <w:rPr>
                <w:rFonts w:hint="eastAsia" w:ascii="宋体" w:hAnsi="宋体" w:cs="宋体"/>
                <w:kern w:val="0"/>
                <w:highlight w:val="none"/>
              </w:rPr>
            </w:pPr>
            <w:r>
              <w:rPr>
                <w:rFonts w:hint="eastAsia" w:hAnsi="宋体"/>
                <w:kern w:val="0"/>
                <w:highlight w:val="none"/>
              </w:rPr>
              <w:t>②</w:t>
            </w:r>
            <w:r>
              <w:rPr>
                <w:rFonts w:hint="eastAsia" w:hAnsi="宋体" w:cs="宋体"/>
                <w:kern w:val="0"/>
                <w:highlight w:val="none"/>
              </w:rPr>
              <w:t>、</w:t>
            </w:r>
            <w:r>
              <w:rPr>
                <w:rFonts w:hint="eastAsia" w:ascii="宋体" w:cs="宋体"/>
                <w:b/>
                <w:bCs/>
                <w:highlight w:val="none"/>
              </w:rPr>
              <w:t>安徽省中灏工程咨询有限公司，</w:t>
            </w:r>
            <w:r>
              <w:rPr>
                <w:rFonts w:hint="eastAsia" w:ascii="宋体" w:cs="宋体"/>
                <w:highlight w:val="none"/>
              </w:rPr>
              <w:t>若上述企业参加本项目投标，其投标文件将被拒收。</w:t>
            </w:r>
          </w:p>
        </w:tc>
      </w:tr>
      <w:tr>
        <w:tblPrEx>
          <w:tblCellMar>
            <w:top w:w="0" w:type="dxa"/>
            <w:left w:w="0" w:type="dxa"/>
            <w:bottom w:w="0" w:type="dxa"/>
            <w:right w:w="0" w:type="dxa"/>
          </w:tblCellMar>
        </w:tblPrEx>
        <w:trPr>
          <w:trHeight w:val="304" w:hRule="atLeast"/>
        </w:trPr>
        <w:tc>
          <w:tcPr>
            <w:tcW w:w="684" w:type="dxa"/>
            <w:tcBorders>
              <w:top w:val="single" w:color="auto" w:sz="4" w:space="0"/>
              <w:left w:val="single" w:color="auto" w:sz="8" w:space="0"/>
              <w:bottom w:val="single" w:color="auto" w:sz="4" w:space="0"/>
              <w:right w:val="single" w:color="auto" w:sz="8" w:space="0"/>
            </w:tcBorders>
            <w:vAlign w:val="center"/>
          </w:tcPr>
          <w:p>
            <w:pPr>
              <w:keepNext w:val="0"/>
              <w:keepLines w:val="0"/>
              <w:pageBreakBefore w:val="0"/>
              <w:kinsoku/>
              <w:overflowPunct/>
              <w:topLinePunct w:val="0"/>
              <w:autoSpaceDE/>
              <w:autoSpaceDN/>
              <w:bidi w:val="0"/>
              <w:adjustRightInd/>
              <w:snapToGrid/>
              <w:spacing w:line="440" w:lineRule="exact"/>
              <w:jc w:val="center"/>
              <w:textAlignment w:val="auto"/>
              <w:rPr>
                <w:rFonts w:hint="default" w:hAnsi="宋体" w:eastAsia="宋体"/>
                <w:kern w:val="0"/>
                <w:highlight w:val="none"/>
                <w:lang w:val="en-US" w:eastAsia="zh-CN"/>
              </w:rPr>
            </w:pPr>
            <w:r>
              <w:rPr>
                <w:rFonts w:hint="eastAsia" w:hAnsi="宋体"/>
                <w:kern w:val="0"/>
                <w:highlight w:val="none"/>
                <w:lang w:val="en-US" w:eastAsia="zh-CN"/>
              </w:rPr>
              <w:t>15</w:t>
            </w:r>
          </w:p>
        </w:tc>
        <w:tc>
          <w:tcPr>
            <w:tcW w:w="8910" w:type="dxa"/>
            <w:gridSpan w:val="2"/>
            <w:tcBorders>
              <w:top w:val="single" w:color="auto" w:sz="4" w:space="0"/>
              <w:left w:val="single" w:color="auto" w:sz="4" w:space="0"/>
              <w:bottom w:val="single" w:color="auto" w:sz="4" w:space="0"/>
              <w:right w:val="single" w:color="auto" w:sz="8" w:space="0"/>
            </w:tcBorders>
            <w:vAlign w:val="center"/>
          </w:tcPr>
          <w:p>
            <w:pPr>
              <w:keepNext w:val="0"/>
              <w:keepLines w:val="0"/>
              <w:pageBreakBefore w:val="0"/>
              <w:kinsoku/>
              <w:wordWrap w:val="0"/>
              <w:overflowPunct/>
              <w:topLinePunct w:val="0"/>
              <w:autoSpaceDE/>
              <w:autoSpaceDN/>
              <w:bidi w:val="0"/>
              <w:adjustRightInd/>
              <w:snapToGrid/>
              <w:spacing w:line="440" w:lineRule="exact"/>
              <w:textAlignment w:val="auto"/>
              <w:rPr>
                <w:rFonts w:hint="eastAsia" w:ascii="宋体" w:hAnsi="宋体" w:cs="宋体"/>
                <w:kern w:val="0"/>
                <w:highlight w:val="none"/>
              </w:rPr>
            </w:pPr>
            <w:r>
              <w:rPr>
                <w:rFonts w:hint="eastAsia" w:ascii="宋体" w:hAnsi="宋体" w:cs="宋体"/>
                <w:szCs w:val="21"/>
                <w:highlight w:val="none"/>
              </w:rPr>
              <w:t>代理服务具体金额：执行按照2020-2021年度代理服务采购项目代理机构服务费报价标准，以中标价计算，不含专家评审费</w:t>
            </w:r>
            <w:r>
              <w:rPr>
                <w:rFonts w:hint="eastAsia" w:ascii="宋体" w:hAnsi="宋体" w:cs="宋体"/>
                <w:kern w:val="0"/>
                <w:highlight w:val="none"/>
              </w:rPr>
              <w:t>，由中标单位在获取中标通知书</w:t>
            </w:r>
            <w:r>
              <w:rPr>
                <w:rFonts w:hint="eastAsia" w:ascii="宋体" w:hAnsi="宋体" w:cs="宋体"/>
                <w:highlight w:val="none"/>
                <w:lang w:eastAsia="zh-CN"/>
              </w:rPr>
              <w:t>（或政府采购项目自行采购记录单）</w:t>
            </w:r>
            <w:r>
              <w:rPr>
                <w:rFonts w:hint="eastAsia" w:ascii="宋体" w:hAnsi="宋体" w:cs="宋体"/>
                <w:kern w:val="0"/>
                <w:highlight w:val="none"/>
              </w:rPr>
              <w:t>时向代理机构支付。</w:t>
            </w:r>
          </w:p>
        </w:tc>
      </w:tr>
    </w:tbl>
    <w:p>
      <w:pPr>
        <w:spacing w:line="420" w:lineRule="exact"/>
        <w:jc w:val="center"/>
        <w:rPr>
          <w:rFonts w:eastAsia="黑体"/>
          <w:sz w:val="32"/>
          <w:szCs w:val="32"/>
          <w:highlight w:val="none"/>
        </w:rPr>
      </w:pPr>
    </w:p>
    <w:p>
      <w:pPr>
        <w:spacing w:line="420" w:lineRule="exact"/>
        <w:jc w:val="center"/>
        <w:rPr>
          <w:rFonts w:eastAsia="黑体"/>
          <w:sz w:val="32"/>
          <w:szCs w:val="32"/>
          <w:highlight w:val="none"/>
        </w:rPr>
      </w:pPr>
    </w:p>
    <w:p>
      <w:pPr>
        <w:spacing w:line="420" w:lineRule="exact"/>
        <w:jc w:val="center"/>
        <w:rPr>
          <w:rFonts w:eastAsia="黑体"/>
          <w:sz w:val="32"/>
          <w:szCs w:val="32"/>
          <w:highlight w:val="none"/>
        </w:rPr>
      </w:pPr>
    </w:p>
    <w:p>
      <w:pPr>
        <w:spacing w:line="420" w:lineRule="exact"/>
        <w:jc w:val="center"/>
        <w:rPr>
          <w:rFonts w:eastAsia="黑体"/>
          <w:sz w:val="32"/>
          <w:szCs w:val="32"/>
          <w:highlight w:val="none"/>
        </w:rPr>
      </w:pPr>
    </w:p>
    <w:p>
      <w:pPr>
        <w:pStyle w:val="2"/>
        <w:rPr>
          <w:highlight w:val="none"/>
        </w:rPr>
      </w:pPr>
    </w:p>
    <w:p>
      <w:pPr>
        <w:spacing w:line="420" w:lineRule="exact"/>
        <w:jc w:val="center"/>
        <w:rPr>
          <w:rFonts w:eastAsia="黑体"/>
          <w:sz w:val="32"/>
          <w:szCs w:val="32"/>
          <w:highlight w:val="none"/>
        </w:rPr>
      </w:pPr>
    </w:p>
    <w:p>
      <w:pPr>
        <w:spacing w:line="420" w:lineRule="exact"/>
        <w:jc w:val="center"/>
        <w:rPr>
          <w:rFonts w:eastAsia="黑体"/>
          <w:sz w:val="32"/>
          <w:szCs w:val="32"/>
          <w:highlight w:val="none"/>
        </w:rPr>
      </w:pPr>
    </w:p>
    <w:p>
      <w:pPr>
        <w:pStyle w:val="21"/>
        <w:rPr>
          <w:highlight w:val="none"/>
        </w:rPr>
      </w:pPr>
    </w:p>
    <w:p>
      <w:pPr>
        <w:spacing w:line="420" w:lineRule="exact"/>
        <w:jc w:val="both"/>
        <w:rPr>
          <w:rFonts w:eastAsia="黑体"/>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eastAsia="黑体"/>
          <w:b/>
          <w:bCs/>
          <w:sz w:val="28"/>
          <w:szCs w:val="28"/>
          <w:highlight w:val="none"/>
        </w:rPr>
      </w:pPr>
      <w:r>
        <w:rPr>
          <w:rFonts w:hint="eastAsia" w:eastAsia="黑体" w:cs="黑体"/>
          <w:sz w:val="32"/>
          <w:szCs w:val="32"/>
          <w:highlight w:val="none"/>
        </w:rPr>
        <w:t>第一章</w:t>
      </w:r>
      <w:r>
        <w:rPr>
          <w:rFonts w:eastAsia="黑体"/>
          <w:sz w:val="32"/>
          <w:szCs w:val="32"/>
          <w:highlight w:val="none"/>
        </w:rPr>
        <w:t xml:space="preserve">  </w:t>
      </w:r>
      <w:r>
        <w:rPr>
          <w:rFonts w:hint="eastAsia" w:eastAsia="黑体" w:cs="黑体"/>
          <w:sz w:val="32"/>
          <w:szCs w:val="32"/>
          <w:highlight w:val="none"/>
        </w:rPr>
        <w:t>投标须知</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eastAsia="黑体"/>
          <w:b/>
          <w:bCs/>
          <w:sz w:val="28"/>
          <w:szCs w:val="28"/>
          <w:highlight w:val="none"/>
        </w:rPr>
      </w:pPr>
      <w:r>
        <w:rPr>
          <w:rFonts w:hint="eastAsia" w:eastAsia="黑体" w:cs="黑体"/>
          <w:b/>
          <w:bCs/>
          <w:sz w:val="28"/>
          <w:szCs w:val="28"/>
          <w:highlight w:val="none"/>
        </w:rPr>
        <w:t>一、总</w:t>
      </w:r>
      <w:r>
        <w:rPr>
          <w:rFonts w:eastAsia="黑体"/>
          <w:b/>
          <w:bCs/>
          <w:sz w:val="28"/>
          <w:szCs w:val="28"/>
          <w:highlight w:val="none"/>
        </w:rPr>
        <w:t xml:space="preserve">  </w:t>
      </w:r>
      <w:r>
        <w:rPr>
          <w:rFonts w:hint="eastAsia" w:eastAsia="黑体" w:cs="黑体"/>
          <w:b/>
          <w:bCs/>
          <w:sz w:val="28"/>
          <w:szCs w:val="28"/>
          <w:highlight w:val="none"/>
        </w:rPr>
        <w:t>则</w:t>
      </w:r>
    </w:p>
    <w:p>
      <w:pPr>
        <w:keepNext w:val="0"/>
        <w:keepLines w:val="0"/>
        <w:pageBreakBefore w:val="0"/>
        <w:kinsoku/>
        <w:wordWrap/>
        <w:overflowPunct/>
        <w:topLinePunct w:val="0"/>
        <w:autoSpaceDE/>
        <w:autoSpaceDN/>
        <w:bidi w:val="0"/>
        <w:adjustRightInd/>
        <w:snapToGrid/>
        <w:spacing w:line="480" w:lineRule="exact"/>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    工程采购概况</w:t>
      </w:r>
    </w:p>
    <w:p>
      <w:pPr>
        <w:keepNext w:val="0"/>
        <w:keepLines w:val="0"/>
        <w:pageBreakBefore w:val="0"/>
        <w:kinsoku/>
        <w:wordWrap/>
        <w:overflowPunct/>
        <w:topLinePunct w:val="0"/>
        <w:autoSpaceDE/>
        <w:autoSpaceDN/>
        <w:bidi w:val="0"/>
        <w:adjustRightInd/>
        <w:snapToGrid/>
        <w:spacing w:line="480" w:lineRule="exact"/>
        <w:ind w:left="3000" w:hanging="3000" w:hangingChars="1250"/>
        <w:textAlignment w:val="auto"/>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1.1   本次招标工程采购名称：</w:t>
      </w:r>
      <w:r>
        <w:rPr>
          <w:rFonts w:hint="eastAsia" w:ascii="宋体" w:hAnsi="宋体" w:eastAsia="宋体" w:cs="宋体"/>
          <w:sz w:val="24"/>
          <w:szCs w:val="24"/>
          <w:highlight w:val="none"/>
          <w:u w:val="single"/>
          <w:lang w:eastAsia="zh-CN"/>
        </w:rPr>
        <w:t>滁州经开区补缺部分道路路名牌采购安装项目</w:t>
      </w:r>
      <w:r>
        <w:rPr>
          <w:rFonts w:hint="eastAsia" w:ascii="宋体" w:hAnsi="宋体" w:eastAsia="宋体" w:cs="宋体"/>
          <w:sz w:val="24"/>
          <w:szCs w:val="24"/>
          <w:highlight w:val="none"/>
          <w:u w:val="single"/>
        </w:rPr>
        <w:t>。</w:t>
      </w:r>
    </w:p>
    <w:p>
      <w:pPr>
        <w:keepNext w:val="0"/>
        <w:keepLines w:val="0"/>
        <w:pageBreakBefore w:val="0"/>
        <w:kinsoku/>
        <w:wordWrap/>
        <w:overflowPunct/>
        <w:topLinePunct w:val="0"/>
        <w:autoSpaceDE/>
        <w:autoSpaceDN/>
        <w:bidi w:val="0"/>
        <w:adjustRightInd/>
        <w:snapToGrid/>
        <w:spacing w:line="480" w:lineRule="exact"/>
        <w:ind w:left="3000" w:hanging="3000" w:hangingChars="1250"/>
        <w:textAlignment w:val="auto"/>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 xml:space="preserve">             采购安装地点：</w:t>
      </w:r>
      <w:r>
        <w:rPr>
          <w:rFonts w:hint="eastAsia" w:ascii="宋体" w:hAnsi="宋体" w:eastAsia="宋体" w:cs="宋体"/>
          <w:sz w:val="24"/>
          <w:szCs w:val="24"/>
          <w:highlight w:val="none"/>
          <w:u w:val="single"/>
        </w:rPr>
        <w:t>滁州市经开区。</w:t>
      </w:r>
    </w:p>
    <w:p>
      <w:pPr>
        <w:keepNext w:val="0"/>
        <w:keepLines w:val="0"/>
        <w:pageBreakBefore w:val="0"/>
        <w:kinsoku/>
        <w:wordWrap/>
        <w:overflowPunct/>
        <w:topLinePunct w:val="0"/>
        <w:autoSpaceDE/>
        <w:autoSpaceDN/>
        <w:bidi w:val="0"/>
        <w:adjustRightInd/>
        <w:snapToGrid/>
        <w:spacing w:line="480" w:lineRule="exact"/>
        <w:ind w:left="2775" w:leftChars="750" w:hanging="1200" w:hangingChars="500"/>
        <w:textAlignment w:val="auto"/>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招标单位：</w:t>
      </w:r>
      <w:r>
        <w:rPr>
          <w:rFonts w:hint="eastAsia" w:ascii="宋体" w:hAnsi="宋体" w:eastAsia="宋体" w:cs="宋体"/>
          <w:sz w:val="24"/>
          <w:szCs w:val="24"/>
          <w:highlight w:val="none"/>
          <w:u w:val="single"/>
          <w:lang w:eastAsia="zh-CN"/>
        </w:rPr>
        <w:t>滁州市同创建设投资有限责任公司</w:t>
      </w:r>
      <w:r>
        <w:rPr>
          <w:rFonts w:hint="eastAsia" w:ascii="宋体" w:hAnsi="宋体" w:eastAsia="宋体" w:cs="宋体"/>
          <w:sz w:val="24"/>
          <w:szCs w:val="24"/>
          <w:highlight w:val="none"/>
          <w:u w:val="single"/>
        </w:rPr>
        <w:t>。</w:t>
      </w:r>
    </w:p>
    <w:p>
      <w:pPr>
        <w:keepNext w:val="0"/>
        <w:keepLines w:val="0"/>
        <w:pageBreakBefore w:val="0"/>
        <w:kinsoku/>
        <w:wordWrap/>
        <w:overflowPunct/>
        <w:topLinePunct w:val="0"/>
        <w:autoSpaceDE/>
        <w:autoSpaceDN/>
        <w:bidi w:val="0"/>
        <w:adjustRightInd/>
        <w:snapToGrid/>
        <w:spacing w:line="480" w:lineRule="exact"/>
        <w:textAlignment w:val="auto"/>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1.2   本工程采购安装规模：</w:t>
      </w:r>
      <w:r>
        <w:rPr>
          <w:rFonts w:hint="eastAsia" w:ascii="宋体" w:hAnsi="宋体" w:eastAsia="宋体" w:cs="宋体"/>
          <w:sz w:val="24"/>
          <w:szCs w:val="24"/>
          <w:highlight w:val="none"/>
          <w:u w:val="single"/>
          <w:lang w:eastAsia="zh-CN"/>
        </w:rPr>
        <w:t>滁州经开区补缺部分道路路名牌采购安装项目</w:t>
      </w:r>
      <w:r>
        <w:rPr>
          <w:rFonts w:hint="eastAsia" w:ascii="宋体" w:hAnsi="宋体" w:eastAsia="宋体" w:cs="宋体"/>
          <w:sz w:val="24"/>
          <w:szCs w:val="24"/>
          <w:highlight w:val="none"/>
          <w:u w:val="single"/>
        </w:rPr>
        <w:t>，总投资约</w:t>
      </w:r>
      <w:r>
        <w:rPr>
          <w:rFonts w:hint="eastAsia" w:ascii="宋体" w:hAnsi="宋体" w:eastAsia="宋体" w:cs="宋体"/>
          <w:sz w:val="24"/>
          <w:szCs w:val="24"/>
          <w:highlight w:val="none"/>
          <w:u w:val="single"/>
          <w:lang w:val="en-US" w:eastAsia="zh-CN"/>
        </w:rPr>
        <w:t>29.9</w:t>
      </w:r>
      <w:r>
        <w:rPr>
          <w:rFonts w:hint="eastAsia" w:ascii="宋体" w:hAnsi="宋体" w:eastAsia="宋体" w:cs="宋体"/>
          <w:sz w:val="24"/>
          <w:szCs w:val="24"/>
          <w:highlight w:val="none"/>
          <w:u w:val="single"/>
        </w:rPr>
        <w:t>万元，具体采购安装内容详见采购清单。</w:t>
      </w:r>
    </w:p>
    <w:p>
      <w:pPr>
        <w:keepNext w:val="0"/>
        <w:keepLines w:val="0"/>
        <w:pageBreakBefore w:val="0"/>
        <w:kinsoku/>
        <w:wordWrap/>
        <w:overflowPunct/>
        <w:topLinePunct w:val="0"/>
        <w:autoSpaceDE/>
        <w:autoSpaceDN/>
        <w:bidi w:val="0"/>
        <w:adjustRightInd/>
        <w:snapToGrid/>
        <w:spacing w:line="480" w:lineRule="exact"/>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1.3   本工程总概算造价约</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29.9</w:t>
      </w:r>
      <w:r>
        <w:rPr>
          <w:rFonts w:hint="eastAsia" w:ascii="宋体" w:hAnsi="宋体" w:eastAsia="宋体" w:cs="宋体"/>
          <w:sz w:val="24"/>
          <w:szCs w:val="24"/>
          <w:highlight w:val="none"/>
        </w:rPr>
        <w:t>万元。</w:t>
      </w:r>
    </w:p>
    <w:p>
      <w:pPr>
        <w:keepNext w:val="0"/>
        <w:keepLines w:val="0"/>
        <w:pageBreakBefore w:val="0"/>
        <w:kinsoku/>
        <w:wordWrap/>
        <w:overflowPunct/>
        <w:topLinePunct w:val="0"/>
        <w:autoSpaceDE/>
        <w:autoSpaceDN/>
        <w:bidi w:val="0"/>
        <w:adjustRightInd/>
        <w:snapToGrid/>
        <w:spacing w:line="480" w:lineRule="exact"/>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1.4   现场条件：</w:t>
      </w:r>
    </w:p>
    <w:p>
      <w:pPr>
        <w:keepNext w:val="0"/>
        <w:keepLines w:val="0"/>
        <w:pageBreakBefore w:val="0"/>
        <w:kinsoku/>
        <w:wordWrap/>
        <w:overflowPunct/>
        <w:topLinePunct w:val="0"/>
        <w:autoSpaceDE/>
        <w:autoSpaceDN/>
        <w:bidi w:val="0"/>
        <w:adjustRightInd/>
        <w:snapToGrid/>
        <w:spacing w:line="480" w:lineRule="exact"/>
        <w:ind w:firstLine="600" w:firstLineChars="25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①供货安装场地：</w:t>
      </w:r>
      <w:r>
        <w:rPr>
          <w:rFonts w:hint="eastAsia" w:ascii="宋体" w:hAnsi="宋体" w:eastAsia="宋体" w:cs="宋体"/>
          <w:sz w:val="24"/>
          <w:szCs w:val="24"/>
          <w:highlight w:val="none"/>
          <w:u w:val="single"/>
        </w:rPr>
        <w:t xml:space="preserve">   自行勘察现场  </w:t>
      </w:r>
      <w:r>
        <w:rPr>
          <w:rFonts w:hint="eastAsia" w:ascii="宋体" w:hAnsi="宋体" w:eastAsia="宋体" w:cs="宋体"/>
          <w:sz w:val="24"/>
          <w:szCs w:val="24"/>
          <w:highlight w:val="none"/>
        </w:rPr>
        <w:t xml:space="preserve">；  </w:t>
      </w:r>
    </w:p>
    <w:p>
      <w:pPr>
        <w:keepNext w:val="0"/>
        <w:keepLines w:val="0"/>
        <w:pageBreakBefore w:val="0"/>
        <w:kinsoku/>
        <w:wordWrap/>
        <w:overflowPunct/>
        <w:topLinePunct w:val="0"/>
        <w:autoSpaceDE/>
        <w:autoSpaceDN/>
        <w:bidi w:val="0"/>
        <w:adjustRightInd/>
        <w:snapToGrid/>
        <w:spacing w:line="480" w:lineRule="exact"/>
        <w:ind w:firstLine="600" w:firstLineChars="25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②安装用水、电：</w:t>
      </w:r>
      <w:r>
        <w:rPr>
          <w:rFonts w:hint="eastAsia" w:ascii="宋体" w:hAnsi="宋体" w:eastAsia="宋体" w:cs="宋体"/>
          <w:sz w:val="24"/>
          <w:szCs w:val="24"/>
          <w:highlight w:val="none"/>
          <w:u w:val="single"/>
        </w:rPr>
        <w:t xml:space="preserve">  自行解决，费用自理     </w:t>
      </w:r>
      <w:r>
        <w:rPr>
          <w:rFonts w:hint="eastAsia" w:ascii="宋体" w:hAnsi="宋体" w:eastAsia="宋体" w:cs="宋体"/>
          <w:sz w:val="24"/>
          <w:szCs w:val="24"/>
          <w:highlight w:val="none"/>
        </w:rPr>
        <w:t>；</w:t>
      </w:r>
    </w:p>
    <w:p>
      <w:pPr>
        <w:keepNext w:val="0"/>
        <w:keepLines w:val="0"/>
        <w:pageBreakBefore w:val="0"/>
        <w:kinsoku/>
        <w:wordWrap/>
        <w:overflowPunct/>
        <w:topLinePunct w:val="0"/>
        <w:autoSpaceDE/>
        <w:autoSpaceDN/>
        <w:bidi w:val="0"/>
        <w:adjustRightInd/>
        <w:snapToGrid/>
        <w:spacing w:line="480" w:lineRule="exact"/>
        <w:ind w:firstLine="600" w:firstLineChars="25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③场内外道路：</w:t>
      </w:r>
      <w:r>
        <w:rPr>
          <w:rFonts w:hint="eastAsia" w:ascii="宋体" w:hAnsi="宋体" w:eastAsia="宋体" w:cs="宋体"/>
          <w:sz w:val="24"/>
          <w:szCs w:val="24"/>
          <w:highlight w:val="none"/>
          <w:u w:val="single"/>
        </w:rPr>
        <w:t xml:space="preserve">   自行解决，费用自理   </w:t>
      </w:r>
      <w:r>
        <w:rPr>
          <w:rFonts w:hint="eastAsia" w:ascii="宋体" w:hAnsi="宋体" w:eastAsia="宋体" w:cs="宋体"/>
          <w:sz w:val="24"/>
          <w:szCs w:val="24"/>
          <w:highlight w:val="none"/>
        </w:rPr>
        <w:t>。</w:t>
      </w:r>
    </w:p>
    <w:p>
      <w:pPr>
        <w:keepNext w:val="0"/>
        <w:keepLines w:val="0"/>
        <w:pageBreakBefore w:val="0"/>
        <w:kinsoku/>
        <w:wordWrap/>
        <w:overflowPunct/>
        <w:topLinePunct w:val="0"/>
        <w:autoSpaceDE/>
        <w:autoSpaceDN/>
        <w:bidi w:val="0"/>
        <w:adjustRightInd/>
        <w:snapToGrid/>
        <w:spacing w:line="480" w:lineRule="exact"/>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    招标范围</w:t>
      </w:r>
    </w:p>
    <w:p>
      <w:pPr>
        <w:keepNext w:val="0"/>
        <w:keepLines w:val="0"/>
        <w:pageBreakBefore w:val="0"/>
        <w:kinsoku/>
        <w:wordWrap/>
        <w:overflowPunct/>
        <w:topLinePunct w:val="0"/>
        <w:autoSpaceDE/>
        <w:autoSpaceDN/>
        <w:bidi w:val="0"/>
        <w:adjustRightInd/>
        <w:snapToGrid/>
        <w:spacing w:line="480" w:lineRule="exact"/>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2.1   招标范围：本次招标范围依据招标人提供的工程采购清单中的所有内容。</w:t>
      </w:r>
    </w:p>
    <w:p>
      <w:pPr>
        <w:keepNext w:val="0"/>
        <w:keepLines w:val="0"/>
        <w:pageBreakBefore w:val="0"/>
        <w:kinsoku/>
        <w:wordWrap/>
        <w:overflowPunct/>
        <w:topLinePunct w:val="0"/>
        <w:autoSpaceDE/>
        <w:autoSpaceDN/>
        <w:bidi w:val="0"/>
        <w:adjustRightInd/>
        <w:snapToGrid/>
        <w:spacing w:line="480" w:lineRule="exact"/>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    承包方式</w:t>
      </w:r>
    </w:p>
    <w:p>
      <w:pPr>
        <w:keepNext w:val="0"/>
        <w:keepLines w:val="0"/>
        <w:pageBreakBefore w:val="0"/>
        <w:kinsoku/>
        <w:wordWrap/>
        <w:overflowPunct/>
        <w:topLinePunct w:val="0"/>
        <w:autoSpaceDE/>
        <w:autoSpaceDN/>
        <w:bidi w:val="0"/>
        <w:adjustRightInd/>
        <w:snapToGrid/>
        <w:spacing w:line="480" w:lineRule="exact"/>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3.1   承包方式：</w:t>
      </w:r>
      <w:r>
        <w:rPr>
          <w:rFonts w:hint="eastAsia" w:ascii="宋体" w:hAnsi="宋体" w:eastAsia="宋体" w:cs="宋体"/>
          <w:sz w:val="24"/>
          <w:szCs w:val="24"/>
          <w:highlight w:val="none"/>
          <w:u w:val="single"/>
        </w:rPr>
        <w:t xml:space="preserve">采购安装总承包（包工、包料、包工期、包质量、包安全）   </w:t>
      </w:r>
      <w:r>
        <w:rPr>
          <w:rFonts w:hint="eastAsia" w:ascii="宋体" w:hAnsi="宋体" w:eastAsia="宋体" w:cs="宋体"/>
          <w:sz w:val="24"/>
          <w:szCs w:val="24"/>
          <w:highlight w:val="none"/>
        </w:rPr>
        <w:t xml:space="preserve"> 。</w:t>
      </w:r>
    </w:p>
    <w:p>
      <w:pPr>
        <w:keepNext w:val="0"/>
        <w:keepLines w:val="0"/>
        <w:pageBreakBefore w:val="0"/>
        <w:kinsoku/>
        <w:wordWrap/>
        <w:overflowPunct/>
        <w:topLinePunct w:val="0"/>
        <w:autoSpaceDE/>
        <w:autoSpaceDN/>
        <w:bidi w:val="0"/>
        <w:adjustRightInd/>
        <w:snapToGrid/>
        <w:spacing w:line="480" w:lineRule="exact"/>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    工期要求</w:t>
      </w:r>
    </w:p>
    <w:p>
      <w:pPr>
        <w:keepNext w:val="0"/>
        <w:keepLines w:val="0"/>
        <w:pageBreakBefore w:val="0"/>
        <w:kinsoku/>
        <w:wordWrap/>
        <w:overflowPunct/>
        <w:topLinePunct w:val="0"/>
        <w:autoSpaceDE/>
        <w:autoSpaceDN/>
        <w:bidi w:val="0"/>
        <w:adjustRightInd/>
        <w:snapToGrid/>
        <w:spacing w:line="480" w:lineRule="exact"/>
        <w:textAlignment w:val="auto"/>
        <w:rPr>
          <w:rFonts w:hint="eastAsia" w:ascii="宋体" w:hAnsi="宋体" w:eastAsia="宋体" w:cs="宋体"/>
          <w:color w:val="FF0000"/>
          <w:kern w:val="0"/>
          <w:sz w:val="24"/>
          <w:szCs w:val="24"/>
          <w:highlight w:val="none"/>
        </w:rPr>
      </w:pPr>
      <w:r>
        <w:rPr>
          <w:rFonts w:hint="eastAsia" w:ascii="宋体" w:hAnsi="宋体" w:eastAsia="宋体" w:cs="宋体"/>
          <w:sz w:val="24"/>
          <w:szCs w:val="24"/>
          <w:highlight w:val="none"/>
        </w:rPr>
        <w:t xml:space="preserve">4.1   </w:t>
      </w:r>
      <w:r>
        <w:rPr>
          <w:rFonts w:hint="eastAsia" w:ascii="宋体" w:hAnsi="宋体" w:eastAsia="宋体" w:cs="宋体"/>
          <w:kern w:val="0"/>
          <w:sz w:val="24"/>
          <w:szCs w:val="24"/>
          <w:highlight w:val="none"/>
        </w:rPr>
        <w:t>要求工期</w:t>
      </w:r>
      <w:r>
        <w:rPr>
          <w:rFonts w:hint="eastAsia" w:ascii="宋体" w:hAnsi="宋体" w:eastAsia="宋体" w:cs="宋体"/>
          <w:color w:val="000000" w:themeColor="text1"/>
          <w:kern w:val="0"/>
          <w:sz w:val="24"/>
          <w:szCs w:val="24"/>
          <w:highlight w:val="none"/>
        </w:rPr>
        <w:t>：</w:t>
      </w:r>
      <w:r>
        <w:rPr>
          <w:rFonts w:hint="eastAsia" w:ascii="宋体" w:hAnsi="宋体" w:eastAsia="宋体" w:cs="宋体"/>
          <w:b/>
          <w:bCs/>
          <w:color w:val="0000FF"/>
          <w:kern w:val="0"/>
          <w:sz w:val="24"/>
          <w:szCs w:val="24"/>
          <w:highlight w:val="none"/>
        </w:rPr>
        <w:t>合同签订完成后，接到招标人通知开始供货，</w:t>
      </w:r>
      <w:r>
        <w:rPr>
          <w:rFonts w:hint="eastAsia" w:ascii="宋体" w:hAnsi="宋体" w:eastAsia="宋体" w:cs="宋体"/>
          <w:b/>
          <w:bCs/>
          <w:color w:val="0000FF"/>
          <w:kern w:val="0"/>
          <w:sz w:val="24"/>
          <w:szCs w:val="24"/>
          <w:highlight w:val="none"/>
          <w:u w:val="single"/>
        </w:rPr>
        <w:t xml:space="preserve"> 60 </w:t>
      </w:r>
      <w:r>
        <w:rPr>
          <w:rFonts w:hint="eastAsia" w:ascii="宋体" w:hAnsi="宋体" w:eastAsia="宋体" w:cs="宋体"/>
          <w:b/>
          <w:bCs/>
          <w:color w:val="0000FF"/>
          <w:kern w:val="0"/>
          <w:sz w:val="24"/>
          <w:szCs w:val="24"/>
          <w:highlight w:val="none"/>
        </w:rPr>
        <w:t>个日历天内供货、安装、调试完毕。每推迟一天，按1000元/天处以违约金。以接到招标人供货通知之日起计算供货期</w:t>
      </w:r>
      <w:r>
        <w:rPr>
          <w:rFonts w:hint="eastAsia" w:ascii="宋体" w:hAnsi="宋体" w:eastAsia="宋体" w:cs="宋体"/>
          <w:color w:val="000000" w:themeColor="text1"/>
          <w:kern w:val="0"/>
          <w:sz w:val="24"/>
          <w:szCs w:val="24"/>
          <w:highlight w:val="none"/>
        </w:rPr>
        <w:t>。</w:t>
      </w:r>
    </w:p>
    <w:p>
      <w:pPr>
        <w:keepNext w:val="0"/>
        <w:keepLines w:val="0"/>
        <w:pageBreakBefore w:val="0"/>
        <w:kinsoku/>
        <w:wordWrap/>
        <w:overflowPunct/>
        <w:topLinePunct w:val="0"/>
        <w:autoSpaceDE/>
        <w:autoSpaceDN/>
        <w:bidi w:val="0"/>
        <w:adjustRightInd/>
        <w:snapToGrid/>
        <w:spacing w:line="480" w:lineRule="exac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    质量要求</w:t>
      </w:r>
    </w:p>
    <w:p>
      <w:pPr>
        <w:keepNext w:val="0"/>
        <w:keepLines w:val="0"/>
        <w:pageBreakBefore w:val="0"/>
        <w:kinsoku/>
        <w:wordWrap/>
        <w:overflowPunct/>
        <w:topLinePunct w:val="0"/>
        <w:autoSpaceDE/>
        <w:autoSpaceDN/>
        <w:bidi w:val="0"/>
        <w:adjustRightInd/>
        <w:snapToGrid/>
        <w:spacing w:line="480" w:lineRule="exact"/>
        <w:ind w:left="6" w:leftChars="3"/>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5.1   </w:t>
      </w:r>
      <w:r>
        <w:rPr>
          <w:rFonts w:hint="eastAsia" w:ascii="宋体" w:hAnsi="宋体" w:eastAsia="宋体" w:cs="宋体"/>
          <w:kern w:val="0"/>
          <w:sz w:val="24"/>
          <w:szCs w:val="24"/>
          <w:highlight w:val="none"/>
        </w:rPr>
        <w:t>必须达到国家工程质量验收</w:t>
      </w:r>
      <w:r>
        <w:rPr>
          <w:rFonts w:hint="eastAsia" w:ascii="宋体" w:hAnsi="宋体" w:eastAsia="宋体" w:cs="宋体"/>
          <w:kern w:val="0"/>
          <w:sz w:val="24"/>
          <w:szCs w:val="24"/>
          <w:highlight w:val="none"/>
          <w:u w:val="single"/>
        </w:rPr>
        <w:t xml:space="preserve"> </w:t>
      </w:r>
      <w:r>
        <w:rPr>
          <w:rFonts w:hint="eastAsia" w:ascii="宋体" w:hAnsi="宋体" w:eastAsia="宋体" w:cs="宋体"/>
          <w:b/>
          <w:bCs/>
          <w:kern w:val="0"/>
          <w:sz w:val="24"/>
          <w:szCs w:val="24"/>
          <w:highlight w:val="none"/>
          <w:u w:val="single"/>
        </w:rPr>
        <w:t xml:space="preserve">合格 </w:t>
      </w:r>
      <w:r>
        <w:rPr>
          <w:rFonts w:hint="eastAsia" w:ascii="宋体" w:hAnsi="宋体" w:eastAsia="宋体" w:cs="宋体"/>
          <w:kern w:val="0"/>
          <w:sz w:val="24"/>
          <w:szCs w:val="24"/>
          <w:highlight w:val="none"/>
        </w:rPr>
        <w:t>标准</w:t>
      </w:r>
      <w:r>
        <w:rPr>
          <w:rFonts w:hint="eastAsia" w:ascii="宋体" w:hAnsi="宋体" w:eastAsia="宋体" w:cs="宋体"/>
          <w:sz w:val="24"/>
          <w:szCs w:val="24"/>
          <w:highlight w:val="none"/>
        </w:rPr>
        <w:t>。</w:t>
      </w:r>
    </w:p>
    <w:p>
      <w:pPr>
        <w:keepNext w:val="0"/>
        <w:keepLines w:val="0"/>
        <w:pageBreakBefore w:val="0"/>
        <w:kinsoku/>
        <w:wordWrap/>
        <w:overflowPunct/>
        <w:topLinePunct w:val="0"/>
        <w:autoSpaceDE/>
        <w:autoSpaceDN/>
        <w:bidi w:val="0"/>
        <w:adjustRightInd/>
        <w:snapToGrid/>
        <w:spacing w:line="480" w:lineRule="exact"/>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5.2   本工程不执行其它关于工程优质优价的定额、文件的规定。</w:t>
      </w:r>
    </w:p>
    <w:p>
      <w:pPr>
        <w:keepNext w:val="0"/>
        <w:keepLines w:val="0"/>
        <w:pageBreakBefore w:val="0"/>
        <w:kinsoku/>
        <w:wordWrap/>
        <w:overflowPunct/>
        <w:topLinePunct w:val="0"/>
        <w:autoSpaceDE/>
        <w:autoSpaceDN/>
        <w:bidi w:val="0"/>
        <w:adjustRightInd/>
        <w:snapToGrid/>
        <w:spacing w:line="480" w:lineRule="exact"/>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    投标人资格要求</w:t>
      </w:r>
    </w:p>
    <w:p>
      <w:pPr>
        <w:keepNext w:val="0"/>
        <w:keepLines w:val="0"/>
        <w:pageBreakBefore w:val="0"/>
        <w:widowControl/>
        <w:kinsoku/>
        <w:wordWrap/>
        <w:overflowPunct/>
        <w:topLinePunct w:val="0"/>
        <w:autoSpaceDE/>
        <w:autoSpaceDN/>
        <w:bidi w:val="0"/>
        <w:adjustRightInd/>
        <w:snapToGrid/>
        <w:spacing w:line="480" w:lineRule="exact"/>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6.1   满足《中华人民共和国政府采购法》第二十二条规定</w:t>
      </w:r>
    </w:p>
    <w:p>
      <w:pPr>
        <w:keepNext w:val="0"/>
        <w:keepLines w:val="0"/>
        <w:pageBreakBefore w:val="0"/>
        <w:widowControl/>
        <w:kinsoku/>
        <w:wordWrap/>
        <w:overflowPunct/>
        <w:topLinePunct w:val="0"/>
        <w:autoSpaceDE/>
        <w:autoSpaceDN/>
        <w:bidi w:val="0"/>
        <w:adjustRightInd/>
        <w:snapToGrid/>
        <w:spacing w:line="480" w:lineRule="exact"/>
        <w:jc w:val="left"/>
        <w:textAlignment w:val="auto"/>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6.</w:t>
      </w:r>
      <w:r>
        <w:rPr>
          <w:rFonts w:hint="eastAsia" w:ascii="宋体" w:hAnsi="宋体" w:eastAsia="宋体" w:cs="宋体"/>
          <w:sz w:val="24"/>
          <w:szCs w:val="24"/>
          <w:highlight w:val="none"/>
        </w:rPr>
        <w:t>2</w:t>
      </w:r>
      <w:r>
        <w:rPr>
          <w:rFonts w:hint="eastAsia" w:ascii="宋体" w:hAnsi="宋体" w:cs="宋体"/>
          <w:sz w:val="24"/>
          <w:szCs w:val="24"/>
          <w:highlight w:val="none"/>
          <w:lang w:val="en-US" w:eastAsia="zh-CN"/>
        </w:rPr>
        <w:t xml:space="preserve">   </w:t>
      </w:r>
      <w:r>
        <w:rPr>
          <w:rFonts w:hint="eastAsia" w:ascii="宋体" w:hAnsi="宋体" w:eastAsia="宋体" w:cs="宋体"/>
          <w:sz w:val="24"/>
          <w:szCs w:val="24"/>
          <w:highlight w:val="none"/>
        </w:rPr>
        <w:t>投标人具有独立法人资格以及相应的经营范围，并且具有有效的营业执照、组织机构代码证、税务登记证（或有效的三证合一证书）。</w:t>
      </w:r>
    </w:p>
    <w:p>
      <w:pPr>
        <w:keepNext w:val="0"/>
        <w:keepLines w:val="0"/>
        <w:pageBreakBefore w:val="0"/>
        <w:widowControl/>
        <w:kinsoku/>
        <w:wordWrap/>
        <w:overflowPunct/>
        <w:topLinePunct w:val="0"/>
        <w:autoSpaceDE/>
        <w:autoSpaceDN/>
        <w:bidi w:val="0"/>
        <w:adjustRightInd/>
        <w:snapToGrid/>
        <w:spacing w:line="480" w:lineRule="exact"/>
        <w:jc w:val="left"/>
        <w:textAlignment w:val="auto"/>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6.</w:t>
      </w:r>
      <w:r>
        <w:rPr>
          <w:rFonts w:hint="eastAsia" w:ascii="宋体" w:hAnsi="宋体" w:eastAsia="宋体" w:cs="宋体"/>
          <w:sz w:val="24"/>
          <w:szCs w:val="24"/>
          <w:highlight w:val="none"/>
        </w:rPr>
        <w:t>3</w:t>
      </w:r>
      <w:r>
        <w:rPr>
          <w:rFonts w:hint="eastAsia" w:ascii="宋体" w:hAnsi="宋体" w:cs="宋体"/>
          <w:sz w:val="24"/>
          <w:szCs w:val="24"/>
          <w:highlight w:val="none"/>
          <w:lang w:val="en-US" w:eastAsia="zh-CN"/>
        </w:rPr>
        <w:t xml:space="preserve">   </w:t>
      </w:r>
      <w:r>
        <w:rPr>
          <w:rFonts w:hint="eastAsia" w:ascii="宋体" w:hAnsi="宋体" w:eastAsia="宋体" w:cs="宋体"/>
          <w:sz w:val="24"/>
          <w:szCs w:val="24"/>
          <w:highlight w:val="none"/>
        </w:rPr>
        <w:t>本项目不接受联合体投标。</w:t>
      </w:r>
    </w:p>
    <w:p>
      <w:pPr>
        <w:keepNext w:val="0"/>
        <w:keepLines w:val="0"/>
        <w:pageBreakBefore w:val="0"/>
        <w:kinsoku/>
        <w:wordWrap/>
        <w:overflowPunct/>
        <w:topLinePunct w:val="0"/>
        <w:autoSpaceDE/>
        <w:autoSpaceDN/>
        <w:bidi w:val="0"/>
        <w:adjustRightInd/>
        <w:snapToGrid/>
        <w:spacing w:line="480" w:lineRule="exact"/>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7.    资金来源</w:t>
      </w:r>
    </w:p>
    <w:p>
      <w:pPr>
        <w:keepNext w:val="0"/>
        <w:keepLines w:val="0"/>
        <w:pageBreakBefore w:val="0"/>
        <w:kinsoku/>
        <w:wordWrap/>
        <w:overflowPunct/>
        <w:topLinePunct w:val="0"/>
        <w:autoSpaceDE/>
        <w:autoSpaceDN/>
        <w:bidi w:val="0"/>
        <w:adjustRightInd/>
        <w:snapToGrid/>
        <w:spacing w:line="480" w:lineRule="exact"/>
        <w:jc w:val="left"/>
        <w:textAlignment w:val="auto"/>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7.1   资金来源：</w:t>
      </w:r>
      <w:r>
        <w:rPr>
          <w:rFonts w:hint="eastAsia" w:ascii="宋体" w:hAnsi="宋体" w:eastAsia="宋体" w:cs="宋体"/>
          <w:sz w:val="24"/>
          <w:szCs w:val="24"/>
          <w:highlight w:val="none"/>
          <w:u w:val="single"/>
        </w:rPr>
        <w:t xml:space="preserve">   自筹资金  </w:t>
      </w:r>
      <w:r>
        <w:rPr>
          <w:rFonts w:hint="eastAsia" w:ascii="宋体" w:hAnsi="宋体" w:eastAsia="宋体" w:cs="宋体"/>
          <w:sz w:val="24"/>
          <w:szCs w:val="24"/>
          <w:highlight w:val="none"/>
        </w:rPr>
        <w:t>；资金已落实。</w:t>
      </w:r>
    </w:p>
    <w:p>
      <w:pPr>
        <w:keepNext w:val="0"/>
        <w:keepLines w:val="0"/>
        <w:pageBreakBefore w:val="0"/>
        <w:kinsoku/>
        <w:wordWrap/>
        <w:overflowPunct/>
        <w:topLinePunct w:val="0"/>
        <w:autoSpaceDE/>
        <w:autoSpaceDN/>
        <w:bidi w:val="0"/>
        <w:adjustRightInd/>
        <w:snapToGrid/>
        <w:spacing w:line="480" w:lineRule="exact"/>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8.    标段划分</w:t>
      </w:r>
    </w:p>
    <w:p>
      <w:pPr>
        <w:keepNext w:val="0"/>
        <w:keepLines w:val="0"/>
        <w:pageBreakBefore w:val="0"/>
        <w:kinsoku/>
        <w:wordWrap/>
        <w:overflowPunct/>
        <w:topLinePunct w:val="0"/>
        <w:autoSpaceDE/>
        <w:autoSpaceDN/>
        <w:bidi w:val="0"/>
        <w:adjustRightInd/>
        <w:snapToGrid/>
        <w:spacing w:line="480" w:lineRule="exact"/>
        <w:ind w:right="-155" w:rightChars="-74"/>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8.1   该工程划分：  </w:t>
      </w:r>
      <w:r>
        <w:rPr>
          <w:rFonts w:hint="eastAsia" w:ascii="宋体" w:hAnsi="宋体" w:eastAsia="宋体" w:cs="宋体"/>
          <w:sz w:val="24"/>
          <w:szCs w:val="24"/>
          <w:highlight w:val="none"/>
          <w:u w:val="single"/>
        </w:rPr>
        <w:t xml:space="preserve">  一  </w:t>
      </w:r>
      <w:r>
        <w:rPr>
          <w:rFonts w:hint="eastAsia" w:ascii="宋体" w:hAnsi="宋体" w:eastAsia="宋体" w:cs="宋体"/>
          <w:sz w:val="24"/>
          <w:szCs w:val="24"/>
          <w:highlight w:val="none"/>
        </w:rPr>
        <w:t>个标段。</w:t>
      </w:r>
    </w:p>
    <w:p>
      <w:pPr>
        <w:keepNext w:val="0"/>
        <w:keepLines w:val="0"/>
        <w:pageBreakBefore w:val="0"/>
        <w:kinsoku/>
        <w:wordWrap/>
        <w:overflowPunct/>
        <w:topLinePunct w:val="0"/>
        <w:autoSpaceDE/>
        <w:autoSpaceDN/>
        <w:bidi w:val="0"/>
        <w:adjustRightInd/>
        <w:snapToGrid/>
        <w:spacing w:line="480" w:lineRule="exact"/>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9.    招标方式</w:t>
      </w:r>
    </w:p>
    <w:p>
      <w:pPr>
        <w:keepNext w:val="0"/>
        <w:keepLines w:val="0"/>
        <w:pageBreakBefore w:val="0"/>
        <w:kinsoku/>
        <w:wordWrap/>
        <w:overflowPunct/>
        <w:topLinePunct w:val="0"/>
        <w:autoSpaceDE/>
        <w:autoSpaceDN/>
        <w:bidi w:val="0"/>
        <w:adjustRightInd/>
        <w:snapToGrid/>
        <w:spacing w:line="480" w:lineRule="exact"/>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9.1   本工程招标方式：</w:t>
      </w:r>
      <w:r>
        <w:rPr>
          <w:rFonts w:hint="eastAsia" w:ascii="宋体" w:hAnsi="宋体" w:eastAsia="宋体" w:cs="宋体"/>
          <w:sz w:val="24"/>
          <w:szCs w:val="24"/>
          <w:highlight w:val="none"/>
          <w:u w:val="single"/>
        </w:rPr>
        <w:t xml:space="preserve"> 自行公开招标  </w:t>
      </w:r>
      <w:r>
        <w:rPr>
          <w:rFonts w:hint="eastAsia" w:ascii="宋体" w:hAnsi="宋体" w:eastAsia="宋体" w:cs="宋体"/>
          <w:sz w:val="24"/>
          <w:szCs w:val="24"/>
          <w:highlight w:val="none"/>
        </w:rPr>
        <w:t>。</w:t>
      </w:r>
    </w:p>
    <w:p>
      <w:pPr>
        <w:keepNext w:val="0"/>
        <w:keepLines w:val="0"/>
        <w:pageBreakBefore w:val="0"/>
        <w:kinsoku/>
        <w:wordWrap/>
        <w:overflowPunct/>
        <w:topLinePunct w:val="0"/>
        <w:autoSpaceDE/>
        <w:autoSpaceDN/>
        <w:bidi w:val="0"/>
        <w:adjustRightInd/>
        <w:snapToGrid/>
        <w:spacing w:line="480" w:lineRule="exact"/>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10.   计价方式</w:t>
      </w:r>
    </w:p>
    <w:p>
      <w:pPr>
        <w:keepNext w:val="0"/>
        <w:keepLines w:val="0"/>
        <w:pageBreakBefore w:val="0"/>
        <w:kinsoku/>
        <w:wordWrap/>
        <w:overflowPunct/>
        <w:topLinePunct w:val="0"/>
        <w:autoSpaceDE/>
        <w:autoSpaceDN/>
        <w:bidi w:val="0"/>
        <w:adjustRightInd/>
        <w:snapToGrid/>
        <w:spacing w:line="480" w:lineRule="exact"/>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10.1  本工程合同计价方式</w:t>
      </w:r>
      <w:r>
        <w:rPr>
          <w:rFonts w:hint="eastAsia" w:ascii="宋体" w:hAnsi="宋体" w:eastAsia="宋体" w:cs="宋体"/>
          <w:sz w:val="24"/>
          <w:szCs w:val="24"/>
          <w:highlight w:val="none"/>
          <w:u w:val="single"/>
        </w:rPr>
        <w:t xml:space="preserve">： 固定单价合同  </w:t>
      </w:r>
      <w:r>
        <w:rPr>
          <w:rFonts w:hint="eastAsia" w:ascii="宋体" w:hAnsi="宋体" w:eastAsia="宋体" w:cs="宋体"/>
          <w:sz w:val="24"/>
          <w:szCs w:val="24"/>
          <w:highlight w:val="none"/>
        </w:rPr>
        <w:t>。</w:t>
      </w:r>
    </w:p>
    <w:p>
      <w:pPr>
        <w:keepNext w:val="0"/>
        <w:keepLines w:val="0"/>
        <w:pageBreakBefore w:val="0"/>
        <w:kinsoku/>
        <w:wordWrap/>
        <w:overflowPunct/>
        <w:topLinePunct w:val="0"/>
        <w:autoSpaceDE/>
        <w:autoSpaceDN/>
        <w:bidi w:val="0"/>
        <w:adjustRightInd/>
        <w:snapToGrid/>
        <w:spacing w:line="480" w:lineRule="exact"/>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11.  评标办法</w:t>
      </w:r>
    </w:p>
    <w:p>
      <w:pPr>
        <w:keepNext w:val="0"/>
        <w:keepLines w:val="0"/>
        <w:pageBreakBefore w:val="0"/>
        <w:kinsoku/>
        <w:wordWrap/>
        <w:overflowPunct/>
        <w:topLinePunct w:val="0"/>
        <w:autoSpaceDE/>
        <w:autoSpaceDN/>
        <w:bidi w:val="0"/>
        <w:adjustRightInd/>
        <w:snapToGrid/>
        <w:spacing w:line="480" w:lineRule="exact"/>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11.1  本工程评标办法</w:t>
      </w:r>
      <w:r>
        <w:rPr>
          <w:rFonts w:hint="eastAsia" w:ascii="宋体" w:hAnsi="宋体" w:eastAsia="宋体" w:cs="宋体"/>
          <w:sz w:val="24"/>
          <w:szCs w:val="24"/>
          <w:highlight w:val="none"/>
          <w:u w:val="single"/>
        </w:rPr>
        <w:t>： 经评审的最低</w:t>
      </w:r>
      <w:r>
        <w:rPr>
          <w:rFonts w:hint="eastAsia" w:ascii="宋体" w:hAnsi="宋体" w:eastAsia="宋体" w:cs="宋体"/>
          <w:sz w:val="24"/>
          <w:szCs w:val="24"/>
          <w:highlight w:val="none"/>
          <w:u w:val="single"/>
          <w:lang w:eastAsia="zh-CN"/>
        </w:rPr>
        <w:t>投标</w:t>
      </w:r>
      <w:r>
        <w:rPr>
          <w:rFonts w:hint="eastAsia" w:ascii="宋体" w:hAnsi="宋体" w:eastAsia="宋体" w:cs="宋体"/>
          <w:sz w:val="24"/>
          <w:szCs w:val="24"/>
          <w:highlight w:val="none"/>
          <w:u w:val="single"/>
        </w:rPr>
        <w:t xml:space="preserve">价法   </w:t>
      </w:r>
      <w:r>
        <w:rPr>
          <w:rFonts w:hint="eastAsia" w:ascii="宋体" w:hAnsi="宋体" w:eastAsia="宋体" w:cs="宋体"/>
          <w:sz w:val="24"/>
          <w:szCs w:val="24"/>
          <w:highlight w:val="none"/>
        </w:rPr>
        <w:t>（详见第二章评标办法）。</w:t>
      </w:r>
    </w:p>
    <w:p>
      <w:pPr>
        <w:spacing w:line="440" w:lineRule="exact"/>
        <w:jc w:val="center"/>
        <w:rPr>
          <w:rFonts w:eastAsia="黑体"/>
          <w:sz w:val="28"/>
          <w:szCs w:val="28"/>
          <w:highlight w:val="none"/>
        </w:rPr>
      </w:pPr>
    </w:p>
    <w:p>
      <w:pPr>
        <w:spacing w:line="440" w:lineRule="exact"/>
        <w:jc w:val="center"/>
        <w:rPr>
          <w:rFonts w:eastAsia="黑体"/>
          <w:sz w:val="28"/>
          <w:szCs w:val="28"/>
          <w:highlight w:val="none"/>
        </w:rPr>
      </w:pPr>
      <w:r>
        <w:rPr>
          <w:rFonts w:hint="eastAsia" w:eastAsia="黑体" w:cs="黑体"/>
          <w:sz w:val="28"/>
          <w:szCs w:val="28"/>
          <w:highlight w:val="none"/>
        </w:rPr>
        <w:t>二、招标文件</w:t>
      </w:r>
    </w:p>
    <w:p>
      <w:pPr>
        <w:keepNext w:val="0"/>
        <w:keepLines w:val="0"/>
        <w:pageBreakBefore w:val="0"/>
        <w:widowControl w:val="0"/>
        <w:kinsoku/>
        <w:overflowPunct/>
        <w:topLinePunct w:val="0"/>
        <w:autoSpaceDE/>
        <w:autoSpaceDN/>
        <w:bidi w:val="0"/>
        <w:spacing w:line="480" w:lineRule="exact"/>
        <w:jc w:val="left"/>
        <w:textAlignment w:val="auto"/>
        <w:rPr>
          <w:rFonts w:ascii="黑体" w:hAnsi="宋体" w:eastAsia="黑体"/>
          <w:sz w:val="24"/>
          <w:szCs w:val="24"/>
          <w:highlight w:val="none"/>
        </w:rPr>
      </w:pPr>
      <w:r>
        <w:rPr>
          <w:rFonts w:ascii="黑体" w:hAnsi="宋体" w:eastAsia="黑体" w:cs="黑体"/>
          <w:sz w:val="24"/>
          <w:szCs w:val="24"/>
          <w:highlight w:val="none"/>
        </w:rPr>
        <w:t xml:space="preserve">12.   </w:t>
      </w:r>
      <w:r>
        <w:rPr>
          <w:rFonts w:hint="eastAsia" w:ascii="黑体" w:hAnsi="宋体" w:eastAsia="黑体" w:cs="黑体"/>
          <w:sz w:val="24"/>
          <w:szCs w:val="24"/>
          <w:highlight w:val="none"/>
        </w:rPr>
        <w:t>招标文件的编制依据</w:t>
      </w:r>
    </w:p>
    <w:p>
      <w:pPr>
        <w:keepNext w:val="0"/>
        <w:keepLines w:val="0"/>
        <w:pageBreakBefore w:val="0"/>
        <w:widowControl w:val="0"/>
        <w:kinsoku/>
        <w:overflowPunct/>
        <w:topLinePunct w:val="0"/>
        <w:autoSpaceDE/>
        <w:autoSpaceDN/>
        <w:bidi w:val="0"/>
        <w:spacing w:line="480" w:lineRule="exact"/>
        <w:textAlignment w:val="auto"/>
        <w:rPr>
          <w:rFonts w:ascii="宋体"/>
          <w:sz w:val="24"/>
          <w:szCs w:val="24"/>
          <w:highlight w:val="none"/>
        </w:rPr>
      </w:pPr>
      <w:r>
        <w:rPr>
          <w:sz w:val="24"/>
          <w:szCs w:val="24"/>
          <w:highlight w:val="none"/>
        </w:rPr>
        <w:t xml:space="preserve">12.1 </w:t>
      </w:r>
      <w:r>
        <w:rPr>
          <w:rFonts w:ascii="宋体" w:hAnsi="宋体" w:cs="宋体"/>
          <w:sz w:val="24"/>
          <w:szCs w:val="24"/>
          <w:highlight w:val="none"/>
        </w:rPr>
        <w:t xml:space="preserve"> </w:t>
      </w:r>
      <w:r>
        <w:rPr>
          <w:rFonts w:hint="eastAsia" w:ascii="宋体" w:hAnsi="宋体" w:cs="宋体"/>
          <w:sz w:val="24"/>
          <w:szCs w:val="24"/>
          <w:highlight w:val="none"/>
        </w:rPr>
        <w:t>根据《中华人民共和国招标投标法》及其实施条例、《工程建设项目货物招标投标办法》（七部委联合部令第</w:t>
      </w:r>
      <w:r>
        <w:rPr>
          <w:rFonts w:ascii="宋体" w:hAnsi="宋体" w:cs="宋体"/>
          <w:sz w:val="24"/>
          <w:szCs w:val="24"/>
          <w:highlight w:val="none"/>
        </w:rPr>
        <w:t>27</w:t>
      </w:r>
      <w:r>
        <w:rPr>
          <w:rFonts w:hint="eastAsia" w:ascii="宋体" w:hAnsi="宋体" w:cs="宋体"/>
          <w:sz w:val="24"/>
          <w:szCs w:val="24"/>
          <w:highlight w:val="none"/>
        </w:rPr>
        <w:t>号）、《评标委员会和评标方法暂行规定》（七部委联合部令第</w:t>
      </w:r>
      <w:r>
        <w:rPr>
          <w:rFonts w:ascii="宋体" w:hAnsi="宋体" w:cs="宋体"/>
          <w:sz w:val="24"/>
          <w:szCs w:val="24"/>
          <w:highlight w:val="none"/>
        </w:rPr>
        <w:t>12</w:t>
      </w:r>
      <w:r>
        <w:rPr>
          <w:rFonts w:hint="eastAsia" w:ascii="宋体" w:hAnsi="宋体" w:cs="宋体"/>
          <w:sz w:val="24"/>
          <w:szCs w:val="24"/>
          <w:highlight w:val="none"/>
        </w:rPr>
        <w:t>号）等相关法律法规和规章及部、省、市级规范性文件的规定，编制本招标文件。</w:t>
      </w:r>
    </w:p>
    <w:p>
      <w:pPr>
        <w:keepNext w:val="0"/>
        <w:keepLines w:val="0"/>
        <w:pageBreakBefore w:val="0"/>
        <w:widowControl w:val="0"/>
        <w:kinsoku/>
        <w:overflowPunct/>
        <w:topLinePunct w:val="0"/>
        <w:autoSpaceDE/>
        <w:autoSpaceDN/>
        <w:bidi w:val="0"/>
        <w:spacing w:line="480" w:lineRule="exact"/>
        <w:jc w:val="left"/>
        <w:textAlignment w:val="auto"/>
        <w:rPr>
          <w:rFonts w:ascii="黑体" w:hAnsi="宋体" w:eastAsia="黑体"/>
          <w:sz w:val="24"/>
          <w:szCs w:val="24"/>
          <w:highlight w:val="none"/>
        </w:rPr>
      </w:pPr>
      <w:r>
        <w:rPr>
          <w:sz w:val="24"/>
          <w:szCs w:val="24"/>
          <w:highlight w:val="none"/>
        </w:rPr>
        <w:t>13.</w:t>
      </w:r>
      <w:r>
        <w:rPr>
          <w:rFonts w:ascii="宋体" w:hAnsi="宋体" w:cs="宋体"/>
          <w:sz w:val="24"/>
          <w:szCs w:val="24"/>
          <w:highlight w:val="none"/>
        </w:rPr>
        <w:t xml:space="preserve">  </w:t>
      </w:r>
      <w:r>
        <w:rPr>
          <w:rFonts w:ascii="黑体" w:hAnsi="宋体" w:eastAsia="黑体" w:cs="黑体"/>
          <w:sz w:val="24"/>
          <w:szCs w:val="24"/>
          <w:highlight w:val="none"/>
        </w:rPr>
        <w:t xml:space="preserve"> </w:t>
      </w:r>
      <w:r>
        <w:rPr>
          <w:rFonts w:hint="eastAsia" w:ascii="黑体" w:hAnsi="宋体" w:eastAsia="黑体" w:cs="黑体"/>
          <w:sz w:val="24"/>
          <w:szCs w:val="24"/>
          <w:highlight w:val="none"/>
        </w:rPr>
        <w:t>招标文件的组成</w:t>
      </w:r>
    </w:p>
    <w:p>
      <w:pPr>
        <w:keepNext w:val="0"/>
        <w:keepLines w:val="0"/>
        <w:pageBreakBefore w:val="0"/>
        <w:widowControl w:val="0"/>
        <w:kinsoku/>
        <w:overflowPunct/>
        <w:topLinePunct w:val="0"/>
        <w:autoSpaceDE/>
        <w:autoSpaceDN/>
        <w:bidi w:val="0"/>
        <w:spacing w:line="480" w:lineRule="exact"/>
        <w:jc w:val="left"/>
        <w:textAlignment w:val="auto"/>
        <w:rPr>
          <w:rFonts w:ascii="宋体"/>
          <w:sz w:val="24"/>
          <w:szCs w:val="24"/>
          <w:highlight w:val="none"/>
        </w:rPr>
      </w:pPr>
      <w:r>
        <w:rPr>
          <w:sz w:val="24"/>
          <w:szCs w:val="24"/>
          <w:highlight w:val="none"/>
        </w:rPr>
        <w:t>13.</w:t>
      </w:r>
      <w:r>
        <w:rPr>
          <w:rFonts w:ascii="宋体" w:hAnsi="宋体" w:cs="宋体"/>
          <w:sz w:val="24"/>
          <w:szCs w:val="24"/>
          <w:highlight w:val="none"/>
        </w:rPr>
        <w:t xml:space="preserve">1  </w:t>
      </w:r>
      <w:r>
        <w:rPr>
          <w:rFonts w:hint="eastAsia" w:ascii="宋体" w:hAnsi="宋体" w:cs="宋体"/>
          <w:sz w:val="24"/>
          <w:szCs w:val="24"/>
          <w:highlight w:val="none"/>
        </w:rPr>
        <w:t>招标文件包括内容：</w:t>
      </w:r>
    </w:p>
    <w:p>
      <w:pPr>
        <w:keepNext w:val="0"/>
        <w:keepLines w:val="0"/>
        <w:pageBreakBefore w:val="0"/>
        <w:widowControl w:val="0"/>
        <w:kinsoku/>
        <w:wordWrap/>
        <w:overflowPunct/>
        <w:topLinePunct w:val="0"/>
        <w:autoSpaceDE/>
        <w:autoSpaceDN/>
        <w:bidi w:val="0"/>
        <w:spacing w:line="480" w:lineRule="exact"/>
        <w:ind w:firstLine="480" w:firstLineChars="200"/>
        <w:jc w:val="left"/>
        <w:textAlignment w:val="auto"/>
        <w:rPr>
          <w:rFonts w:ascii="宋体"/>
          <w:sz w:val="24"/>
          <w:szCs w:val="24"/>
          <w:highlight w:val="none"/>
        </w:rPr>
      </w:pPr>
      <w:r>
        <w:rPr>
          <w:rFonts w:hint="eastAsia" w:ascii="宋体" w:hAnsi="宋体" w:cs="宋体"/>
          <w:sz w:val="24"/>
          <w:szCs w:val="24"/>
          <w:highlight w:val="none"/>
        </w:rPr>
        <w:t>第一章</w:t>
      </w:r>
      <w:r>
        <w:rPr>
          <w:rFonts w:ascii="宋体" w:hAnsi="宋体" w:cs="宋体"/>
          <w:sz w:val="24"/>
          <w:szCs w:val="24"/>
          <w:highlight w:val="none"/>
        </w:rPr>
        <w:t xml:space="preserve">  </w:t>
      </w:r>
      <w:r>
        <w:rPr>
          <w:rFonts w:hint="eastAsia" w:ascii="宋体" w:hAnsi="宋体" w:cs="宋体"/>
          <w:sz w:val="24"/>
          <w:szCs w:val="24"/>
          <w:highlight w:val="none"/>
        </w:rPr>
        <w:t>投标须知</w:t>
      </w:r>
    </w:p>
    <w:p>
      <w:pPr>
        <w:keepNext w:val="0"/>
        <w:keepLines w:val="0"/>
        <w:pageBreakBefore w:val="0"/>
        <w:widowControl w:val="0"/>
        <w:kinsoku/>
        <w:wordWrap/>
        <w:overflowPunct/>
        <w:topLinePunct w:val="0"/>
        <w:autoSpaceDE/>
        <w:autoSpaceDN/>
        <w:bidi w:val="0"/>
        <w:spacing w:line="480" w:lineRule="exact"/>
        <w:ind w:firstLine="480" w:firstLineChars="200"/>
        <w:jc w:val="left"/>
        <w:textAlignment w:val="auto"/>
        <w:rPr>
          <w:rFonts w:ascii="宋体"/>
          <w:sz w:val="24"/>
          <w:szCs w:val="24"/>
          <w:highlight w:val="none"/>
        </w:rPr>
      </w:pPr>
      <w:r>
        <w:rPr>
          <w:rFonts w:hint="eastAsia" w:ascii="宋体" w:hAnsi="宋体" w:cs="宋体"/>
          <w:sz w:val="24"/>
          <w:szCs w:val="24"/>
          <w:highlight w:val="none"/>
        </w:rPr>
        <w:t>第二章</w:t>
      </w:r>
      <w:r>
        <w:rPr>
          <w:rFonts w:ascii="宋体" w:hAnsi="宋体" w:cs="宋体"/>
          <w:sz w:val="24"/>
          <w:szCs w:val="24"/>
          <w:highlight w:val="none"/>
        </w:rPr>
        <w:t xml:space="preserve">  </w:t>
      </w:r>
      <w:r>
        <w:rPr>
          <w:rFonts w:hint="eastAsia" w:ascii="宋体" w:hAnsi="宋体" w:cs="宋体"/>
          <w:sz w:val="24"/>
          <w:szCs w:val="24"/>
          <w:highlight w:val="none"/>
        </w:rPr>
        <w:t>评标办法</w:t>
      </w:r>
    </w:p>
    <w:p>
      <w:pPr>
        <w:keepNext w:val="0"/>
        <w:keepLines w:val="0"/>
        <w:pageBreakBefore w:val="0"/>
        <w:widowControl w:val="0"/>
        <w:kinsoku/>
        <w:wordWrap/>
        <w:overflowPunct/>
        <w:topLinePunct w:val="0"/>
        <w:autoSpaceDE/>
        <w:autoSpaceDN/>
        <w:bidi w:val="0"/>
        <w:spacing w:line="480" w:lineRule="exact"/>
        <w:ind w:firstLine="480" w:firstLineChars="200"/>
        <w:jc w:val="left"/>
        <w:textAlignment w:val="auto"/>
        <w:rPr>
          <w:rFonts w:ascii="宋体"/>
          <w:sz w:val="24"/>
          <w:szCs w:val="24"/>
          <w:highlight w:val="none"/>
        </w:rPr>
      </w:pPr>
      <w:r>
        <w:rPr>
          <w:rFonts w:hint="eastAsia" w:ascii="宋体" w:hAnsi="宋体" w:cs="宋体"/>
          <w:sz w:val="24"/>
          <w:szCs w:val="24"/>
          <w:highlight w:val="none"/>
        </w:rPr>
        <w:t>第三章</w:t>
      </w:r>
      <w:r>
        <w:rPr>
          <w:rFonts w:ascii="宋体" w:hAnsi="宋体" w:cs="宋体"/>
          <w:sz w:val="24"/>
          <w:szCs w:val="24"/>
          <w:highlight w:val="none"/>
        </w:rPr>
        <w:t xml:space="preserve">  </w:t>
      </w:r>
      <w:r>
        <w:rPr>
          <w:rFonts w:hint="eastAsia" w:ascii="宋体" w:hAnsi="宋体" w:cs="宋体"/>
          <w:sz w:val="24"/>
          <w:szCs w:val="24"/>
          <w:highlight w:val="none"/>
        </w:rPr>
        <w:t>合同条款</w:t>
      </w:r>
    </w:p>
    <w:p>
      <w:pPr>
        <w:keepNext w:val="0"/>
        <w:keepLines w:val="0"/>
        <w:pageBreakBefore w:val="0"/>
        <w:widowControl w:val="0"/>
        <w:kinsoku/>
        <w:wordWrap/>
        <w:overflowPunct/>
        <w:topLinePunct w:val="0"/>
        <w:autoSpaceDE/>
        <w:autoSpaceDN/>
        <w:bidi w:val="0"/>
        <w:spacing w:line="480" w:lineRule="exact"/>
        <w:ind w:firstLine="480" w:firstLineChars="200"/>
        <w:jc w:val="left"/>
        <w:textAlignment w:val="auto"/>
        <w:rPr>
          <w:rFonts w:ascii="宋体"/>
          <w:sz w:val="24"/>
          <w:szCs w:val="24"/>
          <w:highlight w:val="none"/>
        </w:rPr>
      </w:pPr>
      <w:r>
        <w:rPr>
          <w:rFonts w:hint="eastAsia" w:ascii="宋体" w:hAnsi="宋体" w:cs="宋体"/>
          <w:sz w:val="24"/>
          <w:szCs w:val="24"/>
          <w:highlight w:val="none"/>
        </w:rPr>
        <w:t>第四章</w:t>
      </w:r>
      <w:r>
        <w:rPr>
          <w:rFonts w:ascii="宋体" w:hAnsi="宋体" w:cs="宋体"/>
          <w:sz w:val="24"/>
          <w:szCs w:val="24"/>
          <w:highlight w:val="none"/>
        </w:rPr>
        <w:t xml:space="preserve">  </w:t>
      </w:r>
      <w:r>
        <w:rPr>
          <w:rFonts w:hint="eastAsia" w:ascii="宋体" w:hAnsi="宋体" w:cs="宋体"/>
          <w:sz w:val="24"/>
          <w:szCs w:val="24"/>
          <w:highlight w:val="none"/>
        </w:rPr>
        <w:t>工程采购清单</w:t>
      </w:r>
    </w:p>
    <w:p>
      <w:pPr>
        <w:keepNext w:val="0"/>
        <w:keepLines w:val="0"/>
        <w:pageBreakBefore w:val="0"/>
        <w:widowControl w:val="0"/>
        <w:kinsoku/>
        <w:wordWrap/>
        <w:overflowPunct/>
        <w:topLinePunct w:val="0"/>
        <w:autoSpaceDE/>
        <w:autoSpaceDN/>
        <w:bidi w:val="0"/>
        <w:spacing w:line="480" w:lineRule="exact"/>
        <w:ind w:firstLine="480" w:firstLineChars="200"/>
        <w:jc w:val="left"/>
        <w:textAlignment w:val="auto"/>
        <w:rPr>
          <w:rFonts w:ascii="宋体"/>
          <w:sz w:val="24"/>
          <w:szCs w:val="24"/>
          <w:highlight w:val="none"/>
        </w:rPr>
      </w:pPr>
      <w:r>
        <w:rPr>
          <w:rFonts w:hint="eastAsia" w:ascii="宋体" w:hAnsi="宋体" w:cs="宋体"/>
          <w:sz w:val="24"/>
          <w:szCs w:val="24"/>
          <w:highlight w:val="none"/>
        </w:rPr>
        <w:t>第五章</w:t>
      </w:r>
      <w:r>
        <w:rPr>
          <w:rFonts w:ascii="宋体" w:hAnsi="宋体" w:cs="宋体"/>
          <w:sz w:val="24"/>
          <w:szCs w:val="24"/>
          <w:highlight w:val="none"/>
        </w:rPr>
        <w:t xml:space="preserve">  </w:t>
      </w:r>
      <w:r>
        <w:rPr>
          <w:rFonts w:hint="eastAsia" w:ascii="宋体" w:hAnsi="宋体" w:cs="宋体"/>
          <w:sz w:val="24"/>
          <w:szCs w:val="24"/>
          <w:highlight w:val="none"/>
        </w:rPr>
        <w:t>投标文件格式</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ascii="宋体"/>
          <w:spacing w:val="-20"/>
          <w:sz w:val="24"/>
          <w:szCs w:val="24"/>
          <w:highlight w:val="none"/>
        </w:rPr>
      </w:pPr>
      <w:r>
        <w:rPr>
          <w:rFonts w:hint="eastAsia" w:ascii="宋体" w:hAnsi="宋体" w:cs="宋体"/>
          <w:sz w:val="24"/>
          <w:szCs w:val="24"/>
          <w:highlight w:val="none"/>
        </w:rPr>
        <w:t>第六章</w:t>
      </w:r>
      <w:r>
        <w:rPr>
          <w:rFonts w:ascii="宋体" w:hAnsi="宋体" w:cs="宋体"/>
          <w:sz w:val="24"/>
          <w:szCs w:val="24"/>
          <w:highlight w:val="none"/>
        </w:rPr>
        <w:t xml:space="preserve">  </w:t>
      </w:r>
      <w:r>
        <w:rPr>
          <w:rFonts w:hint="eastAsia" w:ascii="宋体" w:hAnsi="宋体" w:cs="宋体"/>
          <w:sz w:val="24"/>
          <w:szCs w:val="24"/>
          <w:highlight w:val="none"/>
        </w:rPr>
        <w:t>招标单位、招标代理机构对本招标文件的确认</w:t>
      </w:r>
    </w:p>
    <w:p>
      <w:pPr>
        <w:keepNext w:val="0"/>
        <w:keepLines w:val="0"/>
        <w:pageBreakBefore w:val="0"/>
        <w:widowControl w:val="0"/>
        <w:kinsoku/>
        <w:overflowPunct/>
        <w:topLinePunct w:val="0"/>
        <w:autoSpaceDE/>
        <w:autoSpaceDN/>
        <w:bidi w:val="0"/>
        <w:spacing w:line="480" w:lineRule="exact"/>
        <w:jc w:val="left"/>
        <w:textAlignment w:val="auto"/>
        <w:rPr>
          <w:rFonts w:ascii="宋体"/>
          <w:sz w:val="24"/>
          <w:szCs w:val="24"/>
          <w:highlight w:val="none"/>
        </w:rPr>
      </w:pPr>
      <w:r>
        <w:rPr>
          <w:sz w:val="24"/>
          <w:szCs w:val="24"/>
          <w:highlight w:val="none"/>
        </w:rPr>
        <w:t>13.2</w:t>
      </w:r>
      <w:r>
        <w:rPr>
          <w:rFonts w:ascii="宋体" w:hAnsi="宋体" w:cs="宋体"/>
          <w:sz w:val="24"/>
          <w:szCs w:val="24"/>
          <w:highlight w:val="none"/>
        </w:rPr>
        <w:t xml:space="preserve">  </w:t>
      </w:r>
      <w:r>
        <w:rPr>
          <w:rFonts w:hint="eastAsia" w:ascii="宋体" w:hAnsi="宋体" w:cs="宋体"/>
          <w:spacing w:val="-10"/>
          <w:sz w:val="24"/>
          <w:szCs w:val="24"/>
          <w:highlight w:val="none"/>
        </w:rPr>
        <w:t>除</w:t>
      </w:r>
      <w:r>
        <w:rPr>
          <w:rFonts w:ascii="宋体" w:hAnsi="宋体" w:cs="宋体"/>
          <w:spacing w:val="-10"/>
          <w:sz w:val="24"/>
          <w:szCs w:val="24"/>
          <w:highlight w:val="none"/>
        </w:rPr>
        <w:t>13.1</w:t>
      </w:r>
      <w:r>
        <w:rPr>
          <w:rFonts w:hint="eastAsia" w:ascii="宋体" w:hAnsi="宋体" w:cs="宋体"/>
          <w:spacing w:val="-10"/>
          <w:sz w:val="24"/>
          <w:szCs w:val="24"/>
          <w:highlight w:val="none"/>
        </w:rPr>
        <w:t>内容外，招标答疑亦为招标文件的组成部分，对招标人和投标人起约束作用。</w:t>
      </w:r>
    </w:p>
    <w:p>
      <w:pPr>
        <w:keepNext w:val="0"/>
        <w:keepLines w:val="0"/>
        <w:pageBreakBefore w:val="0"/>
        <w:widowControl w:val="0"/>
        <w:kinsoku/>
        <w:overflowPunct/>
        <w:topLinePunct w:val="0"/>
        <w:autoSpaceDE/>
        <w:autoSpaceDN/>
        <w:bidi w:val="0"/>
        <w:spacing w:line="480" w:lineRule="exact"/>
        <w:jc w:val="left"/>
        <w:textAlignment w:val="auto"/>
        <w:rPr>
          <w:rFonts w:ascii="宋体"/>
          <w:sz w:val="24"/>
          <w:szCs w:val="24"/>
          <w:highlight w:val="none"/>
        </w:rPr>
      </w:pPr>
      <w:r>
        <w:rPr>
          <w:sz w:val="24"/>
          <w:szCs w:val="24"/>
          <w:highlight w:val="none"/>
        </w:rPr>
        <w:t>13.3</w:t>
      </w:r>
      <w:r>
        <w:rPr>
          <w:rFonts w:ascii="宋体" w:hAnsi="宋体" w:cs="宋体"/>
          <w:sz w:val="24"/>
          <w:szCs w:val="24"/>
          <w:highlight w:val="none"/>
        </w:rPr>
        <w:t xml:space="preserve">  </w:t>
      </w:r>
      <w:r>
        <w:rPr>
          <w:rFonts w:hint="eastAsia" w:ascii="宋体" w:hAnsi="宋体" w:cs="宋体"/>
          <w:spacing w:val="-4"/>
          <w:sz w:val="24"/>
          <w:szCs w:val="24"/>
          <w:highlight w:val="none"/>
        </w:rPr>
        <w:t>投标人在下载招标文件后，应仔细检查招标文件的所有内容，</w:t>
      </w:r>
      <w:r>
        <w:rPr>
          <w:rFonts w:hint="eastAsia" w:ascii="新宋体" w:eastAsia="新宋体" w:cs="新宋体"/>
          <w:kern w:val="0"/>
          <w:sz w:val="24"/>
          <w:szCs w:val="24"/>
          <w:highlight w:val="none"/>
          <w:lang w:val="zh-CN"/>
        </w:rPr>
        <w:t>否则，由此引起的损失均由投标人自己承担。投标人同时应认真审阅招标文件中所有的事项、格式、条款和规范要求等，若投标人的投标文件没有按招标文件要求提交全部资料，或投标文件没有对招标文件做出实质性响应，其风险由投标人自行承担，并根据有关条款规定，该投标有可能被否决。</w:t>
      </w:r>
    </w:p>
    <w:p>
      <w:pPr>
        <w:keepNext w:val="0"/>
        <w:keepLines w:val="0"/>
        <w:pageBreakBefore w:val="0"/>
        <w:widowControl w:val="0"/>
        <w:kinsoku/>
        <w:overflowPunct/>
        <w:topLinePunct w:val="0"/>
        <w:autoSpaceDE/>
        <w:autoSpaceDN/>
        <w:bidi w:val="0"/>
        <w:spacing w:line="480" w:lineRule="exact"/>
        <w:jc w:val="left"/>
        <w:textAlignment w:val="auto"/>
        <w:rPr>
          <w:rFonts w:ascii="黑体" w:hAnsi="宋体" w:eastAsia="黑体"/>
          <w:sz w:val="24"/>
          <w:szCs w:val="24"/>
          <w:highlight w:val="none"/>
        </w:rPr>
      </w:pPr>
      <w:r>
        <w:rPr>
          <w:sz w:val="24"/>
          <w:szCs w:val="24"/>
          <w:highlight w:val="none"/>
        </w:rPr>
        <w:t>14.</w:t>
      </w:r>
      <w:r>
        <w:rPr>
          <w:rFonts w:ascii="宋体" w:hAnsi="宋体" w:cs="宋体"/>
          <w:sz w:val="24"/>
          <w:szCs w:val="24"/>
          <w:highlight w:val="none"/>
        </w:rPr>
        <w:t xml:space="preserve">   </w:t>
      </w:r>
      <w:r>
        <w:rPr>
          <w:rFonts w:hint="eastAsia" w:ascii="黑体" w:hAnsi="宋体" w:eastAsia="黑体" w:cs="黑体"/>
          <w:sz w:val="24"/>
          <w:szCs w:val="24"/>
          <w:highlight w:val="none"/>
        </w:rPr>
        <w:t>招标文件的澄清、修改、补充、解释</w:t>
      </w:r>
    </w:p>
    <w:p>
      <w:pPr>
        <w:keepNext w:val="0"/>
        <w:keepLines w:val="0"/>
        <w:pageBreakBefore w:val="0"/>
        <w:widowControl w:val="0"/>
        <w:kinsoku/>
        <w:overflowPunct/>
        <w:topLinePunct w:val="0"/>
        <w:autoSpaceDE/>
        <w:autoSpaceDN/>
        <w:bidi w:val="0"/>
        <w:spacing w:line="480" w:lineRule="exact"/>
        <w:jc w:val="left"/>
        <w:textAlignment w:val="auto"/>
        <w:rPr>
          <w:rFonts w:ascii="宋体"/>
          <w:sz w:val="24"/>
          <w:szCs w:val="24"/>
          <w:highlight w:val="none"/>
        </w:rPr>
      </w:pPr>
      <w:r>
        <w:rPr>
          <w:rFonts w:ascii="新宋体" w:eastAsia="新宋体" w:cs="新宋体"/>
          <w:kern w:val="0"/>
          <w:sz w:val="24"/>
          <w:szCs w:val="24"/>
          <w:highlight w:val="none"/>
        </w:rPr>
        <w:t>14.1</w:t>
      </w:r>
      <w:r>
        <w:rPr>
          <w:rFonts w:hint="eastAsia" w:ascii="新宋体" w:eastAsia="新宋体" w:cs="新宋体"/>
          <w:kern w:val="0"/>
          <w:sz w:val="24"/>
          <w:szCs w:val="24"/>
          <w:highlight w:val="none"/>
          <w:lang w:val="en-US" w:eastAsia="zh-CN"/>
        </w:rPr>
        <w:t xml:space="preserve">  </w:t>
      </w:r>
      <w:r>
        <w:rPr>
          <w:rFonts w:hint="eastAsia" w:ascii="新宋体" w:eastAsia="新宋体" w:cs="新宋体"/>
          <w:kern w:val="0"/>
          <w:sz w:val="24"/>
          <w:szCs w:val="24"/>
          <w:highlight w:val="none"/>
          <w:lang w:val="zh-CN"/>
        </w:rPr>
        <w:t>招标文件发出后</w:t>
      </w:r>
      <w:r>
        <w:rPr>
          <w:rFonts w:hint="eastAsia" w:ascii="新宋体" w:eastAsia="新宋体" w:cs="新宋体"/>
          <w:kern w:val="0"/>
          <w:sz w:val="24"/>
          <w:szCs w:val="24"/>
          <w:highlight w:val="none"/>
        </w:rPr>
        <w:t>，</w:t>
      </w:r>
      <w:r>
        <w:rPr>
          <w:rFonts w:hint="eastAsia" w:ascii="新宋体" w:eastAsia="新宋体" w:cs="新宋体"/>
          <w:kern w:val="0"/>
          <w:sz w:val="24"/>
          <w:szCs w:val="24"/>
          <w:highlight w:val="none"/>
          <w:lang w:val="zh-CN"/>
        </w:rPr>
        <w:t>招标人可对招标文件进行必要的澄清、修改和补充</w:t>
      </w:r>
      <w:r>
        <w:rPr>
          <w:rFonts w:hint="eastAsia" w:ascii="新宋体" w:eastAsia="新宋体" w:cs="新宋体"/>
          <w:kern w:val="0"/>
          <w:sz w:val="24"/>
          <w:szCs w:val="24"/>
          <w:highlight w:val="none"/>
        </w:rPr>
        <w:t>，</w:t>
      </w:r>
      <w:r>
        <w:rPr>
          <w:rFonts w:hint="eastAsia" w:ascii="新宋体" w:eastAsia="新宋体" w:cs="新宋体"/>
          <w:kern w:val="0"/>
          <w:sz w:val="24"/>
          <w:szCs w:val="24"/>
          <w:highlight w:val="none"/>
          <w:lang w:val="zh-CN"/>
        </w:rPr>
        <w:t>并以澄清公告形式在国家级滁州经济技术开发区网站</w:t>
      </w:r>
      <w:r>
        <w:rPr>
          <w:rFonts w:hint="eastAsia" w:ascii="新宋体" w:eastAsia="新宋体" w:cs="新宋体"/>
          <w:kern w:val="0"/>
          <w:sz w:val="24"/>
          <w:szCs w:val="24"/>
          <w:highlight w:val="none"/>
        </w:rPr>
        <w:t>（</w:t>
      </w:r>
      <w:r>
        <w:rPr>
          <w:rFonts w:ascii="新宋体" w:eastAsia="新宋体" w:cs="新宋体"/>
          <w:kern w:val="0"/>
          <w:sz w:val="24"/>
          <w:szCs w:val="24"/>
          <w:highlight w:val="none"/>
        </w:rPr>
        <w:t>http://kfq.chuzhou.gov.cn/</w:t>
      </w:r>
      <w:r>
        <w:rPr>
          <w:rFonts w:hint="eastAsia" w:ascii="新宋体" w:eastAsia="新宋体" w:cs="新宋体"/>
          <w:kern w:val="0"/>
          <w:sz w:val="24"/>
          <w:szCs w:val="24"/>
          <w:highlight w:val="none"/>
        </w:rPr>
        <w:t>）</w:t>
      </w:r>
      <w:r>
        <w:rPr>
          <w:rFonts w:hint="eastAsia" w:ascii="宋体" w:hAnsi="宋体" w:cs="宋体"/>
          <w:kern w:val="0"/>
          <w:sz w:val="24"/>
          <w:szCs w:val="24"/>
          <w:highlight w:val="none"/>
        </w:rPr>
        <w:t>中</w:t>
      </w:r>
      <w:r>
        <w:rPr>
          <w:rFonts w:hint="eastAsia" w:ascii="新宋体" w:eastAsia="新宋体" w:cs="新宋体"/>
          <w:kern w:val="0"/>
          <w:sz w:val="24"/>
          <w:szCs w:val="24"/>
          <w:highlight w:val="none"/>
          <w:lang w:val="zh-CN"/>
        </w:rPr>
        <w:t>予以公告</w:t>
      </w:r>
      <w:r>
        <w:rPr>
          <w:rFonts w:hint="eastAsia" w:ascii="新宋体" w:eastAsia="新宋体" w:cs="新宋体"/>
          <w:kern w:val="0"/>
          <w:sz w:val="24"/>
          <w:szCs w:val="24"/>
          <w:highlight w:val="none"/>
        </w:rPr>
        <w:t>，</w:t>
      </w:r>
      <w:r>
        <w:rPr>
          <w:rFonts w:hint="eastAsia" w:ascii="新宋体" w:eastAsia="新宋体" w:cs="新宋体"/>
          <w:kern w:val="0"/>
          <w:sz w:val="24"/>
          <w:szCs w:val="24"/>
          <w:highlight w:val="none"/>
          <w:lang w:val="zh-CN"/>
        </w:rPr>
        <w:t>请各位投标人注意查看有关内容</w:t>
      </w:r>
      <w:r>
        <w:rPr>
          <w:rFonts w:hint="eastAsia" w:ascii="新宋体" w:eastAsia="新宋体" w:cs="新宋体"/>
          <w:kern w:val="0"/>
          <w:sz w:val="24"/>
          <w:szCs w:val="24"/>
          <w:highlight w:val="none"/>
        </w:rPr>
        <w:t>，</w:t>
      </w:r>
      <w:r>
        <w:rPr>
          <w:rFonts w:hint="eastAsia" w:ascii="新宋体" w:eastAsia="新宋体" w:cs="新宋体"/>
          <w:kern w:val="0"/>
          <w:sz w:val="24"/>
          <w:szCs w:val="24"/>
          <w:highlight w:val="none"/>
          <w:lang w:val="zh-CN"/>
        </w:rPr>
        <w:t>如不及时查看造成后果由投标人自负。招标文件的澄清、修改内容作为招标文件的组成部分，具有约束作用。</w:t>
      </w:r>
    </w:p>
    <w:p>
      <w:pPr>
        <w:keepNext w:val="0"/>
        <w:keepLines w:val="0"/>
        <w:pageBreakBefore w:val="0"/>
        <w:widowControl w:val="0"/>
        <w:kinsoku/>
        <w:overflowPunct/>
        <w:topLinePunct w:val="0"/>
        <w:autoSpaceDE/>
        <w:autoSpaceDN/>
        <w:bidi w:val="0"/>
        <w:spacing w:line="480" w:lineRule="exact"/>
        <w:jc w:val="left"/>
        <w:textAlignment w:val="auto"/>
        <w:rPr>
          <w:rFonts w:ascii="宋体"/>
          <w:sz w:val="24"/>
          <w:szCs w:val="24"/>
          <w:highlight w:val="none"/>
        </w:rPr>
      </w:pPr>
      <w:r>
        <w:rPr>
          <w:sz w:val="24"/>
          <w:szCs w:val="24"/>
          <w:highlight w:val="none"/>
        </w:rPr>
        <w:t>14.</w:t>
      </w:r>
      <w:r>
        <w:rPr>
          <w:rFonts w:ascii="宋体" w:hAnsi="宋体" w:cs="宋体"/>
          <w:sz w:val="24"/>
          <w:szCs w:val="24"/>
          <w:highlight w:val="none"/>
        </w:rPr>
        <w:t xml:space="preserve">2  </w:t>
      </w:r>
      <w:r>
        <w:rPr>
          <w:rFonts w:hint="eastAsia" w:ascii="黑体" w:hAnsi="宋体" w:eastAsia="黑体" w:cs="黑体"/>
          <w:sz w:val="24"/>
          <w:szCs w:val="24"/>
          <w:highlight w:val="none"/>
        </w:rPr>
        <w:t>本招标文件由招标人委托的招标代理机构负责解释。</w:t>
      </w:r>
    </w:p>
    <w:p>
      <w:pPr>
        <w:keepNext w:val="0"/>
        <w:keepLines w:val="0"/>
        <w:pageBreakBefore w:val="0"/>
        <w:widowControl w:val="0"/>
        <w:kinsoku/>
        <w:overflowPunct/>
        <w:topLinePunct w:val="0"/>
        <w:autoSpaceDE/>
        <w:autoSpaceDN/>
        <w:bidi w:val="0"/>
        <w:spacing w:line="480" w:lineRule="exact"/>
        <w:jc w:val="left"/>
        <w:textAlignment w:val="auto"/>
        <w:rPr>
          <w:rFonts w:ascii="宋体"/>
          <w:sz w:val="24"/>
          <w:szCs w:val="24"/>
          <w:highlight w:val="none"/>
        </w:rPr>
      </w:pPr>
      <w:r>
        <w:rPr>
          <w:sz w:val="24"/>
          <w:szCs w:val="24"/>
          <w:highlight w:val="none"/>
        </w:rPr>
        <w:t>15.</w:t>
      </w:r>
      <w:r>
        <w:rPr>
          <w:rFonts w:ascii="宋体" w:hAnsi="宋体" w:cs="宋体"/>
          <w:sz w:val="24"/>
          <w:szCs w:val="24"/>
          <w:highlight w:val="none"/>
        </w:rPr>
        <w:t xml:space="preserve">   </w:t>
      </w:r>
      <w:r>
        <w:rPr>
          <w:rFonts w:hint="eastAsia" w:ascii="黑体" w:hAnsi="宋体" w:eastAsia="黑体" w:cs="黑体"/>
          <w:sz w:val="24"/>
          <w:szCs w:val="24"/>
          <w:highlight w:val="none"/>
        </w:rPr>
        <w:t>踏勘现场及投标预备会</w:t>
      </w:r>
    </w:p>
    <w:p>
      <w:pPr>
        <w:keepNext w:val="0"/>
        <w:keepLines w:val="0"/>
        <w:pageBreakBefore w:val="0"/>
        <w:widowControl w:val="0"/>
        <w:kinsoku/>
        <w:overflowPunct/>
        <w:topLinePunct w:val="0"/>
        <w:autoSpaceDE/>
        <w:autoSpaceDN/>
        <w:bidi w:val="0"/>
        <w:spacing w:line="480" w:lineRule="exact"/>
        <w:jc w:val="left"/>
        <w:textAlignment w:val="auto"/>
        <w:rPr>
          <w:rFonts w:ascii="宋体"/>
          <w:sz w:val="24"/>
          <w:szCs w:val="24"/>
          <w:highlight w:val="none"/>
        </w:rPr>
      </w:pPr>
      <w:r>
        <w:rPr>
          <w:sz w:val="24"/>
          <w:szCs w:val="24"/>
          <w:highlight w:val="none"/>
        </w:rPr>
        <w:t xml:space="preserve">15.1 </w:t>
      </w:r>
      <w:r>
        <w:rPr>
          <w:rFonts w:ascii="宋体" w:hAnsi="宋体" w:cs="宋体"/>
          <w:sz w:val="24"/>
          <w:szCs w:val="24"/>
          <w:highlight w:val="none"/>
        </w:rPr>
        <w:t xml:space="preserve"> </w:t>
      </w:r>
      <w:r>
        <w:rPr>
          <w:rFonts w:hint="eastAsia" w:ascii="宋体" w:hAnsi="宋体" w:cs="宋体"/>
          <w:sz w:val="24"/>
          <w:szCs w:val="24"/>
          <w:highlight w:val="none"/>
        </w:rPr>
        <w:t>踏勘现场</w:t>
      </w:r>
    </w:p>
    <w:p>
      <w:pPr>
        <w:keepNext w:val="0"/>
        <w:keepLines w:val="0"/>
        <w:pageBreakBefore w:val="0"/>
        <w:widowControl w:val="0"/>
        <w:kinsoku/>
        <w:overflowPunct/>
        <w:topLinePunct w:val="0"/>
        <w:autoSpaceDE/>
        <w:autoSpaceDN/>
        <w:bidi w:val="0"/>
        <w:spacing w:line="480" w:lineRule="exact"/>
        <w:jc w:val="left"/>
        <w:textAlignment w:val="auto"/>
        <w:rPr>
          <w:rFonts w:ascii="宋体"/>
          <w:sz w:val="24"/>
          <w:szCs w:val="24"/>
          <w:highlight w:val="none"/>
        </w:rPr>
      </w:pPr>
      <w:r>
        <w:rPr>
          <w:sz w:val="24"/>
          <w:szCs w:val="24"/>
          <w:highlight w:val="none"/>
        </w:rPr>
        <w:t>15.1.1</w:t>
      </w:r>
      <w:r>
        <w:rPr>
          <w:rFonts w:hint="eastAsia" w:ascii="宋体" w:hAnsi="宋体" w:cs="宋体"/>
          <w:sz w:val="24"/>
          <w:szCs w:val="24"/>
          <w:highlight w:val="none"/>
        </w:rPr>
        <w:t>投标人自行对工程现场及周围环境对照招标文件、设计任务书进行详尽仔细踏勘，以便投标人获取有关编制投标文件和签署合同所涉及现场的资料。投标人须慎重考虑踏勘现场，对现场不清楚或有异议可咨询业主项目负责人，中标后不得以不了解现场或现场存在的现状不清楚等理由增加项目造价。业主项目负责人：</w:t>
      </w:r>
      <w:r>
        <w:rPr>
          <w:rFonts w:hint="eastAsia" w:ascii="宋体" w:hAnsi="宋体" w:cs="宋体"/>
          <w:sz w:val="24"/>
          <w:szCs w:val="24"/>
          <w:highlight w:val="none"/>
          <w:lang w:eastAsia="zh-CN"/>
        </w:rPr>
        <w:t>袁德海</w:t>
      </w:r>
      <w:r>
        <w:rPr>
          <w:rFonts w:ascii="宋体" w:hAnsi="宋体" w:cs="宋体"/>
          <w:sz w:val="24"/>
          <w:szCs w:val="24"/>
          <w:highlight w:val="none"/>
        </w:rPr>
        <w:t xml:space="preserve">   </w:t>
      </w:r>
      <w:r>
        <w:rPr>
          <w:rFonts w:hint="eastAsia" w:ascii="宋体" w:hAnsi="宋体" w:cs="宋体"/>
          <w:sz w:val="24"/>
          <w:szCs w:val="24"/>
          <w:highlight w:val="none"/>
        </w:rPr>
        <w:t>联系方式：</w:t>
      </w:r>
      <w:r>
        <w:rPr>
          <w:rFonts w:hint="eastAsia" w:ascii="宋体" w:hAnsi="宋体" w:cs="宋体"/>
          <w:sz w:val="24"/>
          <w:szCs w:val="24"/>
          <w:highlight w:val="none"/>
          <w:lang w:eastAsia="zh-CN"/>
        </w:rPr>
        <w:t>18005501917</w:t>
      </w:r>
      <w:r>
        <w:rPr>
          <w:rFonts w:hint="eastAsia" w:ascii="宋体" w:hAnsi="宋体" w:cs="宋体"/>
          <w:sz w:val="24"/>
          <w:szCs w:val="24"/>
          <w:highlight w:val="none"/>
        </w:rPr>
        <w:t>。</w:t>
      </w:r>
    </w:p>
    <w:p>
      <w:pPr>
        <w:keepNext w:val="0"/>
        <w:keepLines w:val="0"/>
        <w:pageBreakBefore w:val="0"/>
        <w:widowControl w:val="0"/>
        <w:kinsoku/>
        <w:overflowPunct/>
        <w:topLinePunct w:val="0"/>
        <w:autoSpaceDE/>
        <w:autoSpaceDN/>
        <w:bidi w:val="0"/>
        <w:spacing w:line="480" w:lineRule="exact"/>
        <w:jc w:val="left"/>
        <w:textAlignment w:val="auto"/>
        <w:rPr>
          <w:rFonts w:ascii="宋体"/>
          <w:sz w:val="24"/>
          <w:szCs w:val="24"/>
          <w:highlight w:val="none"/>
        </w:rPr>
      </w:pPr>
      <w:r>
        <w:rPr>
          <w:sz w:val="24"/>
          <w:szCs w:val="24"/>
          <w:highlight w:val="none"/>
        </w:rPr>
        <w:t>15.2</w:t>
      </w:r>
      <w:r>
        <w:rPr>
          <w:rFonts w:ascii="宋体" w:hAnsi="宋体" w:cs="宋体"/>
          <w:sz w:val="24"/>
          <w:szCs w:val="24"/>
          <w:highlight w:val="none"/>
        </w:rPr>
        <w:t xml:space="preserve">  </w:t>
      </w:r>
      <w:r>
        <w:rPr>
          <w:rFonts w:hint="eastAsia" w:ascii="宋体" w:hAnsi="宋体" w:cs="宋体"/>
          <w:sz w:val="24"/>
          <w:szCs w:val="24"/>
          <w:highlight w:val="none"/>
        </w:rPr>
        <w:t>投标预备会</w:t>
      </w:r>
    </w:p>
    <w:p>
      <w:pPr>
        <w:keepNext w:val="0"/>
        <w:keepLines w:val="0"/>
        <w:pageBreakBefore w:val="0"/>
        <w:widowControl w:val="0"/>
        <w:kinsoku/>
        <w:overflowPunct/>
        <w:topLinePunct w:val="0"/>
        <w:autoSpaceDE/>
        <w:autoSpaceDN/>
        <w:bidi w:val="0"/>
        <w:spacing w:line="480" w:lineRule="exact"/>
        <w:textAlignment w:val="auto"/>
        <w:rPr>
          <w:rFonts w:ascii="宋体"/>
          <w:sz w:val="24"/>
          <w:szCs w:val="24"/>
          <w:highlight w:val="none"/>
        </w:rPr>
      </w:pPr>
      <w:r>
        <w:rPr>
          <w:sz w:val="24"/>
          <w:szCs w:val="24"/>
          <w:highlight w:val="none"/>
        </w:rPr>
        <w:t>15.2.1</w:t>
      </w:r>
      <w:r>
        <w:rPr>
          <w:rFonts w:hint="eastAsia" w:ascii="宋体" w:hAnsi="宋体" w:cs="宋体"/>
          <w:spacing w:val="-6"/>
          <w:sz w:val="24"/>
          <w:szCs w:val="24"/>
          <w:highlight w:val="none"/>
        </w:rPr>
        <w:t>不再集中召开招标答疑会；投标人自行组织勘察现场</w:t>
      </w:r>
      <w:r>
        <w:rPr>
          <w:rFonts w:hint="eastAsia" w:ascii="宋体" w:hAnsi="宋体" w:cs="宋体"/>
          <w:sz w:val="24"/>
          <w:szCs w:val="24"/>
          <w:highlight w:val="none"/>
        </w:rPr>
        <w:t>。</w:t>
      </w:r>
    </w:p>
    <w:p>
      <w:pPr>
        <w:keepNext w:val="0"/>
        <w:keepLines w:val="0"/>
        <w:pageBreakBefore w:val="0"/>
        <w:widowControl w:val="0"/>
        <w:kinsoku/>
        <w:overflowPunct/>
        <w:topLinePunct w:val="0"/>
        <w:autoSpaceDE/>
        <w:autoSpaceDN/>
        <w:bidi w:val="0"/>
        <w:spacing w:line="480" w:lineRule="exact"/>
        <w:textAlignment w:val="auto"/>
        <w:rPr>
          <w:rFonts w:ascii="宋体"/>
          <w:sz w:val="24"/>
          <w:szCs w:val="24"/>
          <w:highlight w:val="none"/>
        </w:rPr>
      </w:pPr>
      <w:r>
        <w:rPr>
          <w:sz w:val="24"/>
          <w:szCs w:val="24"/>
          <w:highlight w:val="none"/>
        </w:rPr>
        <w:t xml:space="preserve">16. </w:t>
      </w:r>
      <w:r>
        <w:rPr>
          <w:rFonts w:ascii="宋体" w:hAnsi="宋体" w:cs="宋体"/>
          <w:sz w:val="24"/>
          <w:szCs w:val="24"/>
          <w:highlight w:val="none"/>
        </w:rPr>
        <w:t xml:space="preserve"> </w:t>
      </w:r>
      <w:r>
        <w:rPr>
          <w:rFonts w:hint="eastAsia" w:ascii="黑体" w:hAnsi="宋体" w:eastAsia="黑体" w:cs="黑体"/>
          <w:sz w:val="24"/>
          <w:szCs w:val="24"/>
          <w:highlight w:val="none"/>
        </w:rPr>
        <w:t>招标文件的发出</w:t>
      </w:r>
    </w:p>
    <w:p>
      <w:pPr>
        <w:keepNext w:val="0"/>
        <w:keepLines w:val="0"/>
        <w:pageBreakBefore w:val="0"/>
        <w:widowControl w:val="0"/>
        <w:kinsoku/>
        <w:overflowPunct/>
        <w:topLinePunct w:val="0"/>
        <w:autoSpaceDE/>
        <w:autoSpaceDN/>
        <w:bidi w:val="0"/>
        <w:spacing w:line="480" w:lineRule="exact"/>
        <w:textAlignment w:val="auto"/>
        <w:rPr>
          <w:rFonts w:ascii="黑体" w:hAnsi="宋体" w:eastAsia="黑体"/>
          <w:sz w:val="24"/>
          <w:szCs w:val="24"/>
          <w:highlight w:val="none"/>
        </w:rPr>
      </w:pPr>
      <w:r>
        <w:rPr>
          <w:sz w:val="24"/>
          <w:szCs w:val="24"/>
          <w:highlight w:val="none"/>
        </w:rPr>
        <w:t>16.1</w:t>
      </w:r>
      <w:r>
        <w:rPr>
          <w:rFonts w:ascii="黑体" w:hAnsi="宋体" w:eastAsia="黑体" w:cs="黑体"/>
          <w:sz w:val="24"/>
          <w:szCs w:val="24"/>
          <w:highlight w:val="none"/>
        </w:rPr>
        <w:t xml:space="preserve"> </w:t>
      </w:r>
      <w:r>
        <w:rPr>
          <w:rFonts w:hint="eastAsia" w:ascii="黑体" w:hAnsi="宋体" w:eastAsia="黑体" w:cs="黑体"/>
          <w:sz w:val="24"/>
          <w:szCs w:val="24"/>
          <w:highlight w:val="none"/>
        </w:rPr>
        <w:t>招标文件、招标文件的澄清、修改、补充及招标答疑等均应报招标人确认后，方可发出。</w:t>
      </w:r>
    </w:p>
    <w:p>
      <w:pPr>
        <w:keepNext w:val="0"/>
        <w:keepLines w:val="0"/>
        <w:pageBreakBefore w:val="0"/>
        <w:widowControl w:val="0"/>
        <w:kinsoku/>
        <w:overflowPunct/>
        <w:topLinePunct w:val="0"/>
        <w:autoSpaceDE/>
        <w:autoSpaceDN/>
        <w:bidi w:val="0"/>
        <w:spacing w:line="480" w:lineRule="exact"/>
        <w:textAlignment w:val="auto"/>
        <w:rPr>
          <w:rFonts w:ascii="黑体" w:eastAsia="黑体"/>
          <w:sz w:val="24"/>
          <w:szCs w:val="24"/>
          <w:highlight w:val="none"/>
        </w:rPr>
      </w:pPr>
      <w:r>
        <w:rPr>
          <w:rFonts w:ascii="黑体" w:eastAsia="黑体" w:cs="黑体"/>
          <w:sz w:val="24"/>
          <w:szCs w:val="24"/>
          <w:highlight w:val="none"/>
        </w:rPr>
        <w:t xml:space="preserve">17. </w:t>
      </w:r>
      <w:r>
        <w:rPr>
          <w:rFonts w:hint="eastAsia" w:ascii="黑体" w:eastAsia="黑体" w:cs="黑体"/>
          <w:sz w:val="24"/>
          <w:szCs w:val="24"/>
          <w:highlight w:val="none"/>
        </w:rPr>
        <w:t>保密</w:t>
      </w:r>
    </w:p>
    <w:p>
      <w:pPr>
        <w:keepNext w:val="0"/>
        <w:keepLines w:val="0"/>
        <w:pageBreakBefore w:val="0"/>
        <w:widowControl w:val="0"/>
        <w:kinsoku/>
        <w:overflowPunct/>
        <w:topLinePunct w:val="0"/>
        <w:autoSpaceDE/>
        <w:autoSpaceDN/>
        <w:bidi w:val="0"/>
        <w:spacing w:line="480" w:lineRule="exact"/>
        <w:textAlignment w:val="auto"/>
        <w:rPr>
          <w:rFonts w:ascii="宋体" w:cs="宋体"/>
          <w:sz w:val="24"/>
          <w:szCs w:val="24"/>
          <w:highlight w:val="none"/>
        </w:rPr>
      </w:pPr>
      <w:r>
        <w:rPr>
          <w:rFonts w:ascii="宋体" w:hAnsi="宋体" w:cs="宋体"/>
          <w:sz w:val="24"/>
          <w:szCs w:val="24"/>
          <w:highlight w:val="none"/>
        </w:rPr>
        <w:t>17.1</w:t>
      </w:r>
      <w:r>
        <w:rPr>
          <w:rFonts w:hint="eastAsia" w:ascii="宋体" w:hAnsi="宋体" w:cs="宋体"/>
          <w:sz w:val="24"/>
          <w:szCs w:val="24"/>
          <w:highlight w:val="none"/>
        </w:rPr>
        <w:t>参与招标投标活动的各方应对招标文件和投标文件中的商业和技术等秘密保密，否则应承担相应的法律责任。</w:t>
      </w:r>
    </w:p>
    <w:p>
      <w:pPr>
        <w:keepNext w:val="0"/>
        <w:keepLines w:val="0"/>
        <w:pageBreakBefore w:val="0"/>
        <w:widowControl w:val="0"/>
        <w:kinsoku/>
        <w:overflowPunct/>
        <w:topLinePunct w:val="0"/>
        <w:autoSpaceDE/>
        <w:autoSpaceDN/>
        <w:bidi w:val="0"/>
        <w:spacing w:line="480" w:lineRule="exact"/>
        <w:textAlignment w:val="auto"/>
        <w:rPr>
          <w:rFonts w:ascii="黑体" w:eastAsia="黑体" w:cs="黑体"/>
          <w:sz w:val="24"/>
          <w:szCs w:val="24"/>
          <w:highlight w:val="none"/>
        </w:rPr>
      </w:pPr>
      <w:r>
        <w:rPr>
          <w:rFonts w:ascii="黑体" w:eastAsia="黑体" w:cs="黑体"/>
          <w:sz w:val="24"/>
          <w:szCs w:val="24"/>
          <w:highlight w:val="none"/>
        </w:rPr>
        <w:t xml:space="preserve">18. </w:t>
      </w:r>
      <w:r>
        <w:rPr>
          <w:rFonts w:hint="eastAsia" w:ascii="黑体" w:eastAsia="黑体" w:cs="黑体"/>
          <w:sz w:val="24"/>
          <w:szCs w:val="24"/>
          <w:highlight w:val="none"/>
        </w:rPr>
        <w:t>语言文字</w:t>
      </w:r>
    </w:p>
    <w:p>
      <w:pPr>
        <w:keepNext w:val="0"/>
        <w:keepLines w:val="0"/>
        <w:pageBreakBefore w:val="0"/>
        <w:widowControl w:val="0"/>
        <w:kinsoku/>
        <w:overflowPunct/>
        <w:topLinePunct w:val="0"/>
        <w:autoSpaceDE/>
        <w:autoSpaceDN/>
        <w:bidi w:val="0"/>
        <w:spacing w:line="480" w:lineRule="exact"/>
        <w:textAlignment w:val="auto"/>
        <w:rPr>
          <w:rFonts w:ascii="黑体" w:eastAsia="黑体"/>
          <w:sz w:val="24"/>
          <w:szCs w:val="24"/>
          <w:highlight w:val="none"/>
        </w:rPr>
      </w:pPr>
      <w:r>
        <w:rPr>
          <w:rFonts w:ascii="宋体" w:hAnsi="宋体" w:cs="宋体"/>
          <w:sz w:val="24"/>
          <w:szCs w:val="24"/>
          <w:highlight w:val="none"/>
        </w:rPr>
        <w:t>18.1</w:t>
      </w:r>
      <w:r>
        <w:rPr>
          <w:rFonts w:hint="eastAsia" w:ascii="宋体" w:hAnsi="宋体" w:cs="宋体"/>
          <w:sz w:val="24"/>
          <w:szCs w:val="24"/>
          <w:highlight w:val="none"/>
        </w:rPr>
        <w:t>招标投标文件使用的语言文字为中文。专用术语使用外文的，应附有中文注释。。</w:t>
      </w:r>
    </w:p>
    <w:p>
      <w:pPr>
        <w:keepNext w:val="0"/>
        <w:keepLines w:val="0"/>
        <w:pageBreakBefore w:val="0"/>
        <w:widowControl w:val="0"/>
        <w:kinsoku/>
        <w:overflowPunct/>
        <w:topLinePunct w:val="0"/>
        <w:autoSpaceDE/>
        <w:autoSpaceDN/>
        <w:bidi w:val="0"/>
        <w:spacing w:line="480" w:lineRule="exact"/>
        <w:textAlignment w:val="auto"/>
        <w:rPr>
          <w:rFonts w:ascii="黑体" w:eastAsia="黑体"/>
          <w:sz w:val="24"/>
          <w:szCs w:val="24"/>
          <w:highlight w:val="none"/>
        </w:rPr>
      </w:pPr>
      <w:r>
        <w:rPr>
          <w:rFonts w:ascii="黑体" w:eastAsia="黑体" w:cs="黑体"/>
          <w:sz w:val="24"/>
          <w:szCs w:val="24"/>
          <w:highlight w:val="none"/>
        </w:rPr>
        <w:t xml:space="preserve">19. </w:t>
      </w:r>
      <w:r>
        <w:rPr>
          <w:rFonts w:hint="eastAsia" w:ascii="黑体" w:hAnsi="宋体" w:eastAsia="黑体" w:cs="黑体"/>
          <w:sz w:val="24"/>
          <w:szCs w:val="24"/>
          <w:highlight w:val="none"/>
        </w:rPr>
        <w:t>计量单位</w:t>
      </w:r>
    </w:p>
    <w:p>
      <w:pPr>
        <w:keepNext w:val="0"/>
        <w:keepLines w:val="0"/>
        <w:pageBreakBefore w:val="0"/>
        <w:widowControl w:val="0"/>
        <w:kinsoku/>
        <w:overflowPunct/>
        <w:topLinePunct w:val="0"/>
        <w:autoSpaceDE/>
        <w:autoSpaceDN/>
        <w:bidi w:val="0"/>
        <w:spacing w:line="480" w:lineRule="exact"/>
        <w:textAlignment w:val="auto"/>
        <w:rPr>
          <w:rFonts w:ascii="宋体"/>
          <w:sz w:val="24"/>
          <w:szCs w:val="24"/>
          <w:highlight w:val="none"/>
        </w:rPr>
      </w:pPr>
      <w:r>
        <w:rPr>
          <w:rFonts w:ascii="宋体" w:hAnsi="宋体" w:cs="宋体"/>
          <w:sz w:val="24"/>
          <w:szCs w:val="24"/>
          <w:highlight w:val="none"/>
        </w:rPr>
        <w:t>19.1</w:t>
      </w:r>
      <w:r>
        <w:rPr>
          <w:rFonts w:hint="eastAsia" w:ascii="宋体" w:hAnsi="宋体" w:cs="宋体"/>
          <w:sz w:val="24"/>
          <w:szCs w:val="24"/>
          <w:highlight w:val="none"/>
        </w:rPr>
        <w:t>所有计量均采用中华人民共和国法定计量单位。</w:t>
      </w:r>
    </w:p>
    <w:p>
      <w:pPr>
        <w:keepNext w:val="0"/>
        <w:keepLines w:val="0"/>
        <w:pageBreakBefore w:val="0"/>
        <w:widowControl w:val="0"/>
        <w:kinsoku/>
        <w:overflowPunct/>
        <w:topLinePunct w:val="0"/>
        <w:autoSpaceDE/>
        <w:autoSpaceDN/>
        <w:bidi w:val="0"/>
        <w:spacing w:line="480" w:lineRule="exact"/>
        <w:textAlignment w:val="auto"/>
        <w:rPr>
          <w:rFonts w:ascii="黑体" w:eastAsia="黑体"/>
          <w:sz w:val="24"/>
          <w:szCs w:val="24"/>
          <w:highlight w:val="none"/>
        </w:rPr>
      </w:pPr>
      <w:r>
        <w:rPr>
          <w:rFonts w:ascii="宋体" w:hAnsi="宋体" w:cs="宋体"/>
          <w:sz w:val="24"/>
          <w:szCs w:val="24"/>
          <w:highlight w:val="none"/>
        </w:rPr>
        <w:t xml:space="preserve">20.   </w:t>
      </w:r>
      <w:r>
        <w:rPr>
          <w:rFonts w:hint="eastAsia" w:ascii="黑体" w:eastAsia="黑体" w:cs="黑体"/>
          <w:sz w:val="24"/>
          <w:szCs w:val="24"/>
          <w:highlight w:val="none"/>
        </w:rPr>
        <w:t>最高投标限价</w:t>
      </w:r>
    </w:p>
    <w:p>
      <w:pPr>
        <w:keepNext w:val="0"/>
        <w:keepLines w:val="0"/>
        <w:pageBreakBefore w:val="0"/>
        <w:widowControl w:val="0"/>
        <w:kinsoku/>
        <w:wordWrap w:val="0"/>
        <w:overflowPunct/>
        <w:topLinePunct w:val="0"/>
        <w:autoSpaceDE/>
        <w:autoSpaceDN/>
        <w:bidi w:val="0"/>
        <w:spacing w:line="480" w:lineRule="exact"/>
        <w:jc w:val="left"/>
        <w:textAlignment w:val="auto"/>
        <w:rPr>
          <w:rFonts w:hint="eastAsia" w:ascii="宋体" w:hAnsi="宋体" w:cs="宋体"/>
          <w:b/>
          <w:bCs/>
          <w:sz w:val="28"/>
          <w:szCs w:val="28"/>
          <w:highlight w:val="none"/>
        </w:rPr>
      </w:pPr>
      <w:r>
        <w:rPr>
          <w:rFonts w:ascii="宋体" w:hAnsi="宋体" w:cs="宋体"/>
          <w:color w:val="000000" w:themeColor="text1"/>
          <w:sz w:val="24"/>
          <w:szCs w:val="24"/>
          <w:highlight w:val="none"/>
        </w:rPr>
        <w:t xml:space="preserve">20.1  </w:t>
      </w:r>
      <w:r>
        <w:rPr>
          <w:rFonts w:hint="eastAsia" w:ascii="黑体" w:hAnsi="宋体" w:eastAsia="黑体" w:cs="黑体"/>
          <w:color w:val="000000" w:themeColor="text1"/>
          <w:sz w:val="24"/>
          <w:szCs w:val="24"/>
          <w:highlight w:val="none"/>
        </w:rPr>
        <w:t>本项目最高总投标限价为：</w:t>
      </w:r>
      <w:r>
        <w:rPr>
          <w:rFonts w:hint="eastAsia" w:ascii="黑体" w:hAnsi="宋体" w:eastAsia="黑体" w:cs="黑体"/>
          <w:b/>
          <w:bCs/>
          <w:color w:val="0000FF"/>
          <w:sz w:val="24"/>
          <w:szCs w:val="24"/>
          <w:highlight w:val="none"/>
          <w:lang w:val="en-US" w:eastAsia="zh-CN"/>
        </w:rPr>
        <w:t>299427</w:t>
      </w:r>
      <w:r>
        <w:rPr>
          <w:rFonts w:ascii="黑体" w:hAnsi="宋体" w:eastAsia="黑体" w:cs="黑体"/>
          <w:b/>
          <w:bCs/>
          <w:color w:val="0000FF"/>
          <w:sz w:val="24"/>
          <w:szCs w:val="24"/>
          <w:highlight w:val="none"/>
        </w:rPr>
        <w:t>.00</w:t>
      </w:r>
      <w:r>
        <w:rPr>
          <w:rFonts w:hint="eastAsia" w:ascii="宋体" w:hAnsi="宋体" w:cs="宋体"/>
          <w:b/>
          <w:bCs/>
          <w:color w:val="0000FF"/>
          <w:sz w:val="24"/>
          <w:szCs w:val="24"/>
          <w:highlight w:val="none"/>
        </w:rPr>
        <w:t>元</w:t>
      </w:r>
      <w:r>
        <w:rPr>
          <w:rFonts w:hint="eastAsia" w:ascii="宋体" w:hAnsi="宋体" w:cs="宋体"/>
          <w:color w:val="000000" w:themeColor="text1"/>
          <w:sz w:val="24"/>
          <w:szCs w:val="24"/>
          <w:highlight w:val="none"/>
        </w:rPr>
        <w:t>，投标总报价和综合单价报价不得高于最高总投标限价和综合单价最高限价（综合单价最高限价详见工程采购清单），否则，按无效投标处理。</w:t>
      </w:r>
    </w:p>
    <w:p>
      <w:pPr>
        <w:spacing w:line="440" w:lineRule="exact"/>
        <w:jc w:val="center"/>
        <w:rPr>
          <w:rFonts w:ascii="黑体" w:hAnsi="宋体" w:eastAsia="黑体"/>
          <w:sz w:val="28"/>
          <w:szCs w:val="28"/>
          <w:highlight w:val="none"/>
        </w:rPr>
      </w:pPr>
      <w:r>
        <w:rPr>
          <w:rFonts w:hint="eastAsia" w:ascii="宋体" w:hAnsi="宋体" w:cs="宋体"/>
          <w:b/>
          <w:bCs/>
          <w:sz w:val="28"/>
          <w:szCs w:val="28"/>
          <w:highlight w:val="none"/>
        </w:rPr>
        <w:t>三、投标文件的编制</w:t>
      </w:r>
    </w:p>
    <w:p>
      <w:pPr>
        <w:keepNext w:val="0"/>
        <w:keepLines w:val="0"/>
        <w:pageBreakBefore w:val="0"/>
        <w:widowControl w:val="0"/>
        <w:kinsoku/>
        <w:wordWrap/>
        <w:overflowPunct/>
        <w:topLinePunct w:val="0"/>
        <w:autoSpaceDE/>
        <w:autoSpaceDN/>
        <w:bidi w:val="0"/>
        <w:adjustRightInd/>
        <w:spacing w:line="480" w:lineRule="exact"/>
        <w:textAlignment w:val="auto"/>
        <w:rPr>
          <w:rFonts w:ascii="黑体" w:hAnsi="宋体" w:eastAsia="黑体"/>
          <w:sz w:val="24"/>
          <w:szCs w:val="24"/>
          <w:highlight w:val="none"/>
        </w:rPr>
      </w:pPr>
      <w:r>
        <w:rPr>
          <w:rFonts w:ascii="宋体" w:hAnsi="宋体" w:cs="宋体"/>
          <w:sz w:val="24"/>
          <w:szCs w:val="24"/>
          <w:highlight w:val="none"/>
        </w:rPr>
        <w:t xml:space="preserve">21.   </w:t>
      </w:r>
      <w:r>
        <w:rPr>
          <w:rFonts w:hint="eastAsia" w:ascii="黑体" w:hAnsi="宋体" w:eastAsia="黑体" w:cs="黑体"/>
          <w:sz w:val="24"/>
          <w:szCs w:val="24"/>
          <w:highlight w:val="none"/>
        </w:rPr>
        <w:t>投标文件的组成</w:t>
      </w:r>
    </w:p>
    <w:p>
      <w:pPr>
        <w:keepNext w:val="0"/>
        <w:keepLines w:val="0"/>
        <w:pageBreakBefore w:val="0"/>
        <w:widowControl w:val="0"/>
        <w:kinsoku/>
        <w:wordWrap/>
        <w:overflowPunct/>
        <w:topLinePunct w:val="0"/>
        <w:autoSpaceDE/>
        <w:autoSpaceDN/>
        <w:bidi w:val="0"/>
        <w:adjustRightInd/>
        <w:spacing w:line="480" w:lineRule="exact"/>
        <w:textAlignment w:val="auto"/>
        <w:rPr>
          <w:rFonts w:ascii="宋体"/>
          <w:sz w:val="24"/>
          <w:szCs w:val="24"/>
          <w:highlight w:val="none"/>
        </w:rPr>
      </w:pPr>
      <w:r>
        <w:rPr>
          <w:rFonts w:ascii="宋体" w:hAnsi="宋体" w:cs="宋体"/>
          <w:sz w:val="24"/>
          <w:szCs w:val="24"/>
          <w:highlight w:val="none"/>
        </w:rPr>
        <w:t xml:space="preserve">21.1  </w:t>
      </w:r>
      <w:r>
        <w:rPr>
          <w:rFonts w:hint="eastAsia" w:ascii="宋体" w:hAnsi="宋体" w:cs="宋体"/>
          <w:sz w:val="24"/>
          <w:szCs w:val="24"/>
          <w:highlight w:val="none"/>
        </w:rPr>
        <w:t>投标文件包括以下内容：</w:t>
      </w:r>
    </w:p>
    <w:p>
      <w:pPr>
        <w:keepNext w:val="0"/>
        <w:keepLines w:val="0"/>
        <w:pageBreakBefore w:val="0"/>
        <w:widowControl w:val="0"/>
        <w:kinsoku/>
        <w:wordWrap/>
        <w:overflowPunct/>
        <w:topLinePunct w:val="0"/>
        <w:autoSpaceDE/>
        <w:autoSpaceDN/>
        <w:bidi w:val="0"/>
        <w:adjustRightInd/>
        <w:spacing w:line="480" w:lineRule="exact"/>
        <w:textAlignment w:val="auto"/>
        <w:rPr>
          <w:rFonts w:ascii="宋体"/>
          <w:sz w:val="24"/>
          <w:szCs w:val="24"/>
          <w:highlight w:val="none"/>
        </w:rPr>
      </w:pPr>
      <w:r>
        <w:rPr>
          <w:rFonts w:ascii="宋体" w:hAnsi="宋体" w:cs="宋体"/>
          <w:sz w:val="24"/>
          <w:szCs w:val="24"/>
          <w:highlight w:val="none"/>
        </w:rPr>
        <w:t>21.1.1</w:t>
      </w:r>
      <w:r>
        <w:rPr>
          <w:rFonts w:hint="eastAsia" w:ascii="宋体" w:hAnsi="宋体" w:cs="宋体"/>
          <w:sz w:val="24"/>
          <w:szCs w:val="24"/>
          <w:highlight w:val="none"/>
        </w:rPr>
        <w:t>法定代表人身份证明或法定代表人授权委托书；</w:t>
      </w:r>
    </w:p>
    <w:p>
      <w:pPr>
        <w:keepNext w:val="0"/>
        <w:keepLines w:val="0"/>
        <w:pageBreakBefore w:val="0"/>
        <w:widowControl w:val="0"/>
        <w:kinsoku/>
        <w:wordWrap/>
        <w:overflowPunct/>
        <w:topLinePunct w:val="0"/>
        <w:autoSpaceDE/>
        <w:autoSpaceDN/>
        <w:bidi w:val="0"/>
        <w:adjustRightInd/>
        <w:spacing w:line="480" w:lineRule="exact"/>
        <w:textAlignment w:val="auto"/>
        <w:rPr>
          <w:rFonts w:ascii="宋体"/>
          <w:sz w:val="24"/>
          <w:szCs w:val="24"/>
          <w:highlight w:val="none"/>
        </w:rPr>
      </w:pPr>
      <w:r>
        <w:rPr>
          <w:rFonts w:ascii="宋体" w:hAnsi="宋体" w:cs="宋体"/>
          <w:sz w:val="24"/>
          <w:szCs w:val="24"/>
          <w:highlight w:val="none"/>
        </w:rPr>
        <w:t>21.1.2</w:t>
      </w:r>
      <w:r>
        <w:rPr>
          <w:rFonts w:hint="eastAsia" w:ascii="宋体" w:hAnsi="宋体" w:cs="宋体"/>
          <w:sz w:val="24"/>
          <w:szCs w:val="24"/>
          <w:highlight w:val="none"/>
        </w:rPr>
        <w:t>诚信投标承诺书；</w:t>
      </w:r>
    </w:p>
    <w:p>
      <w:pPr>
        <w:keepNext w:val="0"/>
        <w:keepLines w:val="0"/>
        <w:pageBreakBefore w:val="0"/>
        <w:widowControl w:val="0"/>
        <w:kinsoku/>
        <w:wordWrap/>
        <w:overflowPunct/>
        <w:topLinePunct w:val="0"/>
        <w:autoSpaceDE/>
        <w:autoSpaceDN/>
        <w:bidi w:val="0"/>
        <w:adjustRightInd/>
        <w:spacing w:line="480" w:lineRule="exact"/>
        <w:textAlignment w:val="auto"/>
        <w:rPr>
          <w:rFonts w:ascii="宋体" w:hAnsi="宋体" w:cs="宋体"/>
          <w:sz w:val="24"/>
          <w:szCs w:val="24"/>
          <w:highlight w:val="none"/>
        </w:rPr>
      </w:pPr>
      <w:r>
        <w:rPr>
          <w:rFonts w:ascii="宋体" w:hAnsi="宋体" w:cs="宋体"/>
          <w:sz w:val="24"/>
          <w:szCs w:val="24"/>
          <w:highlight w:val="none"/>
        </w:rPr>
        <w:t>21.1.3</w:t>
      </w:r>
      <w:r>
        <w:rPr>
          <w:rFonts w:hint="eastAsia" w:ascii="宋体" w:hAnsi="宋体" w:cs="宋体"/>
          <w:sz w:val="24"/>
          <w:szCs w:val="24"/>
          <w:highlight w:val="none"/>
        </w:rPr>
        <w:t>投标函；</w:t>
      </w:r>
    </w:p>
    <w:p>
      <w:pPr>
        <w:pStyle w:val="2"/>
        <w:keepNext w:val="0"/>
        <w:keepLines w:val="0"/>
        <w:pageBreakBefore w:val="0"/>
        <w:widowControl w:val="0"/>
        <w:kinsoku/>
        <w:wordWrap/>
        <w:overflowPunct/>
        <w:topLinePunct w:val="0"/>
        <w:autoSpaceDE/>
        <w:autoSpaceDN/>
        <w:bidi w:val="0"/>
        <w:adjustRightInd/>
        <w:spacing w:line="480" w:lineRule="exact"/>
        <w:ind w:firstLine="0" w:firstLineChars="0"/>
        <w:textAlignment w:val="auto"/>
        <w:rPr>
          <w:highlight w:val="none"/>
        </w:rPr>
      </w:pPr>
      <w:r>
        <w:rPr>
          <w:rFonts w:hAnsi="宋体" w:cs="宋体"/>
          <w:sz w:val="24"/>
          <w:szCs w:val="24"/>
          <w:highlight w:val="none"/>
        </w:rPr>
        <w:t>21.1.4</w:t>
      </w:r>
      <w:r>
        <w:rPr>
          <w:rFonts w:hint="eastAsia" w:hAnsi="宋体" w:cs="宋体"/>
          <w:sz w:val="24"/>
          <w:szCs w:val="24"/>
          <w:highlight w:val="none"/>
        </w:rPr>
        <w:t>分项报价表；</w:t>
      </w:r>
    </w:p>
    <w:p>
      <w:pPr>
        <w:keepNext w:val="0"/>
        <w:keepLines w:val="0"/>
        <w:pageBreakBefore w:val="0"/>
        <w:widowControl w:val="0"/>
        <w:kinsoku/>
        <w:wordWrap/>
        <w:overflowPunct/>
        <w:topLinePunct w:val="0"/>
        <w:autoSpaceDE/>
        <w:autoSpaceDN/>
        <w:bidi w:val="0"/>
        <w:adjustRightInd/>
        <w:spacing w:line="480" w:lineRule="exact"/>
        <w:textAlignment w:val="auto"/>
        <w:rPr>
          <w:rFonts w:ascii="宋体"/>
          <w:sz w:val="24"/>
          <w:szCs w:val="24"/>
          <w:highlight w:val="none"/>
        </w:rPr>
      </w:pPr>
      <w:r>
        <w:rPr>
          <w:rFonts w:ascii="宋体" w:hAnsi="宋体" w:cs="宋体"/>
          <w:sz w:val="24"/>
          <w:szCs w:val="24"/>
          <w:highlight w:val="none"/>
        </w:rPr>
        <w:t>21.1.</w:t>
      </w:r>
      <w:r>
        <w:rPr>
          <w:rFonts w:hint="eastAsia" w:ascii="宋体" w:hAnsi="宋体" w:cs="宋体"/>
          <w:sz w:val="24"/>
          <w:szCs w:val="24"/>
          <w:highlight w:val="none"/>
        </w:rPr>
        <w:t>5资格证明材料（</w:t>
      </w:r>
      <w:r>
        <w:rPr>
          <w:rFonts w:hint="eastAsia" w:ascii="黑体" w:hAnsi="宋体" w:eastAsia="黑体" w:cs="黑体"/>
          <w:sz w:val="24"/>
          <w:szCs w:val="24"/>
          <w:highlight w:val="none"/>
        </w:rPr>
        <w:t>提供复印件并加盖投标人公章</w:t>
      </w:r>
      <w:r>
        <w:rPr>
          <w:rFonts w:hint="eastAsia" w:ascii="宋体" w:hAnsi="宋体" w:cs="宋体"/>
          <w:sz w:val="24"/>
          <w:szCs w:val="24"/>
          <w:highlight w:val="none"/>
        </w:rPr>
        <w:t>）：</w:t>
      </w:r>
    </w:p>
    <w:p>
      <w:pPr>
        <w:keepNext w:val="0"/>
        <w:keepLines w:val="0"/>
        <w:pageBreakBefore w:val="0"/>
        <w:widowControl w:val="0"/>
        <w:kinsoku/>
        <w:wordWrap/>
        <w:overflowPunct/>
        <w:topLinePunct w:val="0"/>
        <w:autoSpaceDE/>
        <w:autoSpaceDN/>
        <w:bidi w:val="0"/>
        <w:adjustRightInd/>
        <w:spacing w:line="480" w:lineRule="exact"/>
        <w:textAlignment w:val="auto"/>
        <w:rPr>
          <w:rFonts w:ascii="宋体"/>
          <w:sz w:val="24"/>
          <w:szCs w:val="24"/>
          <w:highlight w:val="none"/>
        </w:rPr>
      </w:pPr>
      <w:r>
        <w:rPr>
          <w:rFonts w:ascii="宋体" w:hAnsi="宋体" w:cs="宋体"/>
          <w:sz w:val="24"/>
          <w:szCs w:val="24"/>
          <w:highlight w:val="none"/>
        </w:rPr>
        <w:t>21.1</w:t>
      </w:r>
      <w:r>
        <w:rPr>
          <w:rFonts w:ascii="宋体" w:cs="宋体"/>
          <w:sz w:val="24"/>
          <w:szCs w:val="24"/>
          <w:highlight w:val="none"/>
        </w:rPr>
        <w:t>.</w:t>
      </w:r>
      <w:r>
        <w:rPr>
          <w:rFonts w:hint="eastAsia" w:ascii="宋体" w:hAnsi="宋体" w:cs="宋体"/>
          <w:sz w:val="24"/>
          <w:szCs w:val="24"/>
          <w:highlight w:val="none"/>
        </w:rPr>
        <w:t>5</w:t>
      </w:r>
      <w:r>
        <w:rPr>
          <w:rFonts w:ascii="宋体" w:hAnsi="宋体" w:cs="宋体"/>
          <w:sz w:val="24"/>
          <w:szCs w:val="24"/>
          <w:highlight w:val="none"/>
        </w:rPr>
        <w:t>.1</w:t>
      </w:r>
      <w:r>
        <w:rPr>
          <w:rFonts w:hint="eastAsia" w:ascii="宋体" w:hAnsi="宋体" w:cs="宋体"/>
          <w:sz w:val="24"/>
          <w:szCs w:val="24"/>
          <w:highlight w:val="none"/>
        </w:rPr>
        <w:t>法定代表人身份证</w:t>
      </w:r>
      <w:r>
        <w:rPr>
          <w:rFonts w:ascii="宋体" w:hAnsi="宋体" w:cs="宋体"/>
          <w:sz w:val="24"/>
          <w:szCs w:val="24"/>
          <w:highlight w:val="none"/>
        </w:rPr>
        <w:t>(</w:t>
      </w:r>
      <w:r>
        <w:rPr>
          <w:rFonts w:hint="eastAsia" w:ascii="宋体" w:hAnsi="宋体" w:cs="宋体"/>
          <w:sz w:val="24"/>
          <w:szCs w:val="24"/>
          <w:highlight w:val="none"/>
        </w:rPr>
        <w:t>或委托代理人身份证</w:t>
      </w:r>
      <w:r>
        <w:rPr>
          <w:rFonts w:ascii="宋体" w:hAnsi="宋体" w:cs="宋体"/>
          <w:sz w:val="24"/>
          <w:szCs w:val="24"/>
          <w:highlight w:val="none"/>
        </w:rPr>
        <w:t>)</w:t>
      </w:r>
      <w:r>
        <w:rPr>
          <w:rFonts w:hint="eastAsia" w:ascii="宋体" w:hAnsi="宋体" w:cs="宋体"/>
          <w:sz w:val="24"/>
          <w:szCs w:val="24"/>
          <w:highlight w:val="none"/>
        </w:rPr>
        <w:t>；</w:t>
      </w:r>
    </w:p>
    <w:p>
      <w:pPr>
        <w:keepNext w:val="0"/>
        <w:keepLines w:val="0"/>
        <w:pageBreakBefore w:val="0"/>
        <w:widowControl w:val="0"/>
        <w:kinsoku/>
        <w:wordWrap/>
        <w:overflowPunct/>
        <w:topLinePunct w:val="0"/>
        <w:autoSpaceDE/>
        <w:autoSpaceDN/>
        <w:bidi w:val="0"/>
        <w:adjustRightInd/>
        <w:spacing w:line="480" w:lineRule="exact"/>
        <w:textAlignment w:val="auto"/>
        <w:rPr>
          <w:rFonts w:ascii="宋体"/>
          <w:sz w:val="24"/>
          <w:szCs w:val="24"/>
          <w:highlight w:val="none"/>
        </w:rPr>
      </w:pPr>
      <w:r>
        <w:rPr>
          <w:rFonts w:ascii="宋体" w:hAnsi="宋体" w:cs="宋体"/>
          <w:sz w:val="24"/>
          <w:szCs w:val="24"/>
          <w:highlight w:val="none"/>
        </w:rPr>
        <w:t>21.1</w:t>
      </w:r>
      <w:r>
        <w:rPr>
          <w:rFonts w:ascii="宋体" w:cs="宋体"/>
          <w:sz w:val="24"/>
          <w:szCs w:val="24"/>
          <w:highlight w:val="none"/>
        </w:rPr>
        <w:t>.</w:t>
      </w:r>
      <w:r>
        <w:rPr>
          <w:rFonts w:hint="eastAsia" w:ascii="宋体" w:hAnsi="宋体" w:cs="宋体"/>
          <w:sz w:val="24"/>
          <w:szCs w:val="24"/>
          <w:highlight w:val="none"/>
        </w:rPr>
        <w:t>5</w:t>
      </w:r>
      <w:r>
        <w:rPr>
          <w:rFonts w:ascii="宋体" w:hAnsi="宋体" w:cs="宋体"/>
          <w:sz w:val="24"/>
          <w:szCs w:val="24"/>
          <w:highlight w:val="none"/>
        </w:rPr>
        <w:t>.2</w:t>
      </w:r>
      <w:r>
        <w:rPr>
          <w:rFonts w:hint="eastAsia" w:ascii="宋体" w:hAnsi="宋体" w:cs="宋体"/>
          <w:sz w:val="24"/>
          <w:szCs w:val="24"/>
          <w:highlight w:val="none"/>
        </w:rPr>
        <w:t>企业法人营业执照</w:t>
      </w:r>
      <w:r>
        <w:rPr>
          <w:rFonts w:hint="eastAsia" w:ascii="宋体" w:hAnsi="宋体" w:cs="宋体"/>
          <w:b/>
          <w:bCs/>
          <w:sz w:val="24"/>
          <w:szCs w:val="24"/>
          <w:highlight w:val="none"/>
        </w:rPr>
        <w:t>（或三证合一的有效证件）</w:t>
      </w:r>
      <w:r>
        <w:rPr>
          <w:rFonts w:hint="eastAsia" w:ascii="宋体" w:hAnsi="宋体" w:cs="宋体"/>
          <w:sz w:val="24"/>
          <w:szCs w:val="24"/>
          <w:highlight w:val="none"/>
        </w:rPr>
        <w:t>。</w:t>
      </w:r>
    </w:p>
    <w:p>
      <w:pPr>
        <w:keepNext w:val="0"/>
        <w:keepLines w:val="0"/>
        <w:pageBreakBefore w:val="0"/>
        <w:widowControl w:val="0"/>
        <w:kinsoku/>
        <w:wordWrap/>
        <w:overflowPunct/>
        <w:topLinePunct w:val="0"/>
        <w:autoSpaceDE/>
        <w:autoSpaceDN/>
        <w:bidi w:val="0"/>
        <w:adjustRightInd/>
        <w:spacing w:line="480" w:lineRule="exact"/>
        <w:textAlignment w:val="auto"/>
        <w:rPr>
          <w:rFonts w:ascii="黑体" w:hAnsi="宋体" w:eastAsia="黑体"/>
          <w:sz w:val="24"/>
          <w:szCs w:val="24"/>
          <w:highlight w:val="none"/>
        </w:rPr>
      </w:pPr>
      <w:r>
        <w:rPr>
          <w:rFonts w:ascii="黑体" w:hAnsi="宋体" w:eastAsia="黑体" w:cs="黑体"/>
          <w:sz w:val="24"/>
          <w:szCs w:val="24"/>
          <w:highlight w:val="none"/>
        </w:rPr>
        <w:t>22</w:t>
      </w:r>
      <w:r>
        <w:rPr>
          <w:rFonts w:hint="eastAsia" w:ascii="黑体" w:hAnsi="宋体" w:eastAsia="黑体" w:cs="黑体"/>
          <w:sz w:val="24"/>
          <w:szCs w:val="24"/>
          <w:highlight w:val="none"/>
        </w:rPr>
        <w:t>．</w:t>
      </w:r>
      <w:r>
        <w:rPr>
          <w:rFonts w:ascii="黑体" w:hAnsi="宋体" w:eastAsia="黑体" w:cs="黑体"/>
          <w:sz w:val="24"/>
          <w:szCs w:val="24"/>
          <w:highlight w:val="none"/>
        </w:rPr>
        <w:t xml:space="preserve">  </w:t>
      </w:r>
      <w:r>
        <w:rPr>
          <w:rFonts w:hint="eastAsia" w:ascii="黑体" w:hAnsi="宋体" w:eastAsia="黑体" w:cs="黑体"/>
          <w:sz w:val="24"/>
          <w:szCs w:val="24"/>
          <w:highlight w:val="none"/>
        </w:rPr>
        <w:t>投标报价</w:t>
      </w:r>
    </w:p>
    <w:p>
      <w:pPr>
        <w:keepNext w:val="0"/>
        <w:keepLines w:val="0"/>
        <w:pageBreakBefore w:val="0"/>
        <w:widowControl w:val="0"/>
        <w:kinsoku/>
        <w:wordWrap/>
        <w:overflowPunct/>
        <w:topLinePunct w:val="0"/>
        <w:autoSpaceDE/>
        <w:autoSpaceDN/>
        <w:bidi w:val="0"/>
        <w:adjustRightInd/>
        <w:spacing w:line="480" w:lineRule="exact"/>
        <w:textAlignment w:val="auto"/>
        <w:rPr>
          <w:rFonts w:ascii="宋体" w:cs="宋体"/>
          <w:sz w:val="24"/>
          <w:szCs w:val="24"/>
          <w:highlight w:val="none"/>
        </w:rPr>
      </w:pPr>
      <w:r>
        <w:rPr>
          <w:rFonts w:ascii="宋体" w:hAnsi="宋体" w:cs="宋体"/>
          <w:sz w:val="24"/>
          <w:szCs w:val="24"/>
          <w:highlight w:val="none"/>
        </w:rPr>
        <w:t xml:space="preserve">22.1  </w:t>
      </w:r>
      <w:r>
        <w:rPr>
          <w:rFonts w:hint="eastAsia" w:ascii="宋体" w:hAnsi="宋体" w:cs="宋体"/>
          <w:sz w:val="24"/>
          <w:szCs w:val="24"/>
          <w:highlight w:val="none"/>
        </w:rPr>
        <w:t>投标报价文件中的单价和总价全部采用人民币表示。</w:t>
      </w:r>
    </w:p>
    <w:p>
      <w:pPr>
        <w:keepNext w:val="0"/>
        <w:keepLines w:val="0"/>
        <w:pageBreakBefore w:val="0"/>
        <w:widowControl w:val="0"/>
        <w:kinsoku/>
        <w:wordWrap/>
        <w:overflowPunct/>
        <w:topLinePunct w:val="0"/>
        <w:autoSpaceDE/>
        <w:autoSpaceDN/>
        <w:bidi w:val="0"/>
        <w:adjustRightInd/>
        <w:spacing w:line="480" w:lineRule="exact"/>
        <w:textAlignment w:val="auto"/>
        <w:rPr>
          <w:rFonts w:ascii="宋体" w:hAnsi="宋体" w:cs="宋体"/>
          <w:color w:val="000000" w:themeColor="text1"/>
          <w:sz w:val="24"/>
          <w:szCs w:val="24"/>
          <w:highlight w:val="none"/>
        </w:rPr>
      </w:pPr>
      <w:r>
        <w:rPr>
          <w:rFonts w:ascii="宋体" w:hAnsi="宋体" w:cs="宋体"/>
          <w:sz w:val="24"/>
          <w:szCs w:val="24"/>
          <w:highlight w:val="none"/>
        </w:rPr>
        <w:t xml:space="preserve">22.2  </w:t>
      </w:r>
      <w:r>
        <w:rPr>
          <w:rFonts w:hint="eastAsia" w:ascii="宋体" w:hAnsi="宋体" w:cs="宋体"/>
          <w:sz w:val="24"/>
          <w:szCs w:val="24"/>
          <w:highlight w:val="none"/>
        </w:rPr>
        <w:t>投标人应按“采购清单”所列货物逐项进行单价报价，并最终按货物总量乘以货物单价报总价，不得采用总价下浮的方式</w:t>
      </w:r>
      <w:r>
        <w:rPr>
          <w:rFonts w:hint="eastAsia" w:ascii="宋体" w:hAnsi="宋体" w:cs="宋体"/>
          <w:color w:val="000000" w:themeColor="text1"/>
          <w:sz w:val="24"/>
          <w:szCs w:val="24"/>
          <w:highlight w:val="none"/>
        </w:rPr>
        <w:t>进行报价。投标综合单价是指完成招标需求全部内容的价格，包括但不限于为完成本项目所发生的：①设备费、材料费用（含主材和所有辅材）、安装费用、运输费用、装货费、保险费用、运输过程中发生的损耗费用、现场交货时的卸货费用、安装、调试、验收费用、</w:t>
      </w:r>
      <w:r>
        <w:rPr>
          <w:rFonts w:hint="eastAsia" w:ascii="宋体" w:hAnsi="宋体" w:cs="宋体"/>
          <w:color w:val="000000" w:themeColor="text1"/>
          <w:sz w:val="24"/>
          <w:szCs w:val="24"/>
          <w:highlight w:val="none"/>
          <w:lang w:eastAsia="zh-CN"/>
        </w:rPr>
        <w:t>地基处理费用</w:t>
      </w:r>
      <w:r>
        <w:rPr>
          <w:rFonts w:hint="eastAsia" w:ascii="宋体" w:hAnsi="宋体" w:cs="宋体"/>
          <w:color w:val="000000" w:themeColor="text1"/>
          <w:sz w:val="24"/>
          <w:szCs w:val="24"/>
          <w:highlight w:val="none"/>
        </w:rPr>
        <w:t>、相关服务费用、国家对供应商征收的各种税费、招标代理费等所有费用；②在质保期内对本次采购设施设备的维保费用，包括质保期内所有设施设备及其配品配件的损坏（包括自然损坏及人为损坏等）、调试、更换、维保、运营费用、管理费用、人员工资、社保、补贴等；招标人为“交钥匙”形式，上述费用包含在投标报价中，投标人自行考虑费用组成，在安装、供货、调试及后期服务和维保期间招标人将不再支付任何费用，且综合单价今后将不作任何调整。</w:t>
      </w:r>
    </w:p>
    <w:p>
      <w:pPr>
        <w:keepNext w:val="0"/>
        <w:keepLines w:val="0"/>
        <w:pageBreakBefore w:val="0"/>
        <w:widowControl w:val="0"/>
        <w:kinsoku/>
        <w:wordWrap/>
        <w:overflowPunct/>
        <w:topLinePunct w:val="0"/>
        <w:autoSpaceDE/>
        <w:autoSpaceDN/>
        <w:bidi w:val="0"/>
        <w:adjustRightInd/>
        <w:snapToGrid w:val="0"/>
        <w:spacing w:line="480" w:lineRule="exact"/>
        <w:textAlignment w:val="auto"/>
        <w:rPr>
          <w:rFonts w:ascii="宋体" w:hAnsi="宋体" w:cs="宋体"/>
          <w:sz w:val="24"/>
          <w:szCs w:val="24"/>
          <w:highlight w:val="none"/>
        </w:rPr>
      </w:pPr>
      <w:r>
        <w:rPr>
          <w:rFonts w:ascii="宋体" w:hAnsi="宋体" w:cs="宋体"/>
          <w:sz w:val="24"/>
          <w:szCs w:val="24"/>
          <w:highlight w:val="none"/>
        </w:rPr>
        <w:t xml:space="preserve">22.3  </w:t>
      </w:r>
      <w:r>
        <w:rPr>
          <w:rFonts w:hint="eastAsia" w:ascii="宋体" w:hAnsi="宋体" w:cs="宋体"/>
          <w:sz w:val="24"/>
          <w:szCs w:val="24"/>
          <w:highlight w:val="none"/>
        </w:rPr>
        <w:t>如投标文件中未列明全面实现投标货物功能而必须配置的配套或辅助设施及相应技术措施的费用，这些费用将被视为已包含在投标报价中。</w:t>
      </w:r>
    </w:p>
    <w:p>
      <w:pPr>
        <w:keepNext w:val="0"/>
        <w:keepLines w:val="0"/>
        <w:pageBreakBefore w:val="0"/>
        <w:widowControl w:val="0"/>
        <w:kinsoku/>
        <w:wordWrap/>
        <w:overflowPunct/>
        <w:topLinePunct w:val="0"/>
        <w:autoSpaceDE/>
        <w:autoSpaceDN/>
        <w:bidi w:val="0"/>
        <w:adjustRightInd/>
        <w:spacing w:line="480" w:lineRule="exact"/>
        <w:textAlignment w:val="auto"/>
        <w:rPr>
          <w:rFonts w:ascii="宋体" w:cs="宋体"/>
          <w:sz w:val="24"/>
          <w:szCs w:val="24"/>
          <w:highlight w:val="none"/>
        </w:rPr>
      </w:pPr>
      <w:r>
        <w:rPr>
          <w:rFonts w:ascii="宋体" w:hAnsi="宋体" w:cs="宋体"/>
          <w:sz w:val="24"/>
          <w:szCs w:val="24"/>
          <w:highlight w:val="none"/>
        </w:rPr>
        <w:t xml:space="preserve">23.   </w:t>
      </w:r>
      <w:r>
        <w:rPr>
          <w:rFonts w:hint="eastAsia" w:ascii="宋体" w:hAnsi="宋体" w:cs="宋体"/>
          <w:sz w:val="24"/>
          <w:szCs w:val="24"/>
          <w:highlight w:val="none"/>
        </w:rPr>
        <w:t>投标有效期</w:t>
      </w:r>
    </w:p>
    <w:p>
      <w:pPr>
        <w:keepNext w:val="0"/>
        <w:keepLines w:val="0"/>
        <w:pageBreakBefore w:val="0"/>
        <w:widowControl w:val="0"/>
        <w:kinsoku/>
        <w:wordWrap/>
        <w:overflowPunct/>
        <w:topLinePunct w:val="0"/>
        <w:autoSpaceDE/>
        <w:autoSpaceDN/>
        <w:bidi w:val="0"/>
        <w:adjustRightInd/>
        <w:spacing w:line="480" w:lineRule="exact"/>
        <w:textAlignment w:val="auto"/>
        <w:rPr>
          <w:rFonts w:ascii="宋体"/>
          <w:sz w:val="24"/>
          <w:szCs w:val="24"/>
          <w:highlight w:val="none"/>
        </w:rPr>
      </w:pPr>
      <w:r>
        <w:rPr>
          <w:rFonts w:ascii="宋体" w:hAnsi="宋体" w:cs="宋体"/>
          <w:sz w:val="24"/>
          <w:szCs w:val="24"/>
          <w:highlight w:val="none"/>
        </w:rPr>
        <w:t xml:space="preserve">23.1  </w:t>
      </w:r>
      <w:r>
        <w:rPr>
          <w:rFonts w:hint="eastAsia" w:ascii="宋体" w:hAnsi="宋体" w:cs="宋体"/>
          <w:sz w:val="24"/>
          <w:szCs w:val="24"/>
          <w:highlight w:val="none"/>
        </w:rPr>
        <w:t>投标有效期为</w:t>
      </w:r>
      <w:r>
        <w:rPr>
          <w:rFonts w:ascii="宋体" w:hAnsi="宋体" w:cs="宋体"/>
          <w:sz w:val="24"/>
          <w:szCs w:val="24"/>
          <w:highlight w:val="none"/>
          <w:u w:val="single"/>
        </w:rPr>
        <w:t xml:space="preserve"> 60 </w:t>
      </w:r>
      <w:r>
        <w:rPr>
          <w:rFonts w:hint="eastAsia" w:ascii="宋体" w:hAnsi="宋体" w:cs="宋体"/>
          <w:sz w:val="24"/>
          <w:szCs w:val="24"/>
          <w:highlight w:val="none"/>
        </w:rPr>
        <w:t>日历天（从投标截止之日算起）。在此期限内，凡符合本招标文件要求的投标文件均保持有效。</w:t>
      </w:r>
    </w:p>
    <w:p>
      <w:pPr>
        <w:keepNext w:val="0"/>
        <w:keepLines w:val="0"/>
        <w:pageBreakBefore w:val="0"/>
        <w:widowControl w:val="0"/>
        <w:kinsoku/>
        <w:wordWrap/>
        <w:overflowPunct/>
        <w:topLinePunct w:val="0"/>
        <w:autoSpaceDE/>
        <w:autoSpaceDN/>
        <w:bidi w:val="0"/>
        <w:adjustRightInd/>
        <w:spacing w:line="480" w:lineRule="exact"/>
        <w:textAlignment w:val="auto"/>
        <w:rPr>
          <w:rFonts w:ascii="宋体"/>
          <w:sz w:val="24"/>
          <w:szCs w:val="24"/>
          <w:highlight w:val="none"/>
        </w:rPr>
      </w:pPr>
      <w:r>
        <w:rPr>
          <w:rFonts w:ascii="宋体" w:hAnsi="宋体" w:cs="宋体"/>
          <w:sz w:val="24"/>
          <w:szCs w:val="24"/>
          <w:highlight w:val="none"/>
        </w:rPr>
        <w:t xml:space="preserve">23.2  </w:t>
      </w:r>
      <w:r>
        <w:rPr>
          <w:rFonts w:hint="eastAsia" w:ascii="宋体" w:hAnsi="宋体" w:cs="宋体"/>
          <w:sz w:val="24"/>
          <w:szCs w:val="24"/>
          <w:highlight w:val="none"/>
        </w:rPr>
        <w:t>在特殊情况下，招标人在原定投标有效期内，可以根据需要以书面形式向投标人提出延长投标有效期的要求，对此要求投标人须以书面形式予以答复。投标人可以拒绝招标人这种要求，而不被没收投标保证金。同意延长投标有效期的投标人既不能要求也不允许修改其投标文件，但需要相应的延长投标担保的有效期，在延长的投标有效期内，本须知关于投标担保的退还与没收的规定仍然适用。</w:t>
      </w:r>
    </w:p>
    <w:p>
      <w:pPr>
        <w:keepNext w:val="0"/>
        <w:keepLines w:val="0"/>
        <w:pageBreakBefore w:val="0"/>
        <w:widowControl w:val="0"/>
        <w:kinsoku/>
        <w:wordWrap/>
        <w:overflowPunct/>
        <w:topLinePunct w:val="0"/>
        <w:autoSpaceDE/>
        <w:autoSpaceDN/>
        <w:bidi w:val="0"/>
        <w:adjustRightInd/>
        <w:spacing w:line="480" w:lineRule="exact"/>
        <w:textAlignment w:val="auto"/>
        <w:rPr>
          <w:rFonts w:ascii="黑体" w:hAnsi="宋体" w:eastAsia="黑体"/>
          <w:sz w:val="24"/>
          <w:szCs w:val="24"/>
          <w:highlight w:val="none"/>
        </w:rPr>
      </w:pPr>
      <w:r>
        <w:rPr>
          <w:rFonts w:ascii="黑体" w:hAnsi="宋体" w:eastAsia="黑体" w:cs="黑体"/>
          <w:sz w:val="24"/>
          <w:szCs w:val="24"/>
          <w:highlight w:val="none"/>
        </w:rPr>
        <w:t xml:space="preserve">24.   </w:t>
      </w:r>
      <w:r>
        <w:rPr>
          <w:rFonts w:hint="eastAsia" w:ascii="黑体" w:hAnsi="宋体" w:eastAsia="黑体" w:cs="黑体"/>
          <w:sz w:val="24"/>
          <w:szCs w:val="24"/>
          <w:highlight w:val="none"/>
        </w:rPr>
        <w:t>投标保证金</w:t>
      </w:r>
    </w:p>
    <w:p>
      <w:pPr>
        <w:keepNext w:val="0"/>
        <w:keepLines w:val="0"/>
        <w:pageBreakBefore w:val="0"/>
        <w:widowControl w:val="0"/>
        <w:kinsoku/>
        <w:wordWrap/>
        <w:overflowPunct/>
        <w:topLinePunct w:val="0"/>
        <w:autoSpaceDE/>
        <w:autoSpaceDN/>
        <w:bidi w:val="0"/>
        <w:adjustRightInd/>
        <w:spacing w:line="480" w:lineRule="exact"/>
        <w:textAlignment w:val="auto"/>
        <w:rPr>
          <w:rFonts w:ascii="宋体"/>
          <w:sz w:val="24"/>
          <w:szCs w:val="24"/>
          <w:highlight w:val="none"/>
        </w:rPr>
      </w:pPr>
      <w:r>
        <w:rPr>
          <w:rFonts w:ascii="宋体" w:hAnsi="宋体" w:cs="宋体"/>
          <w:sz w:val="24"/>
          <w:szCs w:val="24"/>
          <w:highlight w:val="none"/>
        </w:rPr>
        <w:t xml:space="preserve">24.1  </w:t>
      </w:r>
      <w:r>
        <w:rPr>
          <w:rFonts w:hint="eastAsia" w:ascii="宋体" w:hAnsi="宋体" w:cs="宋体"/>
          <w:sz w:val="24"/>
          <w:szCs w:val="24"/>
          <w:highlight w:val="none"/>
        </w:rPr>
        <w:t>投标保证金数额：详见投标须知前附表，开标时现场交纳至招标人处，采用现金形式，需密封，密封袋上注明项目名称、金额、投标单位名称等信息。</w:t>
      </w:r>
    </w:p>
    <w:p>
      <w:pPr>
        <w:keepNext w:val="0"/>
        <w:keepLines w:val="0"/>
        <w:pageBreakBefore w:val="0"/>
        <w:widowControl w:val="0"/>
        <w:kinsoku/>
        <w:wordWrap/>
        <w:overflowPunct/>
        <w:topLinePunct w:val="0"/>
        <w:autoSpaceDE/>
        <w:autoSpaceDN/>
        <w:bidi w:val="0"/>
        <w:adjustRightInd/>
        <w:spacing w:line="480" w:lineRule="exact"/>
        <w:textAlignment w:val="auto"/>
        <w:rPr>
          <w:rFonts w:ascii="宋体"/>
          <w:sz w:val="24"/>
          <w:szCs w:val="24"/>
          <w:highlight w:val="none"/>
        </w:rPr>
      </w:pPr>
      <w:r>
        <w:rPr>
          <w:rFonts w:hint="eastAsia" w:ascii="宋体" w:hAnsi="宋体" w:cs="宋体"/>
          <w:sz w:val="24"/>
          <w:szCs w:val="24"/>
          <w:highlight w:val="none"/>
        </w:rPr>
        <w:t>退还方式：未中标单位的投标保证金当场退还，中标单位的投标保证金在中标人足额交纳履约保证金并签订合同后，五个工作日内退还保证金，投标保证金不可转为履约保证金。</w:t>
      </w:r>
    </w:p>
    <w:p>
      <w:pPr>
        <w:keepNext w:val="0"/>
        <w:keepLines w:val="0"/>
        <w:pageBreakBefore w:val="0"/>
        <w:widowControl w:val="0"/>
        <w:kinsoku/>
        <w:wordWrap/>
        <w:overflowPunct/>
        <w:topLinePunct w:val="0"/>
        <w:autoSpaceDE/>
        <w:autoSpaceDN/>
        <w:bidi w:val="0"/>
        <w:adjustRightInd/>
        <w:spacing w:line="480" w:lineRule="exact"/>
        <w:textAlignment w:val="auto"/>
        <w:rPr>
          <w:rFonts w:ascii="宋体"/>
          <w:sz w:val="24"/>
          <w:szCs w:val="24"/>
          <w:highlight w:val="none"/>
        </w:rPr>
      </w:pPr>
      <w:r>
        <w:rPr>
          <w:rFonts w:ascii="宋体" w:hAnsi="宋体" w:cs="宋体"/>
          <w:sz w:val="24"/>
          <w:szCs w:val="24"/>
          <w:highlight w:val="none"/>
        </w:rPr>
        <w:t xml:space="preserve">24.2  </w:t>
      </w:r>
      <w:r>
        <w:rPr>
          <w:rFonts w:hint="eastAsia" w:ascii="宋体" w:hAnsi="宋体" w:cs="宋体"/>
          <w:sz w:val="24"/>
          <w:szCs w:val="24"/>
          <w:highlight w:val="none"/>
        </w:rPr>
        <w:t>投标人出现下列情况，其投标保证金将不予退还。</w:t>
      </w:r>
    </w:p>
    <w:p>
      <w:pPr>
        <w:keepNext w:val="0"/>
        <w:keepLines w:val="0"/>
        <w:pageBreakBefore w:val="0"/>
        <w:widowControl w:val="0"/>
        <w:kinsoku/>
        <w:wordWrap/>
        <w:overflowPunct/>
        <w:topLinePunct w:val="0"/>
        <w:autoSpaceDE/>
        <w:autoSpaceDN/>
        <w:bidi w:val="0"/>
        <w:adjustRightInd/>
        <w:spacing w:line="480" w:lineRule="exact"/>
        <w:textAlignment w:val="auto"/>
        <w:rPr>
          <w:rFonts w:ascii="宋体"/>
          <w:sz w:val="24"/>
          <w:szCs w:val="24"/>
          <w:highlight w:val="none"/>
        </w:rPr>
      </w:pPr>
      <w:r>
        <w:rPr>
          <w:rFonts w:ascii="宋体" w:hAnsi="宋体" w:cs="宋体"/>
          <w:sz w:val="24"/>
          <w:szCs w:val="24"/>
          <w:highlight w:val="none"/>
        </w:rPr>
        <w:t>24.2.1</w:t>
      </w:r>
      <w:r>
        <w:rPr>
          <w:rFonts w:hint="eastAsia" w:ascii="宋体" w:hAnsi="宋体" w:cs="宋体"/>
          <w:sz w:val="24"/>
          <w:szCs w:val="24"/>
          <w:highlight w:val="none"/>
        </w:rPr>
        <w:t>凡是通过资格审查的合格投标人，没有正当理由不得放弃投标，否则，招标人将不予退还其投标保证金；</w:t>
      </w:r>
    </w:p>
    <w:p>
      <w:pPr>
        <w:keepNext w:val="0"/>
        <w:keepLines w:val="0"/>
        <w:pageBreakBefore w:val="0"/>
        <w:widowControl w:val="0"/>
        <w:kinsoku/>
        <w:wordWrap/>
        <w:overflowPunct/>
        <w:topLinePunct w:val="0"/>
        <w:autoSpaceDE/>
        <w:autoSpaceDN/>
        <w:bidi w:val="0"/>
        <w:adjustRightInd/>
        <w:spacing w:line="480" w:lineRule="exact"/>
        <w:textAlignment w:val="auto"/>
        <w:rPr>
          <w:rFonts w:ascii="宋体"/>
          <w:sz w:val="24"/>
          <w:szCs w:val="24"/>
          <w:highlight w:val="none"/>
        </w:rPr>
      </w:pPr>
      <w:r>
        <w:rPr>
          <w:rFonts w:ascii="宋体" w:hAnsi="宋体" w:cs="宋体"/>
          <w:sz w:val="24"/>
          <w:szCs w:val="24"/>
          <w:highlight w:val="none"/>
        </w:rPr>
        <w:t>24.2.2</w:t>
      </w:r>
      <w:r>
        <w:rPr>
          <w:rFonts w:hint="eastAsia" w:ascii="宋体" w:hAnsi="宋体" w:cs="宋体"/>
          <w:sz w:val="24"/>
          <w:szCs w:val="24"/>
          <w:highlight w:val="none"/>
        </w:rPr>
        <w:t>投标单位在招标文件规定的投标有效期内撤回其投标文件；</w:t>
      </w:r>
    </w:p>
    <w:p>
      <w:pPr>
        <w:keepNext w:val="0"/>
        <w:keepLines w:val="0"/>
        <w:pageBreakBefore w:val="0"/>
        <w:widowControl w:val="0"/>
        <w:kinsoku/>
        <w:wordWrap/>
        <w:overflowPunct/>
        <w:topLinePunct w:val="0"/>
        <w:autoSpaceDE/>
        <w:autoSpaceDN/>
        <w:bidi w:val="0"/>
        <w:adjustRightInd/>
        <w:spacing w:line="480" w:lineRule="exact"/>
        <w:textAlignment w:val="auto"/>
        <w:rPr>
          <w:rFonts w:ascii="宋体"/>
          <w:sz w:val="24"/>
          <w:szCs w:val="24"/>
          <w:highlight w:val="none"/>
        </w:rPr>
      </w:pPr>
      <w:r>
        <w:rPr>
          <w:rFonts w:ascii="宋体" w:hAnsi="宋体" w:cs="宋体"/>
          <w:sz w:val="24"/>
          <w:szCs w:val="24"/>
          <w:highlight w:val="none"/>
        </w:rPr>
        <w:t>24.2.3</w:t>
      </w:r>
      <w:r>
        <w:rPr>
          <w:rFonts w:hint="eastAsia" w:ascii="宋体" w:hAnsi="宋体" w:cs="宋体"/>
          <w:sz w:val="24"/>
          <w:szCs w:val="24"/>
          <w:highlight w:val="none"/>
        </w:rPr>
        <w:t>中标单位未能在规定期限内提交履约保证金，或签署合同协议；</w:t>
      </w:r>
    </w:p>
    <w:p>
      <w:pPr>
        <w:keepNext w:val="0"/>
        <w:keepLines w:val="0"/>
        <w:pageBreakBefore w:val="0"/>
        <w:widowControl w:val="0"/>
        <w:kinsoku/>
        <w:wordWrap/>
        <w:overflowPunct/>
        <w:topLinePunct w:val="0"/>
        <w:autoSpaceDE/>
        <w:autoSpaceDN/>
        <w:bidi w:val="0"/>
        <w:adjustRightInd/>
        <w:spacing w:line="480" w:lineRule="exact"/>
        <w:textAlignment w:val="auto"/>
        <w:rPr>
          <w:rFonts w:ascii="宋体"/>
          <w:sz w:val="24"/>
          <w:szCs w:val="24"/>
          <w:highlight w:val="none"/>
        </w:rPr>
      </w:pPr>
      <w:r>
        <w:rPr>
          <w:rFonts w:ascii="宋体" w:hAnsi="宋体" w:cs="宋体"/>
          <w:sz w:val="24"/>
          <w:szCs w:val="24"/>
          <w:highlight w:val="none"/>
        </w:rPr>
        <w:t>24.2.4</w:t>
      </w:r>
      <w:r>
        <w:rPr>
          <w:rFonts w:hint="eastAsia" w:ascii="宋体" w:hAnsi="宋体" w:cs="宋体"/>
          <w:sz w:val="24"/>
          <w:szCs w:val="24"/>
          <w:highlight w:val="none"/>
        </w:rPr>
        <w:t>在招标活动中有违规和违法行为；</w:t>
      </w:r>
    </w:p>
    <w:p>
      <w:pPr>
        <w:keepNext w:val="0"/>
        <w:keepLines w:val="0"/>
        <w:pageBreakBefore w:val="0"/>
        <w:widowControl w:val="0"/>
        <w:kinsoku/>
        <w:wordWrap/>
        <w:overflowPunct/>
        <w:topLinePunct w:val="0"/>
        <w:autoSpaceDE/>
        <w:autoSpaceDN/>
        <w:bidi w:val="0"/>
        <w:adjustRightInd/>
        <w:spacing w:line="480" w:lineRule="exact"/>
        <w:textAlignment w:val="auto"/>
        <w:rPr>
          <w:rFonts w:ascii="宋体"/>
          <w:sz w:val="24"/>
          <w:szCs w:val="24"/>
          <w:highlight w:val="none"/>
        </w:rPr>
      </w:pPr>
      <w:r>
        <w:rPr>
          <w:rFonts w:ascii="宋体" w:hAnsi="宋体" w:cs="宋体"/>
          <w:sz w:val="24"/>
          <w:szCs w:val="24"/>
          <w:highlight w:val="none"/>
        </w:rPr>
        <w:t>24.2.5</w:t>
      </w:r>
      <w:r>
        <w:rPr>
          <w:rFonts w:hint="eastAsia" w:ascii="宋体" w:hAnsi="宋体" w:cs="宋体"/>
          <w:sz w:val="24"/>
          <w:szCs w:val="24"/>
          <w:highlight w:val="none"/>
        </w:rPr>
        <w:t>法律法规规定的其它情形。</w:t>
      </w:r>
    </w:p>
    <w:p>
      <w:pPr>
        <w:spacing w:line="440" w:lineRule="exact"/>
        <w:jc w:val="left"/>
        <w:rPr>
          <w:rFonts w:ascii="宋体"/>
          <w:sz w:val="24"/>
          <w:szCs w:val="24"/>
          <w:highlight w:val="none"/>
        </w:rPr>
      </w:pPr>
    </w:p>
    <w:p>
      <w:pPr>
        <w:spacing w:line="440" w:lineRule="exact"/>
        <w:jc w:val="center"/>
        <w:rPr>
          <w:rFonts w:ascii="黑体" w:hAnsi="宋体" w:eastAsia="黑体"/>
          <w:sz w:val="28"/>
          <w:szCs w:val="28"/>
          <w:highlight w:val="none"/>
        </w:rPr>
      </w:pPr>
      <w:r>
        <w:rPr>
          <w:rFonts w:hint="eastAsia" w:ascii="黑体" w:hAnsi="宋体" w:eastAsia="黑体" w:cs="黑体"/>
          <w:sz w:val="28"/>
          <w:szCs w:val="28"/>
          <w:highlight w:val="none"/>
        </w:rPr>
        <w:t>四、投标文件的密封和递交</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ascii="黑体" w:hAnsi="宋体" w:eastAsia="黑体"/>
          <w:sz w:val="24"/>
          <w:szCs w:val="24"/>
          <w:highlight w:val="none"/>
        </w:rPr>
      </w:pPr>
      <w:r>
        <w:rPr>
          <w:rFonts w:ascii="黑体" w:hAnsi="宋体" w:eastAsia="黑体" w:cs="黑体"/>
          <w:sz w:val="24"/>
          <w:szCs w:val="24"/>
          <w:highlight w:val="none"/>
        </w:rPr>
        <w:t xml:space="preserve">25.   </w:t>
      </w:r>
      <w:r>
        <w:rPr>
          <w:rFonts w:hint="eastAsia" w:ascii="黑体" w:hAnsi="宋体" w:eastAsia="黑体" w:cs="黑体"/>
          <w:sz w:val="24"/>
          <w:szCs w:val="24"/>
          <w:highlight w:val="none"/>
        </w:rPr>
        <w:t>投标文件的份数和签署</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ascii="宋体"/>
          <w:sz w:val="24"/>
          <w:szCs w:val="24"/>
          <w:highlight w:val="none"/>
        </w:rPr>
      </w:pPr>
      <w:r>
        <w:rPr>
          <w:rFonts w:ascii="宋体" w:hAnsi="宋体" w:cs="宋体"/>
          <w:sz w:val="24"/>
          <w:szCs w:val="24"/>
          <w:highlight w:val="none"/>
        </w:rPr>
        <w:t xml:space="preserve">25.1  </w:t>
      </w:r>
      <w:r>
        <w:rPr>
          <w:rFonts w:hint="eastAsia" w:ascii="宋体" w:hAnsi="宋体" w:cs="宋体"/>
          <w:sz w:val="24"/>
          <w:szCs w:val="24"/>
          <w:highlight w:val="none"/>
        </w:rPr>
        <w:t>投标文件：书面文件一式</w:t>
      </w:r>
      <w:r>
        <w:rPr>
          <w:rFonts w:ascii="宋体" w:hAnsi="宋体" w:cs="宋体"/>
          <w:sz w:val="24"/>
          <w:szCs w:val="24"/>
          <w:highlight w:val="none"/>
          <w:u w:val="single"/>
        </w:rPr>
        <w:t xml:space="preserve"> </w:t>
      </w:r>
      <w:r>
        <w:rPr>
          <w:rFonts w:hint="eastAsia" w:ascii="宋体" w:hAnsi="宋体" w:cs="宋体"/>
          <w:sz w:val="24"/>
          <w:szCs w:val="24"/>
          <w:highlight w:val="none"/>
          <w:u w:val="single"/>
        </w:rPr>
        <w:t>五</w:t>
      </w:r>
      <w:r>
        <w:rPr>
          <w:rFonts w:ascii="宋体" w:hAnsi="宋体" w:cs="宋体"/>
          <w:sz w:val="24"/>
          <w:szCs w:val="24"/>
          <w:highlight w:val="none"/>
          <w:u w:val="single"/>
        </w:rPr>
        <w:t xml:space="preserve"> </w:t>
      </w:r>
      <w:r>
        <w:rPr>
          <w:rFonts w:hint="eastAsia" w:ascii="宋体" w:hAnsi="宋体" w:cs="宋体"/>
          <w:sz w:val="24"/>
          <w:szCs w:val="24"/>
          <w:highlight w:val="none"/>
        </w:rPr>
        <w:t>份，正本</w:t>
      </w:r>
      <w:r>
        <w:rPr>
          <w:rFonts w:ascii="宋体" w:hAnsi="宋体" w:cs="宋体"/>
          <w:sz w:val="24"/>
          <w:szCs w:val="24"/>
          <w:highlight w:val="none"/>
          <w:u w:val="single"/>
        </w:rPr>
        <w:t xml:space="preserve"> </w:t>
      </w:r>
      <w:r>
        <w:rPr>
          <w:rFonts w:hint="eastAsia" w:ascii="宋体" w:hAnsi="宋体" w:cs="宋体"/>
          <w:sz w:val="24"/>
          <w:szCs w:val="24"/>
          <w:highlight w:val="none"/>
          <w:u w:val="single"/>
        </w:rPr>
        <w:t>一</w:t>
      </w:r>
      <w:r>
        <w:rPr>
          <w:rFonts w:ascii="宋体" w:hAnsi="宋体" w:cs="宋体"/>
          <w:sz w:val="24"/>
          <w:szCs w:val="24"/>
          <w:highlight w:val="none"/>
          <w:u w:val="single"/>
        </w:rPr>
        <w:t xml:space="preserve"> </w:t>
      </w:r>
      <w:r>
        <w:rPr>
          <w:rFonts w:hint="eastAsia" w:ascii="宋体" w:hAnsi="宋体" w:cs="宋体"/>
          <w:sz w:val="24"/>
          <w:szCs w:val="24"/>
          <w:highlight w:val="none"/>
        </w:rPr>
        <w:t>份，副本</w:t>
      </w:r>
      <w:r>
        <w:rPr>
          <w:rFonts w:ascii="宋体" w:hAnsi="宋体" w:cs="宋体"/>
          <w:sz w:val="24"/>
          <w:szCs w:val="24"/>
          <w:highlight w:val="none"/>
          <w:u w:val="single"/>
        </w:rPr>
        <w:t xml:space="preserve"> </w:t>
      </w:r>
      <w:r>
        <w:rPr>
          <w:rFonts w:hint="eastAsia" w:ascii="宋体" w:hAnsi="宋体" w:cs="宋体"/>
          <w:sz w:val="24"/>
          <w:szCs w:val="24"/>
          <w:highlight w:val="none"/>
          <w:u w:val="single"/>
        </w:rPr>
        <w:t>四</w:t>
      </w:r>
      <w:r>
        <w:rPr>
          <w:rFonts w:ascii="宋体" w:hAnsi="宋体" w:cs="宋体"/>
          <w:sz w:val="24"/>
          <w:szCs w:val="24"/>
          <w:highlight w:val="none"/>
          <w:u w:val="single"/>
        </w:rPr>
        <w:t xml:space="preserve"> </w:t>
      </w:r>
      <w:r>
        <w:rPr>
          <w:rFonts w:hint="eastAsia" w:ascii="宋体" w:hAnsi="宋体" w:cs="宋体"/>
          <w:sz w:val="24"/>
          <w:szCs w:val="24"/>
          <w:highlight w:val="none"/>
        </w:rPr>
        <w:t>份。</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ascii="宋体"/>
          <w:sz w:val="24"/>
          <w:szCs w:val="24"/>
          <w:highlight w:val="none"/>
        </w:rPr>
      </w:pPr>
      <w:r>
        <w:rPr>
          <w:rFonts w:ascii="宋体" w:hAnsi="宋体" w:cs="宋体"/>
          <w:sz w:val="24"/>
          <w:szCs w:val="24"/>
          <w:highlight w:val="none"/>
        </w:rPr>
        <w:t xml:space="preserve">25.2  </w:t>
      </w:r>
      <w:r>
        <w:rPr>
          <w:rFonts w:hint="eastAsia" w:ascii="宋体" w:hAnsi="宋体" w:cs="宋体"/>
          <w:sz w:val="24"/>
          <w:szCs w:val="24"/>
          <w:highlight w:val="none"/>
        </w:rPr>
        <w:t>投标文件的正本和副本均需打印或使用不褪色的蓝、黑墨水笔书写，字迹应清晰易于辩认，并应在投标文件封面的右上角清楚地注明“正本”或“副本”。正本和副本如有不一致之处，以正本为准。</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ascii="宋体"/>
          <w:spacing w:val="-4"/>
          <w:sz w:val="24"/>
          <w:szCs w:val="24"/>
          <w:highlight w:val="none"/>
        </w:rPr>
      </w:pPr>
      <w:r>
        <w:rPr>
          <w:rFonts w:ascii="宋体" w:hAnsi="宋体" w:cs="宋体"/>
          <w:sz w:val="24"/>
          <w:szCs w:val="24"/>
          <w:highlight w:val="none"/>
        </w:rPr>
        <w:t xml:space="preserve">25.3 </w:t>
      </w:r>
      <w:r>
        <w:rPr>
          <w:rFonts w:ascii="黑体" w:hAnsi="宋体" w:eastAsia="黑体" w:cs="黑体"/>
          <w:sz w:val="24"/>
          <w:szCs w:val="24"/>
          <w:highlight w:val="none"/>
        </w:rPr>
        <w:t xml:space="preserve"> </w:t>
      </w:r>
      <w:r>
        <w:rPr>
          <w:rFonts w:hint="eastAsia" w:ascii="黑体" w:hAnsi="宋体" w:eastAsia="黑体" w:cs="黑体"/>
          <w:sz w:val="24"/>
          <w:szCs w:val="24"/>
          <w:highlight w:val="none"/>
        </w:rPr>
        <w:t>投标文件中的法定代表人身份证明（或法定代表人授权委托书）、诚信投标承诺书、投标函、分项报价表应当在格式文本要求的相应位置签字和盖章，否则，应当否决其投标。</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ascii="黑体" w:hAnsi="宋体" w:eastAsia="黑体"/>
          <w:sz w:val="24"/>
          <w:szCs w:val="24"/>
          <w:highlight w:val="none"/>
        </w:rPr>
      </w:pPr>
      <w:r>
        <w:rPr>
          <w:rFonts w:ascii="黑体" w:hAnsi="宋体" w:eastAsia="黑体" w:cs="黑体"/>
          <w:sz w:val="24"/>
          <w:szCs w:val="24"/>
          <w:highlight w:val="none"/>
        </w:rPr>
        <w:t xml:space="preserve">26.   </w:t>
      </w:r>
      <w:r>
        <w:rPr>
          <w:rFonts w:hint="eastAsia" w:ascii="黑体" w:hAnsi="宋体" w:eastAsia="黑体" w:cs="黑体"/>
          <w:sz w:val="24"/>
          <w:szCs w:val="24"/>
          <w:highlight w:val="none"/>
        </w:rPr>
        <w:t>投标文件的装订、密封和标记</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ascii="宋体"/>
          <w:sz w:val="24"/>
          <w:szCs w:val="24"/>
          <w:highlight w:val="none"/>
        </w:rPr>
      </w:pPr>
      <w:r>
        <w:rPr>
          <w:rFonts w:ascii="宋体" w:hAnsi="宋体" w:cs="宋体"/>
          <w:sz w:val="24"/>
          <w:szCs w:val="24"/>
          <w:highlight w:val="none"/>
        </w:rPr>
        <w:t xml:space="preserve">26.1  </w:t>
      </w:r>
      <w:r>
        <w:rPr>
          <w:rFonts w:hint="eastAsia" w:ascii="宋体" w:hAnsi="宋体" w:cs="宋体"/>
          <w:sz w:val="24"/>
          <w:szCs w:val="24"/>
          <w:highlight w:val="none"/>
        </w:rPr>
        <w:t>投标文件的装订要求</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ascii="宋体"/>
          <w:sz w:val="24"/>
          <w:szCs w:val="24"/>
          <w:highlight w:val="none"/>
        </w:rPr>
      </w:pPr>
      <w:r>
        <w:rPr>
          <w:rFonts w:ascii="宋体" w:hAnsi="宋体" w:cs="宋体"/>
          <w:sz w:val="24"/>
          <w:szCs w:val="24"/>
          <w:highlight w:val="none"/>
        </w:rPr>
        <w:t>26.1.1</w:t>
      </w:r>
      <w:r>
        <w:rPr>
          <w:rFonts w:hint="eastAsia" w:ascii="宋体" w:hAnsi="宋体" w:cs="宋体"/>
          <w:sz w:val="24"/>
          <w:szCs w:val="24"/>
          <w:highlight w:val="none"/>
        </w:rPr>
        <w:t>投标文件应按其组成内容的顺序装订在一起，正、副本分别装订。</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ascii="宋体"/>
          <w:sz w:val="24"/>
          <w:szCs w:val="24"/>
          <w:highlight w:val="none"/>
        </w:rPr>
      </w:pPr>
      <w:r>
        <w:rPr>
          <w:rFonts w:ascii="宋体" w:hAnsi="宋体" w:cs="宋体"/>
          <w:sz w:val="24"/>
          <w:szCs w:val="24"/>
          <w:highlight w:val="none"/>
        </w:rPr>
        <w:t xml:space="preserve">26.2  </w:t>
      </w:r>
      <w:r>
        <w:rPr>
          <w:rFonts w:hint="eastAsia" w:ascii="宋体" w:hAnsi="宋体" w:cs="宋体"/>
          <w:sz w:val="24"/>
          <w:szCs w:val="24"/>
          <w:highlight w:val="none"/>
        </w:rPr>
        <w:t>投标文件的密封</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ascii="宋体"/>
          <w:sz w:val="24"/>
          <w:szCs w:val="24"/>
          <w:highlight w:val="none"/>
        </w:rPr>
      </w:pPr>
      <w:r>
        <w:rPr>
          <w:rFonts w:ascii="宋体" w:hAnsi="宋体" w:cs="宋体"/>
          <w:sz w:val="24"/>
          <w:szCs w:val="24"/>
          <w:highlight w:val="none"/>
        </w:rPr>
        <w:t>26.2.1</w:t>
      </w:r>
      <w:r>
        <w:rPr>
          <w:rFonts w:hint="eastAsia" w:ascii="宋体" w:hAnsi="宋体" w:cs="宋体"/>
          <w:sz w:val="24"/>
          <w:szCs w:val="24"/>
          <w:highlight w:val="none"/>
        </w:rPr>
        <w:t>投标人应当将投标文件正本、副本密封在一个文件袋内。</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ascii="宋体"/>
          <w:sz w:val="24"/>
          <w:szCs w:val="24"/>
          <w:highlight w:val="none"/>
        </w:rPr>
      </w:pPr>
      <w:r>
        <w:rPr>
          <w:rFonts w:ascii="宋体" w:hAnsi="宋体" w:cs="宋体"/>
          <w:sz w:val="24"/>
          <w:szCs w:val="24"/>
          <w:highlight w:val="none"/>
        </w:rPr>
        <w:t xml:space="preserve">26.3  </w:t>
      </w:r>
      <w:r>
        <w:rPr>
          <w:rFonts w:hint="eastAsia" w:ascii="宋体" w:hAnsi="宋体" w:cs="宋体"/>
          <w:sz w:val="24"/>
          <w:szCs w:val="24"/>
          <w:highlight w:val="none"/>
        </w:rPr>
        <w:t>投标文件密封袋的标记</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ascii="宋体"/>
          <w:sz w:val="24"/>
          <w:szCs w:val="24"/>
          <w:highlight w:val="none"/>
        </w:rPr>
      </w:pPr>
      <w:r>
        <w:rPr>
          <w:rFonts w:ascii="宋体" w:hAnsi="宋体" w:cs="宋体"/>
          <w:sz w:val="24"/>
          <w:szCs w:val="24"/>
          <w:highlight w:val="none"/>
        </w:rPr>
        <w:t>26.3.1</w:t>
      </w:r>
      <w:r>
        <w:rPr>
          <w:rFonts w:hint="eastAsia" w:ascii="宋体" w:hAnsi="宋体" w:cs="宋体"/>
          <w:sz w:val="24"/>
          <w:szCs w:val="24"/>
          <w:highlight w:val="none"/>
        </w:rPr>
        <w:t>在投标文件密封袋上应写明投标人名称和地址、邮政编码；注明下列识别标志：招标工程采购项目名称。</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ascii="宋体"/>
          <w:sz w:val="24"/>
          <w:szCs w:val="24"/>
          <w:highlight w:val="none"/>
        </w:rPr>
      </w:pPr>
      <w:r>
        <w:rPr>
          <w:rFonts w:ascii="宋体" w:hAnsi="宋体" w:cs="宋体"/>
          <w:sz w:val="24"/>
          <w:szCs w:val="24"/>
          <w:highlight w:val="none"/>
        </w:rPr>
        <w:t>26.3.2</w:t>
      </w:r>
      <w:r>
        <w:rPr>
          <w:rFonts w:hint="eastAsia" w:ascii="宋体" w:hAnsi="宋体" w:cs="宋体"/>
          <w:sz w:val="24"/>
          <w:szCs w:val="24"/>
          <w:highlight w:val="none"/>
        </w:rPr>
        <w:t>投标文件的密封袋应加盖投标人印章；否则，</w:t>
      </w:r>
      <w:r>
        <w:rPr>
          <w:rFonts w:hint="eastAsia" w:ascii="黑体" w:hAnsi="宋体" w:eastAsia="黑体" w:cs="黑体"/>
          <w:sz w:val="24"/>
          <w:szCs w:val="24"/>
          <w:highlight w:val="none"/>
        </w:rPr>
        <w:t>该投标文件将被拒绝</w:t>
      </w:r>
      <w:r>
        <w:rPr>
          <w:rFonts w:hint="eastAsia" w:ascii="宋体" w:hAnsi="宋体" w:cs="宋体"/>
          <w:sz w:val="24"/>
          <w:szCs w:val="24"/>
          <w:highlight w:val="none"/>
        </w:rPr>
        <w:t>。</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ascii="黑体" w:hAnsi="宋体" w:eastAsia="黑体"/>
          <w:sz w:val="24"/>
          <w:szCs w:val="24"/>
          <w:highlight w:val="none"/>
        </w:rPr>
      </w:pPr>
      <w:r>
        <w:rPr>
          <w:rFonts w:ascii="黑体" w:hAnsi="宋体" w:eastAsia="黑体" w:cs="黑体"/>
          <w:sz w:val="24"/>
          <w:szCs w:val="24"/>
          <w:highlight w:val="none"/>
        </w:rPr>
        <w:t xml:space="preserve">27.   </w:t>
      </w:r>
      <w:r>
        <w:rPr>
          <w:rFonts w:hint="eastAsia" w:ascii="黑体" w:hAnsi="宋体" w:eastAsia="黑体" w:cs="黑体"/>
          <w:sz w:val="24"/>
          <w:szCs w:val="24"/>
          <w:highlight w:val="none"/>
        </w:rPr>
        <w:t>投标文件的提交</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ascii="宋体"/>
          <w:sz w:val="24"/>
          <w:szCs w:val="24"/>
          <w:highlight w:val="none"/>
        </w:rPr>
      </w:pPr>
      <w:r>
        <w:rPr>
          <w:rFonts w:ascii="宋体" w:hAnsi="宋体" w:cs="宋体"/>
          <w:sz w:val="24"/>
          <w:szCs w:val="24"/>
          <w:highlight w:val="none"/>
        </w:rPr>
        <w:t xml:space="preserve">27.1  </w:t>
      </w:r>
      <w:r>
        <w:rPr>
          <w:rFonts w:hint="eastAsia" w:ascii="宋体" w:hAnsi="宋体" w:cs="宋体"/>
          <w:sz w:val="24"/>
          <w:szCs w:val="24"/>
          <w:highlight w:val="none"/>
        </w:rPr>
        <w:t>投标文件提交的收件人、截止时间及地点</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ascii="MS Outlook" w:hAnsi="MS Outlook" w:cs="MS Outlook"/>
          <w:kern w:val="0"/>
          <w:sz w:val="24"/>
          <w:szCs w:val="24"/>
          <w:highlight w:val="none"/>
          <w:u w:val="single"/>
        </w:rPr>
      </w:pPr>
      <w:r>
        <w:rPr>
          <w:kern w:val="0"/>
          <w:sz w:val="24"/>
          <w:szCs w:val="24"/>
          <w:highlight w:val="none"/>
        </w:rPr>
        <w:t></w:t>
      </w:r>
      <w:r>
        <w:rPr>
          <w:rFonts w:ascii="宋体" w:hAnsi="宋体" w:cs="宋体"/>
          <w:kern w:val="0"/>
          <w:sz w:val="24"/>
          <w:szCs w:val="24"/>
          <w:highlight w:val="none"/>
        </w:rPr>
        <w:t xml:space="preserve">    </w:t>
      </w:r>
      <w:r>
        <w:rPr>
          <w:rFonts w:hint="eastAsia" w:ascii="宋体" w:hAnsi="宋体" w:cs="宋体"/>
          <w:kern w:val="0"/>
          <w:sz w:val="24"/>
          <w:szCs w:val="24"/>
          <w:highlight w:val="none"/>
        </w:rPr>
        <w:t>收件人：</w:t>
      </w:r>
      <w:r>
        <w:rPr>
          <w:rFonts w:ascii="宋体" w:hAnsi="宋体" w:cs="宋体"/>
          <w:kern w:val="0"/>
          <w:sz w:val="24"/>
          <w:szCs w:val="24"/>
          <w:highlight w:val="none"/>
          <w:u w:val="single"/>
        </w:rPr>
        <w:t xml:space="preserve"> </w:t>
      </w:r>
      <w:r>
        <w:rPr>
          <w:rFonts w:hint="eastAsia" w:ascii="MS Outlook" w:hAnsi="MS Outlook" w:cs="宋体"/>
          <w:kern w:val="0"/>
          <w:sz w:val="24"/>
          <w:szCs w:val="24"/>
          <w:highlight w:val="none"/>
          <w:u w:val="single"/>
          <w:lang w:eastAsia="zh-CN"/>
        </w:rPr>
        <w:t>彭蕾</w:t>
      </w:r>
      <w:r>
        <w:rPr>
          <w:rFonts w:ascii="MS Outlook" w:hAnsi="MS Outlook" w:cs="MS Outlook"/>
          <w:kern w:val="0"/>
          <w:sz w:val="24"/>
          <w:szCs w:val="24"/>
          <w:highlight w:val="none"/>
          <w:u w:val="single"/>
        </w:rPr>
        <w:t></w:t>
      </w:r>
    </w:p>
    <w:p>
      <w:pPr>
        <w:keepNext w:val="0"/>
        <w:keepLines w:val="0"/>
        <w:pageBreakBefore w:val="0"/>
        <w:widowControl w:val="0"/>
        <w:kinsoku/>
        <w:wordWrap/>
        <w:overflowPunct/>
        <w:topLinePunct w:val="0"/>
        <w:autoSpaceDE/>
        <w:autoSpaceDN/>
        <w:bidi w:val="0"/>
        <w:adjustRightInd/>
        <w:snapToGrid/>
        <w:spacing w:line="480" w:lineRule="exact"/>
        <w:ind w:firstLine="720" w:firstLineChars="300"/>
        <w:textAlignment w:val="auto"/>
        <w:rPr>
          <w:rFonts w:ascii="宋体"/>
          <w:kern w:val="0"/>
          <w:sz w:val="24"/>
          <w:szCs w:val="24"/>
          <w:highlight w:val="none"/>
          <w:u w:val="single"/>
        </w:rPr>
      </w:pPr>
      <w:r>
        <w:rPr>
          <w:rFonts w:hint="eastAsia" w:ascii="宋体" w:hAnsi="宋体" w:cs="宋体"/>
          <w:kern w:val="0"/>
          <w:sz w:val="24"/>
          <w:szCs w:val="24"/>
          <w:highlight w:val="none"/>
        </w:rPr>
        <w:t>时</w:t>
      </w:r>
      <w:r>
        <w:rPr>
          <w:rFonts w:ascii="宋体" w:hAnsi="宋体" w:cs="宋体"/>
          <w:kern w:val="0"/>
          <w:sz w:val="24"/>
          <w:szCs w:val="24"/>
          <w:highlight w:val="none"/>
        </w:rPr>
        <w:t xml:space="preserve">  </w:t>
      </w:r>
      <w:r>
        <w:rPr>
          <w:rFonts w:hint="eastAsia" w:ascii="宋体" w:hAnsi="宋体" w:cs="宋体"/>
          <w:kern w:val="0"/>
          <w:sz w:val="24"/>
          <w:szCs w:val="24"/>
          <w:highlight w:val="none"/>
        </w:rPr>
        <w:t>间：</w:t>
      </w:r>
      <w:r>
        <w:rPr>
          <w:rFonts w:ascii="宋体" w:hAnsi="宋体" w:cs="宋体"/>
          <w:kern w:val="0"/>
          <w:sz w:val="24"/>
          <w:szCs w:val="24"/>
          <w:highlight w:val="none"/>
          <w:u w:val="single"/>
        </w:rPr>
        <w:t xml:space="preserve"> </w:t>
      </w:r>
      <w:r>
        <w:rPr>
          <w:rFonts w:hint="eastAsia" w:ascii="宋体" w:hAnsi="宋体" w:cs="宋体"/>
          <w:kern w:val="0"/>
          <w:sz w:val="24"/>
          <w:szCs w:val="24"/>
          <w:highlight w:val="none"/>
          <w:u w:val="single"/>
        </w:rPr>
        <w:t>详见投标须知前附表</w:t>
      </w:r>
      <w:r>
        <w:rPr>
          <w:rFonts w:ascii="宋体" w:hAnsi="宋体" w:cs="宋体"/>
          <w:kern w:val="0"/>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80" w:lineRule="exact"/>
        <w:ind w:left="1678" w:leftChars="342" w:right="-174" w:rightChars="-83" w:hanging="960" w:hangingChars="400"/>
        <w:textAlignment w:val="auto"/>
        <w:rPr>
          <w:rFonts w:ascii="宋体"/>
          <w:kern w:val="0"/>
          <w:sz w:val="24"/>
          <w:szCs w:val="24"/>
          <w:highlight w:val="none"/>
          <w:u w:val="single"/>
        </w:rPr>
      </w:pPr>
      <w:r>
        <w:rPr>
          <w:rFonts w:hint="eastAsia" w:ascii="宋体" w:hAnsi="宋体" w:cs="宋体"/>
          <w:kern w:val="0"/>
          <w:sz w:val="24"/>
          <w:szCs w:val="24"/>
          <w:highlight w:val="none"/>
        </w:rPr>
        <w:t>地</w:t>
      </w:r>
      <w:r>
        <w:rPr>
          <w:rFonts w:ascii="宋体" w:hAnsi="宋体" w:cs="宋体"/>
          <w:kern w:val="0"/>
          <w:sz w:val="24"/>
          <w:szCs w:val="24"/>
          <w:highlight w:val="none"/>
        </w:rPr>
        <w:t xml:space="preserve">  </w:t>
      </w:r>
      <w:r>
        <w:rPr>
          <w:rFonts w:hint="eastAsia" w:ascii="宋体" w:hAnsi="宋体" w:cs="宋体"/>
          <w:kern w:val="0"/>
          <w:sz w:val="24"/>
          <w:szCs w:val="24"/>
          <w:highlight w:val="none"/>
        </w:rPr>
        <w:t>点：</w:t>
      </w:r>
      <w:r>
        <w:rPr>
          <w:rFonts w:ascii="宋体" w:hAnsi="宋体" w:cs="宋体"/>
          <w:kern w:val="0"/>
          <w:sz w:val="24"/>
          <w:szCs w:val="24"/>
          <w:highlight w:val="none"/>
          <w:u w:val="single"/>
        </w:rPr>
        <w:t xml:space="preserve"> </w:t>
      </w:r>
      <w:r>
        <w:rPr>
          <w:rFonts w:hint="eastAsia" w:ascii="宋体" w:hAnsi="宋体" w:cs="宋体"/>
          <w:kern w:val="0"/>
          <w:sz w:val="24"/>
          <w:szCs w:val="24"/>
          <w:highlight w:val="none"/>
          <w:u w:val="single"/>
        </w:rPr>
        <w:t>详见投标须知前附表</w:t>
      </w:r>
      <w:r>
        <w:rPr>
          <w:rFonts w:ascii="宋体" w:hAnsi="宋体" w:cs="宋体"/>
          <w:kern w:val="0"/>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ascii="宋体"/>
          <w:sz w:val="24"/>
          <w:szCs w:val="24"/>
          <w:highlight w:val="none"/>
        </w:rPr>
      </w:pPr>
      <w:r>
        <w:rPr>
          <w:rFonts w:ascii="宋体" w:hAnsi="宋体" w:cs="宋体"/>
          <w:sz w:val="24"/>
          <w:szCs w:val="24"/>
          <w:highlight w:val="none"/>
        </w:rPr>
        <w:t xml:space="preserve">27.2  </w:t>
      </w:r>
      <w:r>
        <w:rPr>
          <w:rFonts w:hint="eastAsia" w:ascii="宋体" w:hAnsi="宋体" w:cs="宋体"/>
          <w:sz w:val="24"/>
          <w:szCs w:val="24"/>
          <w:highlight w:val="none"/>
        </w:rPr>
        <w:t>迟交的投标文件</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ascii="黑体" w:hAnsi="宋体" w:eastAsia="黑体"/>
          <w:sz w:val="24"/>
          <w:szCs w:val="24"/>
          <w:highlight w:val="none"/>
        </w:rPr>
      </w:pPr>
      <w:r>
        <w:rPr>
          <w:rFonts w:ascii="宋体" w:hAnsi="宋体" w:cs="宋体"/>
          <w:sz w:val="24"/>
          <w:szCs w:val="24"/>
          <w:highlight w:val="none"/>
        </w:rPr>
        <w:t>27.2.1</w:t>
      </w:r>
      <w:r>
        <w:rPr>
          <w:rFonts w:hint="eastAsia" w:ascii="宋体" w:hAnsi="宋体" w:cs="宋体"/>
          <w:sz w:val="24"/>
          <w:szCs w:val="24"/>
          <w:highlight w:val="none"/>
        </w:rPr>
        <w:t>招标人在本须知第</w:t>
      </w:r>
      <w:r>
        <w:rPr>
          <w:rFonts w:ascii="宋体" w:hAnsi="宋体" w:cs="宋体"/>
          <w:sz w:val="24"/>
          <w:szCs w:val="24"/>
          <w:highlight w:val="none"/>
        </w:rPr>
        <w:t>27.1</w:t>
      </w:r>
      <w:r>
        <w:rPr>
          <w:rFonts w:hint="eastAsia" w:ascii="宋体" w:hAnsi="宋体" w:cs="宋体"/>
          <w:sz w:val="24"/>
          <w:szCs w:val="24"/>
          <w:highlight w:val="none"/>
        </w:rPr>
        <w:t>款规定的投标截止时间以后收到的投标文件，</w:t>
      </w:r>
      <w:r>
        <w:rPr>
          <w:rFonts w:hint="eastAsia" w:ascii="黑体" w:hAnsi="宋体" w:eastAsia="黑体" w:cs="黑体"/>
          <w:sz w:val="24"/>
          <w:szCs w:val="24"/>
          <w:highlight w:val="none"/>
        </w:rPr>
        <w:t>将被拒绝并退回给投标人。</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ascii="宋体"/>
          <w:sz w:val="24"/>
          <w:szCs w:val="24"/>
          <w:highlight w:val="none"/>
        </w:rPr>
      </w:pPr>
      <w:r>
        <w:rPr>
          <w:rFonts w:ascii="宋体" w:hAnsi="宋体" w:cs="宋体"/>
          <w:sz w:val="24"/>
          <w:szCs w:val="24"/>
          <w:highlight w:val="none"/>
        </w:rPr>
        <w:t xml:space="preserve">27.3  </w:t>
      </w:r>
      <w:r>
        <w:rPr>
          <w:rFonts w:hint="eastAsia" w:ascii="宋体" w:hAnsi="宋体" w:cs="宋体"/>
          <w:sz w:val="24"/>
          <w:szCs w:val="24"/>
          <w:highlight w:val="none"/>
        </w:rPr>
        <w:t>投标截止时间递交投标文件的投标人少于</w:t>
      </w:r>
      <w:r>
        <w:rPr>
          <w:rFonts w:ascii="宋体" w:hAnsi="宋体" w:cs="宋体"/>
          <w:sz w:val="24"/>
          <w:szCs w:val="24"/>
          <w:highlight w:val="none"/>
        </w:rPr>
        <w:t>3</w:t>
      </w:r>
      <w:r>
        <w:rPr>
          <w:rFonts w:hint="eastAsia" w:ascii="宋体" w:hAnsi="宋体" w:cs="宋体"/>
          <w:sz w:val="24"/>
          <w:szCs w:val="24"/>
          <w:highlight w:val="none"/>
        </w:rPr>
        <w:t>家或经评审有效投标人少于</w:t>
      </w:r>
      <w:r>
        <w:rPr>
          <w:rFonts w:ascii="宋体" w:hAnsi="宋体" w:cs="宋体"/>
          <w:sz w:val="24"/>
          <w:szCs w:val="24"/>
          <w:highlight w:val="none"/>
        </w:rPr>
        <w:t>3</w:t>
      </w:r>
      <w:r>
        <w:rPr>
          <w:rFonts w:hint="eastAsia" w:ascii="宋体" w:hAnsi="宋体" w:cs="宋体"/>
          <w:sz w:val="24"/>
          <w:szCs w:val="24"/>
          <w:highlight w:val="none"/>
        </w:rPr>
        <w:t>家的，招标人将宣布本项目招标失败。</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ascii="黑体" w:hAnsi="宋体" w:eastAsia="黑体"/>
          <w:sz w:val="24"/>
          <w:szCs w:val="24"/>
          <w:highlight w:val="none"/>
        </w:rPr>
      </w:pPr>
      <w:r>
        <w:rPr>
          <w:rFonts w:ascii="黑体" w:hAnsi="宋体" w:eastAsia="黑体" w:cs="黑体"/>
          <w:sz w:val="24"/>
          <w:szCs w:val="24"/>
          <w:highlight w:val="none"/>
        </w:rPr>
        <w:t xml:space="preserve">28.   </w:t>
      </w:r>
      <w:r>
        <w:rPr>
          <w:rFonts w:hint="eastAsia" w:ascii="黑体" w:hAnsi="宋体" w:eastAsia="黑体" w:cs="黑体"/>
          <w:sz w:val="24"/>
          <w:szCs w:val="24"/>
          <w:highlight w:val="none"/>
        </w:rPr>
        <w:t>投标文件的补充、修改与撤回</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ascii="宋体"/>
          <w:sz w:val="24"/>
          <w:szCs w:val="24"/>
          <w:highlight w:val="none"/>
        </w:rPr>
      </w:pPr>
      <w:r>
        <w:rPr>
          <w:rFonts w:ascii="宋体" w:hAnsi="宋体" w:cs="宋体"/>
          <w:sz w:val="24"/>
          <w:szCs w:val="24"/>
          <w:highlight w:val="none"/>
        </w:rPr>
        <w:t xml:space="preserve">28.1  </w:t>
      </w:r>
      <w:r>
        <w:rPr>
          <w:rFonts w:hint="eastAsia" w:ascii="宋体" w:hAnsi="宋体" w:cs="宋体"/>
          <w:sz w:val="24"/>
          <w:szCs w:val="24"/>
          <w:highlight w:val="none"/>
        </w:rPr>
        <w:t>投标人在提交投标文件以后，在规定的投标截止时间之前，可以书面形式补充、修改或撤回已提交的投标文件，并以书面形式通知招标人。补充、修改的内容为投标文件的组成部分。</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ascii="宋体"/>
          <w:sz w:val="24"/>
          <w:szCs w:val="24"/>
          <w:highlight w:val="none"/>
        </w:rPr>
      </w:pPr>
      <w:r>
        <w:rPr>
          <w:rFonts w:ascii="宋体" w:hAnsi="宋体" w:cs="宋体"/>
          <w:sz w:val="24"/>
          <w:szCs w:val="24"/>
          <w:highlight w:val="none"/>
        </w:rPr>
        <w:t xml:space="preserve">28.2  </w:t>
      </w:r>
      <w:r>
        <w:rPr>
          <w:rFonts w:hint="eastAsia" w:ascii="宋体" w:hAnsi="宋体" w:cs="宋体"/>
          <w:sz w:val="24"/>
          <w:szCs w:val="24"/>
          <w:highlight w:val="none"/>
        </w:rPr>
        <w:t>投标人对投标文件的补充、修改，应按本须知第</w:t>
      </w:r>
      <w:r>
        <w:rPr>
          <w:rFonts w:ascii="宋体" w:hAnsi="宋体" w:cs="宋体"/>
          <w:sz w:val="24"/>
          <w:szCs w:val="24"/>
          <w:highlight w:val="none"/>
        </w:rPr>
        <w:t>25</w:t>
      </w:r>
      <w:r>
        <w:rPr>
          <w:rFonts w:hint="eastAsia" w:ascii="宋体" w:hAnsi="宋体" w:cs="宋体"/>
          <w:sz w:val="24"/>
          <w:szCs w:val="24"/>
          <w:highlight w:val="none"/>
        </w:rPr>
        <w:t>条、第</w:t>
      </w:r>
      <w:r>
        <w:rPr>
          <w:rFonts w:ascii="宋体" w:hAnsi="宋体" w:cs="宋体"/>
          <w:sz w:val="24"/>
          <w:szCs w:val="24"/>
          <w:highlight w:val="none"/>
        </w:rPr>
        <w:t>26</w:t>
      </w:r>
      <w:r>
        <w:rPr>
          <w:rFonts w:hint="eastAsia" w:ascii="宋体" w:hAnsi="宋体" w:cs="宋体"/>
          <w:sz w:val="24"/>
          <w:szCs w:val="24"/>
          <w:highlight w:val="none"/>
        </w:rPr>
        <w:t>条和第</w:t>
      </w:r>
      <w:r>
        <w:rPr>
          <w:rFonts w:ascii="宋体" w:hAnsi="宋体" w:cs="宋体"/>
          <w:sz w:val="24"/>
          <w:szCs w:val="24"/>
          <w:highlight w:val="none"/>
        </w:rPr>
        <w:t>27</w:t>
      </w:r>
      <w:r>
        <w:rPr>
          <w:rFonts w:hint="eastAsia" w:ascii="宋体" w:hAnsi="宋体" w:cs="宋体"/>
          <w:sz w:val="24"/>
          <w:szCs w:val="24"/>
          <w:highlight w:val="none"/>
        </w:rPr>
        <w:t>条有关规定密封、标记和提交，并在投标文件密封袋上清楚标明“补充”、“修改”字样。</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ascii="宋体"/>
          <w:sz w:val="24"/>
          <w:szCs w:val="24"/>
          <w:highlight w:val="none"/>
        </w:rPr>
      </w:pPr>
      <w:r>
        <w:rPr>
          <w:rFonts w:ascii="宋体" w:hAnsi="宋体" w:cs="宋体"/>
          <w:sz w:val="24"/>
          <w:szCs w:val="24"/>
          <w:highlight w:val="none"/>
        </w:rPr>
        <w:t xml:space="preserve">28.3  </w:t>
      </w:r>
      <w:r>
        <w:rPr>
          <w:rFonts w:hint="eastAsia" w:ascii="宋体" w:hAnsi="宋体" w:cs="宋体"/>
          <w:sz w:val="24"/>
          <w:szCs w:val="24"/>
          <w:highlight w:val="none"/>
        </w:rPr>
        <w:t>在投标截止时间之后，投标人不得补充、修改投标文件。</w:t>
      </w:r>
    </w:p>
    <w:p>
      <w:pPr>
        <w:spacing w:line="440" w:lineRule="exact"/>
        <w:jc w:val="center"/>
        <w:rPr>
          <w:rFonts w:ascii="黑体" w:hAnsi="宋体" w:eastAsia="黑体"/>
          <w:sz w:val="28"/>
          <w:szCs w:val="28"/>
          <w:highlight w:val="none"/>
        </w:rPr>
      </w:pPr>
    </w:p>
    <w:p>
      <w:pPr>
        <w:spacing w:line="440" w:lineRule="exact"/>
        <w:jc w:val="center"/>
        <w:rPr>
          <w:rFonts w:ascii="黑体" w:hAnsi="宋体" w:eastAsia="黑体"/>
          <w:sz w:val="28"/>
          <w:szCs w:val="28"/>
          <w:highlight w:val="none"/>
        </w:rPr>
      </w:pPr>
      <w:r>
        <w:rPr>
          <w:rFonts w:hint="eastAsia" w:ascii="黑体" w:hAnsi="宋体" w:eastAsia="黑体" w:cs="黑体"/>
          <w:sz w:val="28"/>
          <w:szCs w:val="28"/>
          <w:highlight w:val="none"/>
        </w:rPr>
        <w:t>五、开标、评标和定标</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ascii="黑体" w:hAnsi="宋体" w:eastAsia="黑体"/>
          <w:sz w:val="24"/>
          <w:szCs w:val="24"/>
          <w:highlight w:val="none"/>
        </w:rPr>
      </w:pPr>
      <w:r>
        <w:rPr>
          <w:rFonts w:ascii="黑体" w:hAnsi="宋体" w:eastAsia="黑体" w:cs="黑体"/>
          <w:sz w:val="24"/>
          <w:szCs w:val="24"/>
          <w:highlight w:val="none"/>
        </w:rPr>
        <w:t xml:space="preserve">29.   </w:t>
      </w:r>
      <w:r>
        <w:rPr>
          <w:rFonts w:hint="eastAsia" w:ascii="黑体" w:hAnsi="宋体" w:eastAsia="黑体" w:cs="黑体"/>
          <w:sz w:val="24"/>
          <w:szCs w:val="24"/>
          <w:highlight w:val="none"/>
        </w:rPr>
        <w:t>开标</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ascii="宋体"/>
          <w:sz w:val="24"/>
          <w:szCs w:val="24"/>
          <w:highlight w:val="none"/>
        </w:rPr>
      </w:pPr>
      <w:r>
        <w:rPr>
          <w:rFonts w:ascii="黑体" w:hAnsi="宋体" w:eastAsia="黑体" w:cs="黑体"/>
          <w:sz w:val="24"/>
          <w:szCs w:val="24"/>
          <w:highlight w:val="none"/>
        </w:rPr>
        <w:t>29</w:t>
      </w:r>
      <w:r>
        <w:rPr>
          <w:rFonts w:ascii="宋体" w:hAnsi="宋体" w:cs="宋体"/>
          <w:sz w:val="24"/>
          <w:szCs w:val="24"/>
          <w:highlight w:val="none"/>
        </w:rPr>
        <w:t xml:space="preserve">.1  </w:t>
      </w:r>
      <w:r>
        <w:rPr>
          <w:rFonts w:hint="eastAsia" w:ascii="宋体" w:hAnsi="宋体" w:cs="宋体"/>
          <w:sz w:val="24"/>
          <w:szCs w:val="24"/>
          <w:highlight w:val="none"/>
        </w:rPr>
        <w:t>开标的时间和地点</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ascii="宋体"/>
          <w:sz w:val="24"/>
          <w:szCs w:val="24"/>
          <w:highlight w:val="none"/>
        </w:rPr>
      </w:pPr>
      <w:r>
        <w:rPr>
          <w:rFonts w:ascii="黑体" w:hAnsi="宋体" w:eastAsia="黑体" w:cs="黑体"/>
          <w:sz w:val="24"/>
          <w:szCs w:val="24"/>
          <w:highlight w:val="none"/>
        </w:rPr>
        <w:t>29</w:t>
      </w:r>
      <w:r>
        <w:rPr>
          <w:rFonts w:ascii="宋体" w:hAnsi="宋体" w:cs="宋体"/>
          <w:sz w:val="24"/>
          <w:szCs w:val="24"/>
          <w:highlight w:val="none"/>
        </w:rPr>
        <w:t>.1.1</w:t>
      </w:r>
      <w:r>
        <w:rPr>
          <w:rFonts w:hint="eastAsia" w:ascii="宋体" w:hAnsi="宋体" w:cs="宋体"/>
          <w:sz w:val="24"/>
          <w:szCs w:val="24"/>
          <w:highlight w:val="none"/>
        </w:rPr>
        <w:t>招标人按本须知第</w:t>
      </w:r>
      <w:r>
        <w:rPr>
          <w:rFonts w:ascii="宋体" w:hAnsi="宋体" w:cs="宋体"/>
          <w:sz w:val="24"/>
          <w:szCs w:val="24"/>
          <w:highlight w:val="none"/>
        </w:rPr>
        <w:t>27.1</w:t>
      </w:r>
      <w:r>
        <w:rPr>
          <w:rFonts w:hint="eastAsia" w:ascii="宋体" w:hAnsi="宋体" w:cs="宋体"/>
          <w:sz w:val="24"/>
          <w:szCs w:val="24"/>
          <w:highlight w:val="none"/>
        </w:rPr>
        <w:t>条提交投标文件的截止时间和地点公开开标，并邀请所有投标人参加。</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ascii="宋体"/>
          <w:sz w:val="24"/>
          <w:szCs w:val="24"/>
          <w:highlight w:val="none"/>
        </w:rPr>
      </w:pPr>
      <w:r>
        <w:rPr>
          <w:rFonts w:ascii="黑体" w:hAnsi="宋体" w:eastAsia="黑体" w:cs="黑体"/>
          <w:sz w:val="24"/>
          <w:szCs w:val="24"/>
          <w:highlight w:val="none"/>
        </w:rPr>
        <w:t>29</w:t>
      </w:r>
      <w:r>
        <w:rPr>
          <w:rFonts w:ascii="宋体" w:hAnsi="宋体" w:cs="宋体"/>
          <w:sz w:val="24"/>
          <w:szCs w:val="24"/>
          <w:highlight w:val="none"/>
        </w:rPr>
        <w:t xml:space="preserve">.2  </w:t>
      </w:r>
      <w:r>
        <w:rPr>
          <w:rFonts w:hint="eastAsia" w:ascii="宋体" w:hAnsi="宋体" w:cs="宋体"/>
          <w:sz w:val="24"/>
          <w:szCs w:val="24"/>
          <w:highlight w:val="none"/>
        </w:rPr>
        <w:t>参与开标的相关部门：招标单位及经开区纪监工委</w:t>
      </w:r>
      <w:r>
        <w:rPr>
          <w:rFonts w:hint="eastAsia" w:ascii="宋体" w:hAnsi="宋体" w:cs="宋体"/>
          <w:color w:val="000000"/>
          <w:sz w:val="24"/>
          <w:szCs w:val="24"/>
          <w:highlight w:val="none"/>
        </w:rPr>
        <w:t>等</w:t>
      </w:r>
      <w:r>
        <w:rPr>
          <w:rFonts w:hint="eastAsia" w:ascii="宋体" w:hAnsi="宋体" w:cs="宋体"/>
          <w:sz w:val="24"/>
          <w:szCs w:val="24"/>
          <w:highlight w:val="none"/>
        </w:rPr>
        <w:t>。</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ascii="宋体"/>
          <w:sz w:val="24"/>
          <w:szCs w:val="24"/>
          <w:highlight w:val="none"/>
        </w:rPr>
      </w:pPr>
      <w:r>
        <w:rPr>
          <w:rFonts w:ascii="黑体" w:hAnsi="宋体" w:eastAsia="黑体" w:cs="黑体"/>
          <w:sz w:val="24"/>
          <w:szCs w:val="24"/>
          <w:highlight w:val="none"/>
        </w:rPr>
        <w:t>29</w:t>
      </w:r>
      <w:r>
        <w:rPr>
          <w:rFonts w:ascii="宋体" w:hAnsi="宋体" w:cs="宋体"/>
          <w:sz w:val="24"/>
          <w:szCs w:val="24"/>
          <w:highlight w:val="none"/>
        </w:rPr>
        <w:t xml:space="preserve">.3  </w:t>
      </w:r>
      <w:r>
        <w:rPr>
          <w:rFonts w:hint="eastAsia" w:ascii="宋体" w:hAnsi="宋体" w:cs="宋体"/>
          <w:sz w:val="24"/>
          <w:szCs w:val="24"/>
          <w:highlight w:val="none"/>
        </w:rPr>
        <w:t>对参加开标的投标人的要求</w:t>
      </w:r>
    </w:p>
    <w:p>
      <w:pPr>
        <w:keepNext w:val="0"/>
        <w:keepLines w:val="0"/>
        <w:pageBreakBefore w:val="0"/>
        <w:widowControl w:val="0"/>
        <w:kinsoku/>
        <w:wordWrap/>
        <w:overflowPunct/>
        <w:topLinePunct w:val="0"/>
        <w:autoSpaceDE/>
        <w:autoSpaceDN/>
        <w:bidi w:val="0"/>
        <w:adjustRightInd/>
        <w:snapToGrid/>
        <w:spacing w:line="480" w:lineRule="exact"/>
        <w:ind w:right="-334" w:rightChars="-159"/>
        <w:textAlignment w:val="auto"/>
        <w:rPr>
          <w:rFonts w:ascii="黑体" w:hAnsi="宋体" w:eastAsia="黑体"/>
          <w:b/>
          <w:bCs/>
          <w:sz w:val="24"/>
          <w:szCs w:val="24"/>
          <w:highlight w:val="none"/>
        </w:rPr>
      </w:pPr>
      <w:r>
        <w:rPr>
          <w:rFonts w:ascii="黑体" w:hAnsi="宋体" w:eastAsia="黑体" w:cs="黑体"/>
          <w:sz w:val="24"/>
          <w:szCs w:val="24"/>
          <w:highlight w:val="none"/>
        </w:rPr>
        <w:t>29</w:t>
      </w:r>
      <w:r>
        <w:rPr>
          <w:sz w:val="24"/>
          <w:szCs w:val="24"/>
          <w:highlight w:val="none"/>
        </w:rPr>
        <w:t xml:space="preserve">.3.1 </w:t>
      </w:r>
      <w:r>
        <w:rPr>
          <w:rFonts w:hint="eastAsia" w:ascii="宋体" w:hAnsi="宋体" w:cs="宋体"/>
          <w:sz w:val="24"/>
          <w:szCs w:val="24"/>
          <w:highlight w:val="none"/>
        </w:rPr>
        <w:t>投标人的法定代表人（或委托代理人）必须准时参加开标会议，投标人在开标时必须</w:t>
      </w:r>
      <w:r>
        <w:rPr>
          <w:rFonts w:hint="eastAsia" w:ascii="黑体" w:hAnsi="宋体" w:eastAsia="黑体" w:cs="黑体"/>
          <w:sz w:val="24"/>
          <w:szCs w:val="24"/>
          <w:highlight w:val="none"/>
        </w:rPr>
        <w:t>携带</w:t>
      </w:r>
      <w:r>
        <w:rPr>
          <w:rFonts w:hint="eastAsia" w:ascii="宋体" w:hAnsi="宋体" w:cs="宋体"/>
          <w:sz w:val="24"/>
          <w:szCs w:val="24"/>
          <w:highlight w:val="none"/>
        </w:rPr>
        <w:t>（手持或封入投标文件袋中均视为携带）下列证件的</w:t>
      </w:r>
      <w:r>
        <w:rPr>
          <w:rFonts w:hint="eastAsia" w:ascii="黑体" w:hAnsi="宋体" w:eastAsia="黑体" w:cs="黑体"/>
          <w:sz w:val="24"/>
          <w:szCs w:val="24"/>
          <w:highlight w:val="none"/>
        </w:rPr>
        <w:t>原件（或复印件加盖投标单位公章）</w:t>
      </w:r>
      <w:r>
        <w:rPr>
          <w:rFonts w:hint="eastAsia" w:ascii="宋体" w:hAnsi="宋体" w:cs="宋体"/>
          <w:sz w:val="24"/>
          <w:szCs w:val="24"/>
          <w:highlight w:val="none"/>
        </w:rPr>
        <w:t>，以供资格审查，</w:t>
      </w:r>
      <w:r>
        <w:rPr>
          <w:rFonts w:hint="eastAsia" w:ascii="黑体" w:hAnsi="宋体" w:eastAsia="黑体" w:cs="黑体"/>
          <w:b/>
          <w:bCs/>
          <w:sz w:val="24"/>
          <w:szCs w:val="24"/>
          <w:highlight w:val="none"/>
        </w:rPr>
        <w:t>否则，该投标人的投标文件将被否决。</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宋体"/>
          <w:sz w:val="24"/>
          <w:szCs w:val="24"/>
          <w:highlight w:val="none"/>
        </w:rPr>
      </w:pPr>
      <w:r>
        <w:rPr>
          <w:rFonts w:hint="eastAsia" w:ascii="宋体" w:hAnsi="宋体" w:cs="宋体"/>
          <w:sz w:val="24"/>
          <w:szCs w:val="24"/>
          <w:highlight w:val="none"/>
        </w:rPr>
        <w:t>①法定代表人身份证明文件和本人身份证</w:t>
      </w:r>
      <w:r>
        <w:rPr>
          <w:rFonts w:ascii="宋体" w:hAnsi="宋体" w:cs="宋体"/>
          <w:sz w:val="24"/>
          <w:szCs w:val="24"/>
          <w:highlight w:val="none"/>
        </w:rPr>
        <w:t>(</w:t>
      </w:r>
      <w:r>
        <w:rPr>
          <w:rFonts w:hint="eastAsia" w:ascii="宋体" w:hAnsi="宋体" w:cs="宋体"/>
          <w:sz w:val="24"/>
          <w:szCs w:val="24"/>
          <w:highlight w:val="none"/>
        </w:rPr>
        <w:t>或法定代表人授权委托书和委托代理人身份证</w:t>
      </w:r>
      <w:r>
        <w:rPr>
          <w:rFonts w:ascii="宋体" w:hAnsi="宋体" w:cs="宋体"/>
          <w:sz w:val="24"/>
          <w:szCs w:val="24"/>
          <w:highlight w:val="none"/>
        </w:rPr>
        <w:t>)</w:t>
      </w:r>
      <w:r>
        <w:rPr>
          <w:rFonts w:hint="eastAsia" w:ascii="宋体" w:hAnsi="宋体" w:cs="宋体"/>
          <w:sz w:val="24"/>
          <w:szCs w:val="24"/>
          <w:highlight w:val="none"/>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宋体" w:cs="宋体"/>
          <w:sz w:val="24"/>
          <w:szCs w:val="24"/>
          <w:highlight w:val="none"/>
        </w:rPr>
      </w:pPr>
      <w:r>
        <w:rPr>
          <w:rFonts w:hint="eastAsia" w:ascii="宋体" w:hAnsi="宋体" w:cs="宋体"/>
          <w:sz w:val="24"/>
          <w:szCs w:val="24"/>
          <w:highlight w:val="none"/>
        </w:rPr>
        <w:t>②企业法人营业执照副本</w:t>
      </w:r>
      <w:r>
        <w:rPr>
          <w:rFonts w:hint="eastAsia" w:ascii="宋体" w:hAnsi="宋体" w:cs="宋体"/>
          <w:b/>
          <w:bCs/>
          <w:sz w:val="24"/>
          <w:szCs w:val="24"/>
          <w:highlight w:val="none"/>
        </w:rPr>
        <w:t>（或三证合一的有效证件）</w:t>
      </w:r>
      <w:r>
        <w:rPr>
          <w:rFonts w:hint="eastAsia" w:ascii="宋体" w:hAnsi="宋体" w:cs="宋体"/>
          <w:sz w:val="24"/>
          <w:szCs w:val="24"/>
          <w:highlight w:val="none"/>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ascii="宋体"/>
          <w:b/>
          <w:bCs/>
          <w:sz w:val="24"/>
          <w:szCs w:val="24"/>
          <w:highlight w:val="none"/>
        </w:rPr>
      </w:pPr>
      <w:r>
        <w:rPr>
          <w:rFonts w:hint="eastAsia" w:ascii="黑体" w:eastAsia="黑体" w:cs="黑体"/>
          <w:sz w:val="24"/>
          <w:szCs w:val="24"/>
          <w:highlight w:val="none"/>
        </w:rPr>
        <w:t>对于投标申请人不能按时提供以上证件原件</w:t>
      </w:r>
      <w:r>
        <w:rPr>
          <w:rFonts w:hint="eastAsia" w:ascii="黑体" w:hAnsi="宋体" w:eastAsia="黑体" w:cs="黑体"/>
          <w:sz w:val="24"/>
          <w:szCs w:val="24"/>
          <w:highlight w:val="none"/>
        </w:rPr>
        <w:t>（或复印件加盖投标单位公章）</w:t>
      </w:r>
      <w:r>
        <w:rPr>
          <w:rFonts w:hint="eastAsia" w:ascii="黑体" w:eastAsia="黑体" w:cs="黑体"/>
          <w:sz w:val="24"/>
          <w:szCs w:val="24"/>
          <w:highlight w:val="none"/>
        </w:rPr>
        <w:t>的投标人，</w:t>
      </w:r>
      <w:r>
        <w:rPr>
          <w:rFonts w:hint="eastAsia" w:ascii="宋体" w:hAnsi="宋体" w:cs="宋体"/>
          <w:b/>
          <w:bCs/>
          <w:sz w:val="24"/>
          <w:szCs w:val="24"/>
          <w:highlight w:val="none"/>
        </w:rPr>
        <w:t>该投标人的投标文件将被否决。（手持或封入投标文件袋中均视为携带）。</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ascii="宋体"/>
          <w:sz w:val="24"/>
          <w:szCs w:val="24"/>
          <w:highlight w:val="none"/>
        </w:rPr>
      </w:pPr>
      <w:r>
        <w:rPr>
          <w:rFonts w:hint="eastAsia" w:ascii="宋体" w:hAnsi="宋体" w:cs="宋体"/>
          <w:b/>
          <w:bCs/>
          <w:sz w:val="24"/>
          <w:szCs w:val="24"/>
          <w:highlight w:val="none"/>
        </w:rPr>
        <w:t>只有通过资格审查的投标人才能进入下一步的开标程序。</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ascii="宋体"/>
          <w:sz w:val="24"/>
          <w:szCs w:val="24"/>
          <w:highlight w:val="none"/>
        </w:rPr>
      </w:pPr>
      <w:r>
        <w:rPr>
          <w:rFonts w:ascii="黑体" w:hAnsi="宋体" w:eastAsia="黑体" w:cs="黑体"/>
          <w:sz w:val="24"/>
          <w:szCs w:val="24"/>
          <w:highlight w:val="none"/>
        </w:rPr>
        <w:t>29</w:t>
      </w:r>
      <w:r>
        <w:rPr>
          <w:rFonts w:ascii="宋体" w:hAnsi="宋体" w:cs="宋体"/>
          <w:sz w:val="24"/>
          <w:szCs w:val="24"/>
          <w:highlight w:val="none"/>
        </w:rPr>
        <w:t xml:space="preserve">.4  </w:t>
      </w:r>
      <w:r>
        <w:rPr>
          <w:rFonts w:hint="eastAsia" w:ascii="宋体" w:hAnsi="宋体" w:cs="宋体"/>
          <w:sz w:val="24"/>
          <w:szCs w:val="24"/>
          <w:highlight w:val="none"/>
        </w:rPr>
        <w:t>开标程序</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ascii="宋体"/>
          <w:sz w:val="24"/>
          <w:szCs w:val="24"/>
          <w:highlight w:val="none"/>
        </w:rPr>
      </w:pPr>
      <w:r>
        <w:rPr>
          <w:rFonts w:hint="eastAsia" w:ascii="宋体" w:hAnsi="宋体" w:cs="宋体"/>
          <w:sz w:val="24"/>
          <w:szCs w:val="24"/>
          <w:highlight w:val="none"/>
        </w:rPr>
        <w:t>①开标会议由招标代理机构：</w:t>
      </w:r>
      <w:r>
        <w:rPr>
          <w:rFonts w:ascii="宋体" w:hAnsi="宋体" w:cs="宋体"/>
          <w:sz w:val="24"/>
          <w:szCs w:val="24"/>
          <w:highlight w:val="none"/>
          <w:u w:val="single"/>
        </w:rPr>
        <w:t xml:space="preserve">  </w:t>
      </w:r>
      <w:r>
        <w:rPr>
          <w:rFonts w:hint="eastAsia" w:ascii="宋体" w:hAnsi="宋体" w:cs="宋体"/>
          <w:sz w:val="24"/>
          <w:szCs w:val="24"/>
          <w:highlight w:val="none"/>
          <w:u w:val="single"/>
          <w:lang w:eastAsia="zh-CN"/>
        </w:rPr>
        <w:t>安徽诚信建设项目管理有限公司</w:t>
      </w:r>
      <w:r>
        <w:rPr>
          <w:rFonts w:hint="eastAsia" w:ascii="宋体" w:hAnsi="宋体" w:cs="宋体"/>
          <w:sz w:val="24"/>
          <w:szCs w:val="24"/>
          <w:highlight w:val="none"/>
          <w:u w:val="single"/>
        </w:rPr>
        <w:t xml:space="preserve"> </w:t>
      </w:r>
      <w:r>
        <w:rPr>
          <w:rFonts w:ascii="宋体" w:hAnsi="宋体" w:cs="宋体"/>
          <w:sz w:val="24"/>
          <w:szCs w:val="24"/>
          <w:highlight w:val="none"/>
          <w:u w:val="single"/>
        </w:rPr>
        <w:t xml:space="preserve"> </w:t>
      </w:r>
      <w:r>
        <w:rPr>
          <w:rFonts w:hint="eastAsia" w:ascii="宋体" w:hAnsi="宋体" w:cs="宋体"/>
          <w:sz w:val="24"/>
          <w:szCs w:val="24"/>
          <w:highlight w:val="none"/>
        </w:rPr>
        <w:t>（招标代理机构）主持；</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highlight w:val="none"/>
        </w:rPr>
      </w:pPr>
      <w:r>
        <w:rPr>
          <w:rFonts w:hint="eastAsia" w:ascii="宋体" w:hAnsi="宋体" w:cs="宋体"/>
          <w:sz w:val="24"/>
          <w:szCs w:val="24"/>
          <w:highlight w:val="none"/>
        </w:rPr>
        <w:t>②公布在投标截止时间前递交投标文件的投标人名称，并确认投标单位相关人员是否到场；</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ascii="宋体"/>
          <w:sz w:val="24"/>
          <w:szCs w:val="24"/>
          <w:highlight w:val="none"/>
        </w:rPr>
      </w:pPr>
      <w:r>
        <w:rPr>
          <w:rFonts w:hint="eastAsia" w:ascii="宋体" w:hAnsi="宋体" w:cs="宋体"/>
          <w:sz w:val="24"/>
          <w:szCs w:val="24"/>
          <w:highlight w:val="none"/>
        </w:rPr>
        <w:t>③由投标人或其推选的代表检查投标文件的密封情况，也可以由招标人委托的公证机构检查并公证；</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ascii="宋体"/>
          <w:sz w:val="24"/>
          <w:szCs w:val="24"/>
          <w:highlight w:val="none"/>
        </w:rPr>
      </w:pPr>
      <w:r>
        <w:rPr>
          <w:rFonts w:hint="eastAsia" w:ascii="宋体" w:hAnsi="宋体" w:cs="宋体"/>
          <w:sz w:val="24"/>
          <w:szCs w:val="24"/>
          <w:highlight w:val="none"/>
        </w:rPr>
        <w:t>④经确认无误后，有关工作人员当众拆封，宣读投标人名称和投标文件的主要内容；</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宋体"/>
          <w:sz w:val="24"/>
          <w:szCs w:val="24"/>
          <w:highlight w:val="none"/>
        </w:rPr>
      </w:pPr>
      <w:r>
        <w:rPr>
          <w:rFonts w:hint="eastAsia" w:ascii="宋体" w:hAnsi="宋体" w:cs="宋体"/>
          <w:sz w:val="24"/>
          <w:szCs w:val="24"/>
          <w:highlight w:val="none"/>
        </w:rPr>
        <w:t>⑤招标人在开标现场对投标文件进行评审，并按最低价中标法确定预中标候选人</w:t>
      </w:r>
      <w:r>
        <w:rPr>
          <w:rFonts w:ascii="宋体" w:hAnsi="宋体" w:cs="宋体"/>
          <w:sz w:val="24"/>
          <w:szCs w:val="24"/>
          <w:highlight w:val="none"/>
        </w:rPr>
        <w:t>3</w:t>
      </w:r>
      <w:r>
        <w:rPr>
          <w:rFonts w:hint="eastAsia" w:ascii="宋体" w:hAnsi="宋体" w:cs="宋体"/>
          <w:sz w:val="24"/>
          <w:szCs w:val="24"/>
          <w:highlight w:val="none"/>
        </w:rPr>
        <w:t>名，并依次排序；</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ascii="宋体"/>
          <w:sz w:val="24"/>
          <w:szCs w:val="24"/>
          <w:highlight w:val="none"/>
        </w:rPr>
      </w:pPr>
      <w:r>
        <w:rPr>
          <w:rFonts w:hint="eastAsia" w:ascii="宋体" w:hAnsi="宋体" w:cs="宋体"/>
          <w:sz w:val="24"/>
          <w:szCs w:val="24"/>
          <w:highlight w:val="none"/>
        </w:rPr>
        <w:t>⑥经开区纪监工委对开标过程进行记录，并存档备查。</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ascii="黑体" w:hAnsi="宋体" w:eastAsia="黑体"/>
          <w:sz w:val="24"/>
          <w:szCs w:val="24"/>
          <w:highlight w:val="none"/>
        </w:rPr>
      </w:pPr>
      <w:r>
        <w:rPr>
          <w:rFonts w:ascii="黑体" w:hAnsi="宋体" w:eastAsia="黑体" w:cs="黑体"/>
          <w:sz w:val="24"/>
          <w:szCs w:val="24"/>
          <w:highlight w:val="none"/>
        </w:rPr>
        <w:t xml:space="preserve">30.  </w:t>
      </w:r>
      <w:r>
        <w:rPr>
          <w:rFonts w:hint="eastAsia" w:ascii="黑体" w:hAnsi="宋体" w:eastAsia="黑体" w:cs="黑体"/>
          <w:sz w:val="24"/>
          <w:szCs w:val="24"/>
          <w:highlight w:val="none"/>
        </w:rPr>
        <w:t>评标</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ascii="宋体"/>
          <w:sz w:val="24"/>
          <w:szCs w:val="24"/>
          <w:highlight w:val="none"/>
        </w:rPr>
      </w:pPr>
      <w:r>
        <w:rPr>
          <w:rFonts w:ascii="宋体" w:hAnsi="宋体" w:cs="宋体"/>
          <w:sz w:val="24"/>
          <w:szCs w:val="24"/>
          <w:highlight w:val="none"/>
        </w:rPr>
        <w:t xml:space="preserve">30.1 </w:t>
      </w:r>
      <w:r>
        <w:rPr>
          <w:rFonts w:hint="eastAsia" w:ascii="宋体" w:hAnsi="宋体" w:cs="宋体"/>
          <w:sz w:val="24"/>
          <w:szCs w:val="24"/>
          <w:highlight w:val="none"/>
        </w:rPr>
        <w:t>评标办法</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ascii="宋体"/>
          <w:sz w:val="24"/>
          <w:szCs w:val="24"/>
          <w:highlight w:val="none"/>
        </w:rPr>
      </w:pPr>
      <w:r>
        <w:rPr>
          <w:rFonts w:ascii="宋体" w:hAnsi="宋体" w:cs="宋体"/>
          <w:sz w:val="24"/>
          <w:szCs w:val="24"/>
          <w:highlight w:val="none"/>
        </w:rPr>
        <w:t>30.1.1</w:t>
      </w:r>
      <w:r>
        <w:rPr>
          <w:rFonts w:hint="eastAsia" w:ascii="宋体" w:hAnsi="宋体" w:cs="宋体"/>
          <w:sz w:val="24"/>
          <w:szCs w:val="24"/>
          <w:highlight w:val="none"/>
        </w:rPr>
        <w:t>评标办法按招标文件的规定执行。</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ascii="黑体" w:hAnsi="宋体" w:eastAsia="黑体"/>
          <w:sz w:val="24"/>
          <w:szCs w:val="24"/>
          <w:highlight w:val="none"/>
        </w:rPr>
      </w:pPr>
      <w:r>
        <w:rPr>
          <w:rFonts w:ascii="黑体" w:hAnsi="宋体" w:eastAsia="黑体" w:cs="黑体"/>
          <w:sz w:val="24"/>
          <w:szCs w:val="24"/>
          <w:highlight w:val="none"/>
        </w:rPr>
        <w:t xml:space="preserve">31.  </w:t>
      </w:r>
      <w:r>
        <w:rPr>
          <w:rFonts w:hint="eastAsia" w:ascii="黑体" w:hAnsi="宋体" w:eastAsia="黑体" w:cs="黑体"/>
          <w:sz w:val="24"/>
          <w:szCs w:val="24"/>
          <w:highlight w:val="none"/>
        </w:rPr>
        <w:t>否决投标情况</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ascii="宋体"/>
          <w:b/>
          <w:bCs/>
          <w:sz w:val="24"/>
          <w:szCs w:val="24"/>
          <w:highlight w:val="none"/>
        </w:rPr>
      </w:pPr>
      <w:r>
        <w:rPr>
          <w:rFonts w:ascii="宋体" w:hAnsi="宋体" w:cs="宋体"/>
          <w:sz w:val="24"/>
          <w:szCs w:val="24"/>
          <w:highlight w:val="none"/>
        </w:rPr>
        <w:t xml:space="preserve">31.1 </w:t>
      </w:r>
      <w:r>
        <w:rPr>
          <w:rFonts w:hint="eastAsia" w:ascii="宋体" w:hAnsi="宋体" w:cs="宋体"/>
          <w:sz w:val="24"/>
          <w:szCs w:val="24"/>
          <w:highlight w:val="none"/>
        </w:rPr>
        <w:t>投标文件出现下列情形之一的，</w:t>
      </w:r>
      <w:r>
        <w:rPr>
          <w:rFonts w:hint="eastAsia" w:ascii="黑体" w:hAnsi="宋体" w:eastAsia="黑体" w:cs="黑体"/>
          <w:sz w:val="24"/>
          <w:szCs w:val="24"/>
          <w:highlight w:val="none"/>
        </w:rPr>
        <w:t>应当否决其投标：</w:t>
      </w:r>
    </w:p>
    <w:p>
      <w:pPr>
        <w:keepNext w:val="0"/>
        <w:keepLines w:val="0"/>
        <w:pageBreakBefore w:val="0"/>
        <w:widowControl w:val="0"/>
        <w:kinsoku/>
        <w:wordWrap/>
        <w:overflowPunct/>
        <w:topLinePunct w:val="0"/>
        <w:autoSpaceDE/>
        <w:autoSpaceDN/>
        <w:bidi w:val="0"/>
        <w:adjustRightInd/>
        <w:snapToGrid/>
        <w:spacing w:line="480" w:lineRule="exact"/>
        <w:ind w:firstLine="600" w:firstLineChars="250"/>
        <w:jc w:val="left"/>
        <w:textAlignment w:val="auto"/>
        <w:rPr>
          <w:rFonts w:ascii="宋体"/>
          <w:sz w:val="24"/>
          <w:szCs w:val="24"/>
          <w:highlight w:val="none"/>
        </w:rPr>
      </w:pPr>
      <w:r>
        <w:rPr>
          <w:rFonts w:hint="eastAsia" w:ascii="宋体" w:hAnsi="宋体" w:cs="宋体"/>
          <w:sz w:val="24"/>
          <w:szCs w:val="24"/>
          <w:highlight w:val="none"/>
        </w:rPr>
        <w:t>①逾期送达的或未送达指定地点的；</w:t>
      </w:r>
    </w:p>
    <w:p>
      <w:pPr>
        <w:keepNext w:val="0"/>
        <w:keepLines w:val="0"/>
        <w:pageBreakBefore w:val="0"/>
        <w:widowControl w:val="0"/>
        <w:kinsoku/>
        <w:wordWrap/>
        <w:overflowPunct/>
        <w:topLinePunct w:val="0"/>
        <w:autoSpaceDE/>
        <w:autoSpaceDN/>
        <w:bidi w:val="0"/>
        <w:adjustRightInd/>
        <w:snapToGrid/>
        <w:spacing w:line="480" w:lineRule="exact"/>
        <w:ind w:firstLine="600" w:firstLineChars="250"/>
        <w:jc w:val="left"/>
        <w:textAlignment w:val="auto"/>
        <w:rPr>
          <w:rFonts w:ascii="宋体"/>
          <w:sz w:val="24"/>
          <w:szCs w:val="24"/>
          <w:highlight w:val="none"/>
        </w:rPr>
      </w:pPr>
      <w:r>
        <w:rPr>
          <w:rFonts w:hint="eastAsia" w:ascii="宋体" w:hAnsi="宋体" w:cs="宋体"/>
          <w:sz w:val="24"/>
          <w:szCs w:val="24"/>
          <w:highlight w:val="none"/>
        </w:rPr>
        <w:t>②未按招标文件要求密封的；</w:t>
      </w:r>
    </w:p>
    <w:p>
      <w:pPr>
        <w:keepNext w:val="0"/>
        <w:keepLines w:val="0"/>
        <w:pageBreakBefore w:val="0"/>
        <w:widowControl w:val="0"/>
        <w:kinsoku/>
        <w:wordWrap/>
        <w:overflowPunct/>
        <w:topLinePunct w:val="0"/>
        <w:autoSpaceDE/>
        <w:autoSpaceDN/>
        <w:bidi w:val="0"/>
        <w:adjustRightInd/>
        <w:snapToGrid/>
        <w:spacing w:line="480" w:lineRule="exact"/>
        <w:ind w:firstLine="600" w:firstLineChars="250"/>
        <w:textAlignment w:val="auto"/>
        <w:rPr>
          <w:rFonts w:ascii="宋体"/>
          <w:sz w:val="24"/>
          <w:szCs w:val="24"/>
          <w:highlight w:val="none"/>
        </w:rPr>
      </w:pPr>
      <w:r>
        <w:rPr>
          <w:rFonts w:hint="eastAsia" w:ascii="宋体" w:hAnsi="宋体" w:cs="宋体"/>
          <w:sz w:val="24"/>
          <w:szCs w:val="24"/>
          <w:highlight w:val="none"/>
        </w:rPr>
        <w:t>③无单位盖章并无法定代表人或法定代表人授权的代理人签字或盖章的；</w:t>
      </w:r>
    </w:p>
    <w:p>
      <w:pPr>
        <w:keepNext w:val="0"/>
        <w:keepLines w:val="0"/>
        <w:pageBreakBefore w:val="0"/>
        <w:widowControl w:val="0"/>
        <w:kinsoku/>
        <w:wordWrap/>
        <w:overflowPunct/>
        <w:topLinePunct w:val="0"/>
        <w:autoSpaceDE/>
        <w:autoSpaceDN/>
        <w:bidi w:val="0"/>
        <w:adjustRightInd/>
        <w:snapToGrid/>
        <w:spacing w:line="480" w:lineRule="exact"/>
        <w:ind w:firstLine="600" w:firstLineChars="250"/>
        <w:textAlignment w:val="auto"/>
        <w:rPr>
          <w:rFonts w:ascii="宋体"/>
          <w:sz w:val="24"/>
          <w:szCs w:val="24"/>
          <w:highlight w:val="none"/>
        </w:rPr>
      </w:pPr>
      <w:r>
        <w:rPr>
          <w:rFonts w:hint="eastAsia" w:ascii="宋体" w:hAnsi="宋体" w:cs="宋体"/>
          <w:sz w:val="24"/>
          <w:szCs w:val="24"/>
          <w:highlight w:val="none"/>
        </w:rPr>
        <w:t>④未按规定的格式填写，内容不全或关键字迹模糊、无法辨认的；</w:t>
      </w:r>
    </w:p>
    <w:p>
      <w:pPr>
        <w:keepNext w:val="0"/>
        <w:keepLines w:val="0"/>
        <w:pageBreakBefore w:val="0"/>
        <w:widowControl w:val="0"/>
        <w:kinsoku/>
        <w:wordWrap/>
        <w:overflowPunct/>
        <w:topLinePunct w:val="0"/>
        <w:autoSpaceDE/>
        <w:autoSpaceDN/>
        <w:bidi w:val="0"/>
        <w:adjustRightInd/>
        <w:snapToGrid/>
        <w:spacing w:line="480" w:lineRule="exact"/>
        <w:ind w:firstLine="600" w:firstLineChars="250"/>
        <w:textAlignment w:val="auto"/>
        <w:rPr>
          <w:rFonts w:ascii="宋体"/>
          <w:sz w:val="24"/>
          <w:szCs w:val="24"/>
          <w:highlight w:val="none"/>
        </w:rPr>
      </w:pPr>
      <w:r>
        <w:rPr>
          <w:rFonts w:hint="eastAsia" w:ascii="宋体" w:hAnsi="宋体" w:cs="宋体"/>
          <w:sz w:val="24"/>
          <w:szCs w:val="24"/>
          <w:highlight w:val="none"/>
        </w:rPr>
        <w:t>⑤未按招标文件要求提交投标保证金的；</w:t>
      </w:r>
    </w:p>
    <w:p>
      <w:pPr>
        <w:keepNext w:val="0"/>
        <w:keepLines w:val="0"/>
        <w:pageBreakBefore w:val="0"/>
        <w:widowControl w:val="0"/>
        <w:kinsoku/>
        <w:wordWrap/>
        <w:overflowPunct/>
        <w:topLinePunct w:val="0"/>
        <w:autoSpaceDE/>
        <w:autoSpaceDN/>
        <w:bidi w:val="0"/>
        <w:adjustRightInd/>
        <w:snapToGrid/>
        <w:spacing w:line="480" w:lineRule="exact"/>
        <w:ind w:firstLine="600" w:firstLineChars="250"/>
        <w:textAlignment w:val="auto"/>
        <w:rPr>
          <w:rFonts w:ascii="宋体"/>
          <w:sz w:val="24"/>
          <w:szCs w:val="24"/>
          <w:highlight w:val="none"/>
        </w:rPr>
      </w:pPr>
      <w:r>
        <w:rPr>
          <w:rFonts w:hint="eastAsia" w:ascii="宋体" w:hAnsi="宋体" w:cs="宋体"/>
          <w:sz w:val="24"/>
          <w:szCs w:val="24"/>
          <w:highlight w:val="none"/>
        </w:rPr>
        <w:t>⑥工期或质量不符合招标文件要求的；</w:t>
      </w:r>
    </w:p>
    <w:p>
      <w:pPr>
        <w:keepNext w:val="0"/>
        <w:keepLines w:val="0"/>
        <w:pageBreakBefore w:val="0"/>
        <w:widowControl w:val="0"/>
        <w:kinsoku/>
        <w:wordWrap/>
        <w:overflowPunct/>
        <w:topLinePunct w:val="0"/>
        <w:autoSpaceDE/>
        <w:autoSpaceDN/>
        <w:bidi w:val="0"/>
        <w:adjustRightInd/>
        <w:snapToGrid/>
        <w:spacing w:line="480" w:lineRule="exact"/>
        <w:ind w:firstLine="600" w:firstLineChars="250"/>
        <w:textAlignment w:val="auto"/>
        <w:rPr>
          <w:rFonts w:ascii="宋体" w:hAnsi="宋体"/>
          <w:sz w:val="24"/>
          <w:szCs w:val="24"/>
          <w:highlight w:val="none"/>
        </w:rPr>
      </w:pPr>
      <w:r>
        <w:rPr>
          <w:rFonts w:hint="eastAsia" w:ascii="宋体" w:hAnsi="宋体" w:cs="宋体"/>
          <w:sz w:val="24"/>
          <w:szCs w:val="24"/>
          <w:highlight w:val="none"/>
        </w:rPr>
        <w:t>⑦</w:t>
      </w:r>
      <w:r>
        <w:rPr>
          <w:rFonts w:hint="eastAsia" w:ascii="宋体" w:hAnsi="宋体"/>
          <w:sz w:val="24"/>
          <w:szCs w:val="24"/>
          <w:highlight w:val="none"/>
        </w:rPr>
        <w:t>当分项报价清单和投标函的总报价不一致的。</w:t>
      </w:r>
    </w:p>
    <w:p>
      <w:pPr>
        <w:keepNext w:val="0"/>
        <w:keepLines w:val="0"/>
        <w:pageBreakBefore w:val="0"/>
        <w:widowControl w:val="0"/>
        <w:kinsoku/>
        <w:wordWrap/>
        <w:overflowPunct/>
        <w:topLinePunct w:val="0"/>
        <w:autoSpaceDE/>
        <w:autoSpaceDN/>
        <w:bidi w:val="0"/>
        <w:adjustRightInd/>
        <w:snapToGrid/>
        <w:spacing w:line="480" w:lineRule="exact"/>
        <w:ind w:firstLine="600" w:firstLineChars="250"/>
        <w:jc w:val="left"/>
        <w:textAlignment w:val="auto"/>
        <w:rPr>
          <w:rFonts w:ascii="宋体" w:hAnsi="宋体" w:cs="宋体"/>
          <w:sz w:val="24"/>
          <w:szCs w:val="24"/>
          <w:highlight w:val="none"/>
        </w:rPr>
      </w:pPr>
      <w:r>
        <w:rPr>
          <w:rFonts w:hint="eastAsia" w:hAnsi="宋体" w:cs="宋体"/>
          <w:sz w:val="24"/>
          <w:szCs w:val="24"/>
          <w:highlight w:val="none"/>
        </w:rPr>
        <w:t>⑧</w:t>
      </w:r>
      <w:r>
        <w:rPr>
          <w:rFonts w:hint="eastAsia" w:ascii="宋体" w:hAnsi="宋体" w:cs="宋体"/>
          <w:sz w:val="24"/>
          <w:szCs w:val="24"/>
          <w:highlight w:val="none"/>
        </w:rPr>
        <w:t>未实质性响应招标文件要求的；</w:t>
      </w:r>
    </w:p>
    <w:p>
      <w:pPr>
        <w:pStyle w:val="2"/>
        <w:keepNext w:val="0"/>
        <w:keepLines w:val="0"/>
        <w:pageBreakBefore w:val="0"/>
        <w:widowControl w:val="0"/>
        <w:kinsoku/>
        <w:wordWrap/>
        <w:overflowPunct/>
        <w:topLinePunct w:val="0"/>
        <w:autoSpaceDE/>
        <w:autoSpaceDN/>
        <w:bidi w:val="0"/>
        <w:adjustRightInd/>
        <w:snapToGrid/>
        <w:spacing w:line="480" w:lineRule="exact"/>
        <w:ind w:firstLine="480"/>
        <w:textAlignment w:val="auto"/>
        <w:rPr>
          <w:highlight w:val="none"/>
        </w:rPr>
      </w:pPr>
      <w:r>
        <w:rPr>
          <w:rFonts w:hint="eastAsia" w:hAnsi="宋体" w:cs="宋体"/>
          <w:sz w:val="24"/>
          <w:szCs w:val="24"/>
          <w:highlight w:val="none"/>
        </w:rPr>
        <w:t>⑨投标报价超出规定的投标限价或公布的采购预算的或投标人的投标报价各项单价高于交易文件给定的单价最高限价；</w:t>
      </w:r>
    </w:p>
    <w:p>
      <w:pPr>
        <w:keepNext w:val="0"/>
        <w:keepLines w:val="0"/>
        <w:pageBreakBefore w:val="0"/>
        <w:widowControl w:val="0"/>
        <w:kinsoku/>
        <w:wordWrap/>
        <w:overflowPunct/>
        <w:topLinePunct w:val="0"/>
        <w:autoSpaceDE/>
        <w:autoSpaceDN/>
        <w:bidi w:val="0"/>
        <w:adjustRightInd/>
        <w:snapToGrid/>
        <w:spacing w:line="480" w:lineRule="exact"/>
        <w:ind w:firstLine="600" w:firstLineChars="250"/>
        <w:jc w:val="left"/>
        <w:textAlignment w:val="auto"/>
        <w:rPr>
          <w:rFonts w:ascii="宋体" w:cs="宋体"/>
          <w:sz w:val="24"/>
          <w:szCs w:val="24"/>
          <w:highlight w:val="none"/>
        </w:rPr>
      </w:pPr>
      <w:r>
        <w:rPr>
          <w:rFonts w:hint="eastAsia" w:ascii="宋体" w:hAnsi="宋体" w:cs="宋体"/>
          <w:sz w:val="24"/>
          <w:szCs w:val="24"/>
          <w:highlight w:val="none"/>
        </w:rPr>
        <w:t>⑩法律、法规、规章和招标文件规定的其他否决投标情形。</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ascii="黑体" w:hAnsi="宋体" w:eastAsia="黑体"/>
          <w:sz w:val="24"/>
          <w:szCs w:val="24"/>
          <w:highlight w:val="none"/>
        </w:rPr>
      </w:pPr>
      <w:r>
        <w:rPr>
          <w:rFonts w:ascii="黑体" w:hAnsi="宋体" w:eastAsia="黑体" w:cs="黑体"/>
          <w:sz w:val="24"/>
          <w:szCs w:val="24"/>
          <w:highlight w:val="none"/>
        </w:rPr>
        <w:t xml:space="preserve">32.  </w:t>
      </w:r>
      <w:r>
        <w:rPr>
          <w:rFonts w:hint="eastAsia" w:ascii="黑体" w:hAnsi="宋体" w:eastAsia="黑体" w:cs="黑体"/>
          <w:sz w:val="24"/>
          <w:szCs w:val="24"/>
          <w:highlight w:val="none"/>
          <w:lang w:val="en-US" w:eastAsia="zh-CN"/>
        </w:rPr>
        <w:t xml:space="preserve"> </w:t>
      </w:r>
      <w:r>
        <w:rPr>
          <w:rFonts w:hint="eastAsia" w:ascii="黑体" w:hAnsi="宋体" w:eastAsia="黑体" w:cs="黑体"/>
          <w:sz w:val="24"/>
          <w:szCs w:val="24"/>
          <w:highlight w:val="none"/>
        </w:rPr>
        <w:t>定标</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ascii="宋体"/>
          <w:sz w:val="24"/>
          <w:szCs w:val="24"/>
          <w:highlight w:val="none"/>
        </w:rPr>
      </w:pPr>
      <w:r>
        <w:rPr>
          <w:rFonts w:ascii="宋体" w:hAnsi="宋体" w:cs="宋体"/>
          <w:sz w:val="24"/>
          <w:szCs w:val="24"/>
          <w:highlight w:val="none"/>
        </w:rPr>
        <w:t xml:space="preserve">32.1  </w:t>
      </w:r>
      <w:r>
        <w:rPr>
          <w:rFonts w:hint="eastAsia" w:ascii="宋体" w:hAnsi="宋体" w:cs="宋体"/>
          <w:sz w:val="24"/>
          <w:szCs w:val="24"/>
          <w:highlight w:val="none"/>
        </w:rPr>
        <w:t>中标候选人和中标人的确定</w:t>
      </w:r>
    </w:p>
    <w:p>
      <w:pPr>
        <w:keepNext w:val="0"/>
        <w:keepLines w:val="0"/>
        <w:pageBreakBefore w:val="0"/>
        <w:widowControl w:val="0"/>
        <w:kinsoku/>
        <w:wordWrap/>
        <w:overflowPunct/>
        <w:topLinePunct w:val="0"/>
        <w:autoSpaceDE/>
        <w:autoSpaceDN/>
        <w:bidi w:val="0"/>
        <w:adjustRightInd/>
        <w:snapToGrid/>
        <w:spacing w:line="480" w:lineRule="exact"/>
        <w:ind w:right="-174" w:rightChars="-83"/>
        <w:jc w:val="left"/>
        <w:textAlignment w:val="auto"/>
        <w:rPr>
          <w:rFonts w:ascii="宋体"/>
          <w:sz w:val="24"/>
          <w:szCs w:val="24"/>
          <w:highlight w:val="none"/>
        </w:rPr>
      </w:pPr>
      <w:r>
        <w:rPr>
          <w:rFonts w:ascii="宋体" w:hAnsi="宋体" w:cs="宋体"/>
          <w:sz w:val="24"/>
          <w:szCs w:val="24"/>
          <w:highlight w:val="none"/>
        </w:rPr>
        <w:t>32.1.1</w:t>
      </w:r>
      <w:r>
        <w:rPr>
          <w:rFonts w:hint="eastAsia" w:ascii="宋体" w:hAnsi="宋体" w:cs="宋体"/>
          <w:sz w:val="24"/>
          <w:szCs w:val="24"/>
          <w:highlight w:val="none"/>
        </w:rPr>
        <w:t>中标候选人和中标人的确定原则及方法按本招标文件第二章评标办法中规定执行。</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ascii="宋体"/>
          <w:sz w:val="24"/>
          <w:szCs w:val="24"/>
          <w:highlight w:val="none"/>
        </w:rPr>
      </w:pPr>
      <w:r>
        <w:rPr>
          <w:rFonts w:ascii="宋体" w:hAnsi="宋体" w:cs="宋体"/>
          <w:sz w:val="24"/>
          <w:szCs w:val="24"/>
          <w:highlight w:val="none"/>
        </w:rPr>
        <w:t xml:space="preserve">32.2  </w:t>
      </w:r>
      <w:r>
        <w:rPr>
          <w:rFonts w:hint="eastAsia" w:ascii="宋体" w:hAnsi="宋体" w:cs="宋体"/>
          <w:sz w:val="24"/>
          <w:szCs w:val="24"/>
          <w:highlight w:val="none"/>
        </w:rPr>
        <w:t>中标价</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ascii="黑体" w:hAnsi="宋体" w:eastAsia="黑体" w:cs="黑体"/>
          <w:sz w:val="28"/>
          <w:szCs w:val="28"/>
          <w:highlight w:val="none"/>
        </w:rPr>
      </w:pPr>
      <w:r>
        <w:rPr>
          <w:rFonts w:ascii="宋体" w:hAnsi="宋体" w:cs="宋体"/>
          <w:sz w:val="24"/>
          <w:szCs w:val="24"/>
          <w:highlight w:val="none"/>
        </w:rPr>
        <w:t>32.2.1</w:t>
      </w:r>
      <w:r>
        <w:rPr>
          <w:rFonts w:hint="eastAsia" w:ascii="宋体" w:hAnsi="宋体" w:cs="宋体"/>
          <w:sz w:val="24"/>
          <w:szCs w:val="24"/>
          <w:highlight w:val="none"/>
        </w:rPr>
        <w:t>在评标中经过修正的中标单位的投标总报价作为中标价，所报各项单价等亦为中标价的组成部分。</w:t>
      </w:r>
    </w:p>
    <w:p>
      <w:pPr>
        <w:spacing w:line="440" w:lineRule="exact"/>
        <w:jc w:val="center"/>
        <w:rPr>
          <w:rFonts w:ascii="黑体" w:hAnsi="宋体" w:eastAsia="黑体"/>
          <w:sz w:val="28"/>
          <w:szCs w:val="28"/>
          <w:highlight w:val="none"/>
        </w:rPr>
      </w:pPr>
      <w:r>
        <w:rPr>
          <w:rFonts w:hint="eastAsia" w:ascii="黑体" w:hAnsi="宋体" w:eastAsia="黑体" w:cs="黑体"/>
          <w:sz w:val="28"/>
          <w:szCs w:val="28"/>
          <w:highlight w:val="none"/>
        </w:rPr>
        <w:t>六、合同的授予</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ascii="黑体" w:hAnsi="宋体" w:eastAsia="黑体"/>
          <w:sz w:val="24"/>
          <w:szCs w:val="24"/>
          <w:highlight w:val="none"/>
        </w:rPr>
      </w:pPr>
      <w:r>
        <w:rPr>
          <w:rFonts w:ascii="黑体" w:hAnsi="宋体" w:eastAsia="黑体" w:cs="黑体"/>
          <w:sz w:val="24"/>
          <w:szCs w:val="24"/>
          <w:highlight w:val="none"/>
        </w:rPr>
        <w:t xml:space="preserve">33.   </w:t>
      </w:r>
      <w:r>
        <w:rPr>
          <w:rFonts w:hint="eastAsia" w:ascii="黑体" w:hAnsi="宋体" w:eastAsia="黑体" w:cs="黑体"/>
          <w:sz w:val="24"/>
          <w:szCs w:val="24"/>
          <w:highlight w:val="none"/>
        </w:rPr>
        <w:t>合同授予标准</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b/>
          <w:bCs/>
          <w:sz w:val="24"/>
          <w:szCs w:val="24"/>
          <w:highlight w:val="none"/>
        </w:rPr>
      </w:pPr>
      <w:r>
        <w:rPr>
          <w:rFonts w:ascii="宋体" w:hAnsi="宋体" w:cs="宋体"/>
          <w:sz w:val="24"/>
          <w:szCs w:val="24"/>
          <w:highlight w:val="none"/>
        </w:rPr>
        <w:t xml:space="preserve">33.1  </w:t>
      </w:r>
      <w:r>
        <w:rPr>
          <w:rFonts w:hint="eastAsia" w:ascii="宋体" w:hAnsi="宋体" w:cs="宋体"/>
          <w:sz w:val="24"/>
          <w:szCs w:val="24"/>
          <w:highlight w:val="none"/>
        </w:rPr>
        <w:t>本招标工程的合同将授予按本须知第</w:t>
      </w:r>
      <w:r>
        <w:rPr>
          <w:rFonts w:ascii="宋体" w:hAnsi="宋体" w:cs="宋体"/>
          <w:sz w:val="24"/>
          <w:szCs w:val="24"/>
          <w:highlight w:val="none"/>
        </w:rPr>
        <w:t>32</w:t>
      </w:r>
      <w:r>
        <w:rPr>
          <w:rFonts w:hint="eastAsia" w:ascii="宋体" w:hAnsi="宋体" w:cs="宋体"/>
          <w:sz w:val="24"/>
          <w:szCs w:val="24"/>
          <w:highlight w:val="none"/>
        </w:rPr>
        <w:t>条规定所确定的中标人。</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ascii="黑体" w:hAnsi="宋体" w:eastAsia="黑体"/>
          <w:sz w:val="24"/>
          <w:szCs w:val="24"/>
          <w:highlight w:val="none"/>
        </w:rPr>
      </w:pPr>
      <w:r>
        <w:rPr>
          <w:rFonts w:ascii="黑体" w:hAnsi="宋体" w:eastAsia="黑体" w:cs="黑体"/>
          <w:sz w:val="24"/>
          <w:szCs w:val="24"/>
          <w:highlight w:val="none"/>
        </w:rPr>
        <w:t xml:space="preserve">34. </w:t>
      </w:r>
      <w:r>
        <w:rPr>
          <w:rFonts w:hint="eastAsia" w:ascii="黑体" w:hAnsi="宋体" w:eastAsia="黑体" w:cs="黑体"/>
          <w:sz w:val="24"/>
          <w:szCs w:val="24"/>
          <w:highlight w:val="none"/>
        </w:rPr>
        <w:t>合同协议书的签订</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ascii="宋体"/>
          <w:sz w:val="24"/>
          <w:szCs w:val="24"/>
          <w:highlight w:val="none"/>
        </w:rPr>
      </w:pPr>
      <w:r>
        <w:rPr>
          <w:rFonts w:ascii="宋体" w:hAnsi="宋体" w:cs="宋体"/>
          <w:sz w:val="24"/>
          <w:szCs w:val="24"/>
          <w:highlight w:val="none"/>
        </w:rPr>
        <w:t>34.1</w:t>
      </w:r>
      <w:r>
        <w:rPr>
          <w:rFonts w:hint="eastAsia" w:ascii="宋体" w:hAnsi="宋体" w:cs="宋体"/>
          <w:sz w:val="24"/>
          <w:szCs w:val="24"/>
          <w:highlight w:val="none"/>
        </w:rPr>
        <w:t>招标人与中标人将于中标候选人公示期结束后5日内按照招标文件和中标人的投标文件订立书面合同。同时，投标人应按本须知第</w:t>
      </w:r>
      <w:r>
        <w:rPr>
          <w:rFonts w:ascii="宋体" w:hAnsi="宋体" w:cs="宋体"/>
          <w:sz w:val="24"/>
          <w:szCs w:val="24"/>
          <w:highlight w:val="none"/>
        </w:rPr>
        <w:t>35</w:t>
      </w:r>
      <w:r>
        <w:rPr>
          <w:rFonts w:hint="eastAsia" w:ascii="宋体" w:hAnsi="宋体" w:cs="宋体"/>
          <w:sz w:val="24"/>
          <w:szCs w:val="24"/>
          <w:highlight w:val="none"/>
        </w:rPr>
        <w:t>条规定的数额、时间向招标人交纳履约保证金。招标人和中标人不得再另行订立背离合同实质性内容的其他协议。</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ascii="宋体"/>
          <w:sz w:val="24"/>
          <w:szCs w:val="24"/>
          <w:highlight w:val="none"/>
        </w:rPr>
      </w:pPr>
      <w:r>
        <w:rPr>
          <w:rFonts w:ascii="宋体" w:hAnsi="宋体" w:cs="宋体"/>
          <w:sz w:val="24"/>
          <w:szCs w:val="24"/>
          <w:highlight w:val="none"/>
        </w:rPr>
        <w:t xml:space="preserve">34.2 </w:t>
      </w:r>
      <w:r>
        <w:rPr>
          <w:rFonts w:hint="eastAsia" w:ascii="宋体" w:hAnsi="宋体" w:cs="宋体"/>
          <w:sz w:val="24"/>
          <w:szCs w:val="24"/>
          <w:highlight w:val="none"/>
        </w:rPr>
        <w:t>招标人如不按本投标须知第</w:t>
      </w:r>
      <w:r>
        <w:rPr>
          <w:rFonts w:ascii="宋体" w:hAnsi="宋体" w:cs="宋体"/>
          <w:sz w:val="24"/>
          <w:szCs w:val="24"/>
          <w:highlight w:val="none"/>
        </w:rPr>
        <w:t>34.1</w:t>
      </w:r>
      <w:r>
        <w:rPr>
          <w:rFonts w:hint="eastAsia" w:ascii="宋体" w:hAnsi="宋体" w:cs="宋体"/>
          <w:sz w:val="24"/>
          <w:szCs w:val="24"/>
          <w:highlight w:val="none"/>
        </w:rPr>
        <w:t>条的规定与中标人订立合同，或者招标人、中标人订立背离合同实质性内容的协议，招标人应当按投标保证金的数额对投标人进行赔偿，给投标人造成的损失超过投标保证金数额的，还应当对超过部分予以赔偿，同时依法承担相应法律责任。</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ascii="宋体"/>
          <w:sz w:val="24"/>
          <w:szCs w:val="24"/>
          <w:highlight w:val="none"/>
        </w:rPr>
      </w:pPr>
      <w:r>
        <w:rPr>
          <w:rFonts w:ascii="宋体" w:hAnsi="宋体" w:cs="宋体"/>
          <w:sz w:val="24"/>
          <w:szCs w:val="24"/>
          <w:highlight w:val="none"/>
        </w:rPr>
        <w:t xml:space="preserve">34.3 </w:t>
      </w:r>
      <w:r>
        <w:rPr>
          <w:rFonts w:hint="eastAsia" w:ascii="宋体" w:hAnsi="宋体" w:cs="宋体"/>
          <w:sz w:val="24"/>
          <w:szCs w:val="24"/>
          <w:highlight w:val="none"/>
        </w:rPr>
        <w:t>中标人如不按本投标须知第</w:t>
      </w:r>
      <w:r>
        <w:rPr>
          <w:rFonts w:ascii="宋体" w:hAnsi="宋体" w:cs="宋体"/>
          <w:sz w:val="24"/>
          <w:szCs w:val="24"/>
          <w:highlight w:val="none"/>
        </w:rPr>
        <w:t>34.1</w:t>
      </w:r>
      <w:r>
        <w:rPr>
          <w:rFonts w:hint="eastAsia" w:ascii="宋体" w:hAnsi="宋体" w:cs="宋体"/>
          <w:sz w:val="24"/>
          <w:szCs w:val="24"/>
          <w:highlight w:val="none"/>
        </w:rPr>
        <w:t>条的规定与招标人订立合同，则招标人将取消其中标资格，投标保证金不予退还，给招标人造成的损失超过投标担保数额的，还应当对超过部分予以赔偿，同时依法承担相应法律责任。</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ascii="宋体"/>
          <w:sz w:val="24"/>
          <w:szCs w:val="24"/>
          <w:highlight w:val="none"/>
        </w:rPr>
      </w:pPr>
      <w:r>
        <w:rPr>
          <w:rFonts w:ascii="宋体" w:hAnsi="宋体" w:cs="宋体"/>
          <w:sz w:val="24"/>
          <w:szCs w:val="24"/>
          <w:highlight w:val="none"/>
        </w:rPr>
        <w:t xml:space="preserve">34.4 </w:t>
      </w:r>
      <w:r>
        <w:rPr>
          <w:rFonts w:hint="eastAsia" w:ascii="宋体" w:hAnsi="宋体" w:cs="宋体"/>
          <w:sz w:val="24"/>
          <w:szCs w:val="24"/>
          <w:highlight w:val="none"/>
        </w:rPr>
        <w:t>中标人应当按照合同约定履行义务，完成中标项目施工，不得将中标项目施工转让（转包）给他人。</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ascii="黑体" w:hAnsi="宋体" w:eastAsia="黑体"/>
          <w:sz w:val="24"/>
          <w:szCs w:val="24"/>
          <w:highlight w:val="none"/>
        </w:rPr>
      </w:pPr>
      <w:r>
        <w:rPr>
          <w:rFonts w:ascii="黑体" w:hAnsi="宋体" w:eastAsia="黑体" w:cs="黑体"/>
          <w:sz w:val="24"/>
          <w:szCs w:val="24"/>
          <w:highlight w:val="none"/>
        </w:rPr>
        <w:t xml:space="preserve">35.   </w:t>
      </w:r>
      <w:r>
        <w:rPr>
          <w:rFonts w:hint="eastAsia" w:ascii="黑体" w:hAnsi="宋体" w:eastAsia="黑体" w:cs="黑体"/>
          <w:sz w:val="24"/>
          <w:szCs w:val="24"/>
          <w:highlight w:val="none"/>
        </w:rPr>
        <w:t>履约保证金</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ascii="宋体"/>
          <w:kern w:val="0"/>
          <w:sz w:val="24"/>
          <w:szCs w:val="24"/>
          <w:highlight w:val="none"/>
        </w:rPr>
      </w:pPr>
      <w:r>
        <w:rPr>
          <w:rFonts w:ascii="宋体" w:hAnsi="宋体" w:cs="宋体"/>
          <w:sz w:val="24"/>
          <w:szCs w:val="24"/>
          <w:highlight w:val="none"/>
        </w:rPr>
        <w:t xml:space="preserve">35.1  </w:t>
      </w:r>
      <w:r>
        <w:rPr>
          <w:rFonts w:hint="eastAsia" w:ascii="宋体" w:hAnsi="宋体" w:cs="宋体"/>
          <w:sz w:val="24"/>
          <w:szCs w:val="24"/>
          <w:highlight w:val="none"/>
        </w:rPr>
        <w:t>履约保证金提交</w:t>
      </w:r>
      <w:r>
        <w:rPr>
          <w:rFonts w:hint="eastAsia" w:ascii="宋体" w:hAnsi="宋体" w:cs="宋体"/>
          <w:kern w:val="0"/>
          <w:sz w:val="24"/>
          <w:szCs w:val="24"/>
          <w:highlight w:val="none"/>
        </w:rPr>
        <w:t>的数额和地点</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cs="宋体"/>
          <w:sz w:val="24"/>
          <w:szCs w:val="24"/>
          <w:highlight w:val="none"/>
        </w:rPr>
      </w:pPr>
      <w:r>
        <w:rPr>
          <w:rFonts w:hint="eastAsia" w:ascii="宋体" w:hAnsi="宋体" w:cs="宋体"/>
          <w:sz w:val="24"/>
          <w:szCs w:val="24"/>
          <w:highlight w:val="none"/>
        </w:rPr>
        <w:t>履约担保的形式：银行转账</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cs="宋体"/>
          <w:sz w:val="24"/>
          <w:szCs w:val="24"/>
          <w:highlight w:val="none"/>
        </w:rPr>
      </w:pPr>
      <w:r>
        <w:rPr>
          <w:rFonts w:hint="eastAsia" w:ascii="宋体" w:hAnsi="宋体" w:cs="宋体"/>
          <w:sz w:val="24"/>
          <w:szCs w:val="24"/>
          <w:highlight w:val="none"/>
        </w:rPr>
        <w:t>履约担保的金额：中标价×10%</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cs="宋体"/>
          <w:sz w:val="24"/>
          <w:szCs w:val="24"/>
          <w:highlight w:val="none"/>
        </w:rPr>
      </w:pPr>
      <w:r>
        <w:rPr>
          <w:rFonts w:hint="eastAsia" w:ascii="宋体" w:hAnsi="宋体" w:cs="宋体"/>
          <w:sz w:val="24"/>
          <w:szCs w:val="24"/>
          <w:highlight w:val="none"/>
        </w:rPr>
        <w:t>履约保证金缴纳单位名称：滁州市同创建设投资有限责任公司</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cs="宋体"/>
          <w:sz w:val="24"/>
          <w:szCs w:val="24"/>
          <w:highlight w:val="none"/>
        </w:rPr>
      </w:pPr>
      <w:r>
        <w:rPr>
          <w:rFonts w:hint="eastAsia" w:ascii="宋体" w:hAnsi="宋体" w:cs="宋体"/>
          <w:sz w:val="24"/>
          <w:szCs w:val="24"/>
          <w:highlight w:val="none"/>
        </w:rPr>
        <w:t>开户行：中行滁州分行营业部</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cs="宋体"/>
          <w:sz w:val="24"/>
          <w:szCs w:val="24"/>
          <w:highlight w:val="none"/>
        </w:rPr>
      </w:pPr>
      <w:r>
        <w:rPr>
          <w:rFonts w:hint="eastAsia" w:ascii="宋体" w:hAnsi="宋体" w:cs="宋体"/>
          <w:sz w:val="24"/>
          <w:szCs w:val="24"/>
          <w:highlight w:val="none"/>
        </w:rPr>
        <w:t>账号：182729065428</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cs="宋体"/>
          <w:sz w:val="24"/>
          <w:szCs w:val="24"/>
          <w:highlight w:val="none"/>
        </w:rPr>
      </w:pPr>
      <w:r>
        <w:rPr>
          <w:rFonts w:hint="eastAsia" w:ascii="宋体" w:hAnsi="宋体" w:cs="宋体"/>
          <w:sz w:val="24"/>
          <w:szCs w:val="24"/>
          <w:highlight w:val="none"/>
        </w:rPr>
        <w:t>汇款务必注明缴款人名称及用途，切勿以现金存入</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cs="宋体"/>
          <w:sz w:val="24"/>
          <w:szCs w:val="24"/>
          <w:highlight w:val="none"/>
        </w:rPr>
      </w:pPr>
      <w:r>
        <w:rPr>
          <w:rFonts w:hint="eastAsia" w:ascii="宋体" w:hAnsi="宋体" w:cs="宋体"/>
          <w:sz w:val="24"/>
          <w:szCs w:val="24"/>
          <w:highlight w:val="none"/>
        </w:rPr>
        <w:t>财务电话：0550-3520529  15212018031李娇娇</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cs="宋体"/>
          <w:sz w:val="24"/>
          <w:szCs w:val="24"/>
          <w:highlight w:val="none"/>
        </w:rPr>
      </w:pPr>
      <w:r>
        <w:rPr>
          <w:rFonts w:hint="eastAsia" w:ascii="宋体" w:hAnsi="宋体" w:cs="宋体"/>
          <w:sz w:val="24"/>
          <w:szCs w:val="24"/>
          <w:highlight w:val="none"/>
        </w:rPr>
        <w:t>中标候选人公示期结束后3日内足额交纳履约保证金,5日内签订合同，如未按期交齐履约保证金的或未签订合同的，视同放弃中标资格，其投标保证金不予退还。</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cs="宋体"/>
          <w:sz w:val="24"/>
          <w:szCs w:val="24"/>
          <w:highlight w:val="none"/>
        </w:rPr>
      </w:pPr>
      <w:r>
        <w:rPr>
          <w:rFonts w:hint="eastAsia" w:ascii="宋体" w:hAnsi="宋体" w:cs="宋体"/>
          <w:sz w:val="24"/>
          <w:szCs w:val="24"/>
          <w:highlight w:val="none"/>
        </w:rPr>
        <w:t>履约保证金退还方式：在项目供货安装完成并验收合格后30日内一次性无息退还（招标人缓建或停建的项目除外）。</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ascii="黑体" w:hAnsi="宋体" w:eastAsia="黑体"/>
          <w:sz w:val="30"/>
          <w:szCs w:val="30"/>
          <w:highlight w:val="none"/>
        </w:rPr>
      </w:pPr>
      <w:r>
        <w:rPr>
          <w:rFonts w:ascii="宋体" w:hAnsi="宋体" w:cs="宋体"/>
          <w:sz w:val="24"/>
          <w:szCs w:val="24"/>
          <w:highlight w:val="none"/>
        </w:rPr>
        <w:t xml:space="preserve">35.2  </w:t>
      </w:r>
      <w:r>
        <w:rPr>
          <w:rFonts w:hint="eastAsia" w:ascii="宋体" w:hAnsi="宋体" w:cs="宋体"/>
          <w:sz w:val="24"/>
          <w:szCs w:val="24"/>
          <w:highlight w:val="none"/>
        </w:rPr>
        <w:t>若中标人不能按本须知第</w:t>
      </w:r>
      <w:r>
        <w:rPr>
          <w:rFonts w:ascii="宋体" w:hAnsi="宋体" w:cs="宋体"/>
          <w:sz w:val="24"/>
          <w:szCs w:val="24"/>
          <w:highlight w:val="none"/>
        </w:rPr>
        <w:t>35.1</w:t>
      </w:r>
      <w:r>
        <w:rPr>
          <w:rFonts w:hint="eastAsia" w:ascii="宋体" w:hAnsi="宋体" w:cs="宋体"/>
          <w:sz w:val="24"/>
          <w:szCs w:val="24"/>
          <w:highlight w:val="none"/>
        </w:rPr>
        <w:t>款的规定执行，招标人将有充分的理由取消中标资格，其投标保证金不予退还，给招标人造成的损失超过投标担保数额的，还应当对超过部分予以赔偿。</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宋体" w:eastAsia="黑体" w:cs="黑体"/>
          <w:b/>
          <w:bCs/>
          <w:sz w:val="28"/>
          <w:szCs w:val="28"/>
          <w:highlight w:val="none"/>
        </w:rPr>
      </w:pPr>
      <w:r>
        <w:rPr>
          <w:rFonts w:hint="eastAsia" w:ascii="黑体" w:hAnsi="宋体" w:eastAsia="黑体" w:cs="黑体"/>
          <w:b/>
          <w:bCs/>
          <w:sz w:val="28"/>
          <w:szCs w:val="28"/>
          <w:highlight w:val="none"/>
        </w:rPr>
        <w:t>第二章  评标办法</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highlight w:val="none"/>
        </w:rPr>
      </w:pPr>
      <w:r>
        <w:rPr>
          <w:rFonts w:hint="eastAsia" w:ascii="黑体" w:hAnsi="宋体" w:eastAsia="黑体" w:cs="黑体"/>
          <w:b/>
          <w:bCs/>
          <w:sz w:val="28"/>
          <w:szCs w:val="28"/>
          <w:highlight w:val="none"/>
        </w:rPr>
        <w:t>一  总  则</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cs="宋体"/>
          <w:sz w:val="24"/>
          <w:szCs w:val="24"/>
          <w:highlight w:val="none"/>
        </w:rPr>
      </w:pPr>
      <w:r>
        <w:rPr>
          <w:rFonts w:hint="eastAsia" w:ascii="宋体" w:hAnsi="宋体" w:cs="宋体"/>
          <w:sz w:val="24"/>
          <w:szCs w:val="24"/>
          <w:highlight w:val="none"/>
        </w:rPr>
        <w:t>1.为进一步简化招标程序，提高工程采购招标工作的效率，结合实际，制定本办法。</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cs="宋体"/>
          <w:sz w:val="24"/>
          <w:szCs w:val="24"/>
          <w:highlight w:val="none"/>
        </w:rPr>
      </w:pPr>
      <w:r>
        <w:rPr>
          <w:rFonts w:hint="eastAsia" w:ascii="宋体" w:hAnsi="宋体" w:cs="宋体"/>
          <w:sz w:val="24"/>
          <w:szCs w:val="24"/>
          <w:highlight w:val="none"/>
        </w:rPr>
        <w:t>2.本办法为本项目招标文件的组成部分。</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cs="宋体"/>
          <w:sz w:val="24"/>
          <w:szCs w:val="24"/>
          <w:highlight w:val="none"/>
        </w:rPr>
      </w:pPr>
      <w:r>
        <w:rPr>
          <w:rFonts w:hint="eastAsia" w:ascii="宋体" w:hAnsi="宋体" w:cs="宋体"/>
          <w:sz w:val="24"/>
          <w:szCs w:val="24"/>
          <w:highlight w:val="none"/>
        </w:rPr>
        <w:t>3.评标定标活动遵循公平、公正、公开的原则。</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cs="宋体"/>
          <w:sz w:val="24"/>
          <w:szCs w:val="24"/>
          <w:highlight w:val="none"/>
        </w:rPr>
      </w:pPr>
      <w:r>
        <w:rPr>
          <w:rFonts w:hint="eastAsia" w:ascii="宋体" w:hAnsi="宋体" w:cs="宋体"/>
          <w:sz w:val="24"/>
          <w:szCs w:val="24"/>
          <w:highlight w:val="none"/>
        </w:rPr>
        <w:t>4.评标定标活动依法进行，任何单位和个人不得非法干预或者影响评标过程和结果。投标人如有采取任何方式干扰评标工作，一经发现即取消投标资格。</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宋体" w:hAnsi="宋体" w:cs="宋体"/>
          <w:sz w:val="24"/>
          <w:szCs w:val="24"/>
          <w:highlight w:val="none"/>
        </w:rPr>
      </w:pPr>
      <w:r>
        <w:rPr>
          <w:rFonts w:hint="eastAsia" w:ascii="宋体" w:hAnsi="宋体" w:cs="宋体"/>
          <w:sz w:val="24"/>
          <w:szCs w:val="24"/>
          <w:highlight w:val="none"/>
        </w:rPr>
        <w:t>5.评标活动及其当事人应自觉接受依法实施的监督。</w:t>
      </w:r>
    </w:p>
    <w:p>
      <w:pPr>
        <w:pStyle w:val="2"/>
        <w:rPr>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黑体" w:hAnsi="宋体" w:eastAsia="黑体"/>
          <w:sz w:val="28"/>
          <w:szCs w:val="28"/>
          <w:highlight w:val="none"/>
        </w:rPr>
      </w:pPr>
      <w:r>
        <w:rPr>
          <w:rFonts w:hint="eastAsia" w:ascii="黑体" w:hAnsi="宋体" w:eastAsia="黑体" w:cs="黑体"/>
          <w:sz w:val="28"/>
          <w:szCs w:val="28"/>
          <w:highlight w:val="none"/>
        </w:rPr>
        <w:t>二</w:t>
      </w:r>
      <w:r>
        <w:rPr>
          <w:rFonts w:ascii="黑体" w:hAnsi="宋体" w:eastAsia="黑体" w:cs="黑体"/>
          <w:sz w:val="28"/>
          <w:szCs w:val="28"/>
          <w:highlight w:val="none"/>
        </w:rPr>
        <w:t xml:space="preserve">  </w:t>
      </w:r>
      <w:r>
        <w:rPr>
          <w:rFonts w:hint="eastAsia" w:ascii="黑体" w:hAnsi="宋体" w:eastAsia="黑体" w:cs="黑体"/>
          <w:sz w:val="28"/>
          <w:szCs w:val="28"/>
          <w:highlight w:val="none"/>
        </w:rPr>
        <w:t>推荐中标候选人与定标</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宋体"/>
          <w:sz w:val="24"/>
          <w:szCs w:val="24"/>
          <w:highlight w:val="none"/>
        </w:rPr>
      </w:pPr>
      <w:r>
        <w:rPr>
          <w:rFonts w:ascii="宋体" w:hAnsi="宋体" w:cs="宋体"/>
          <w:sz w:val="24"/>
          <w:szCs w:val="24"/>
          <w:highlight w:val="none"/>
        </w:rPr>
        <w:t>6</w:t>
      </w:r>
      <w:r>
        <w:rPr>
          <w:rFonts w:ascii="宋体" w:cs="宋体"/>
          <w:sz w:val="24"/>
          <w:szCs w:val="24"/>
          <w:highlight w:val="none"/>
        </w:rPr>
        <w:t>.</w:t>
      </w:r>
      <w:r>
        <w:rPr>
          <w:rFonts w:hint="eastAsia" w:ascii="宋体" w:hAnsi="宋体" w:cs="宋体"/>
          <w:sz w:val="24"/>
          <w:szCs w:val="24"/>
          <w:highlight w:val="none"/>
        </w:rPr>
        <w:t>本工程评标定标程序：</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宋体"/>
          <w:sz w:val="24"/>
          <w:szCs w:val="24"/>
          <w:highlight w:val="none"/>
        </w:rPr>
      </w:pPr>
      <w:r>
        <w:rPr>
          <w:rFonts w:ascii="宋体" w:hAnsi="宋体" w:cs="宋体"/>
          <w:sz w:val="24"/>
          <w:szCs w:val="24"/>
          <w:highlight w:val="none"/>
        </w:rPr>
        <w:t>6.1</w:t>
      </w:r>
      <w:r>
        <w:rPr>
          <w:rFonts w:hint="eastAsia" w:ascii="宋体" w:hAnsi="宋体" w:cs="宋体"/>
          <w:sz w:val="24"/>
          <w:szCs w:val="24"/>
          <w:highlight w:val="none"/>
        </w:rPr>
        <w:t>组建评标小组。</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宋体" w:hAnsi="宋体"/>
          <w:sz w:val="24"/>
          <w:szCs w:val="24"/>
          <w:highlight w:val="none"/>
        </w:rPr>
      </w:pPr>
      <w:r>
        <w:rPr>
          <w:rFonts w:ascii="宋体" w:hAnsi="宋体" w:cs="宋体"/>
          <w:sz w:val="24"/>
          <w:szCs w:val="24"/>
          <w:highlight w:val="none"/>
        </w:rPr>
        <w:t>6.2</w:t>
      </w:r>
      <w:r>
        <w:rPr>
          <w:rFonts w:hint="eastAsia" w:ascii="宋体" w:hAnsi="宋体" w:cs="宋体"/>
          <w:color w:val="000000"/>
          <w:sz w:val="24"/>
          <w:szCs w:val="24"/>
          <w:highlight w:val="none"/>
        </w:rPr>
        <w:t>投标文件的修正原则：</w:t>
      </w:r>
      <w:r>
        <w:rPr>
          <w:rFonts w:ascii="宋体" w:hAnsi="宋体"/>
          <w:sz w:val="24"/>
          <w:szCs w:val="24"/>
          <w:highlight w:val="none"/>
        </w:rPr>
        <w:t xml:space="preserve"> </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宋体" w:hAnsi="宋体"/>
          <w:sz w:val="24"/>
          <w:szCs w:val="24"/>
          <w:highlight w:val="none"/>
        </w:rPr>
      </w:pPr>
      <w:r>
        <w:rPr>
          <w:rFonts w:hint="eastAsia" w:ascii="宋体" w:hAnsi="宋体"/>
          <w:sz w:val="24"/>
          <w:szCs w:val="24"/>
          <w:highlight w:val="none"/>
        </w:rPr>
        <w:t>6.2.1如果数字表示的金额和用文字表示的金额不一致时，以文字表示的金额为准；当投标数量与招标数量不一致时，以招标数量为准；</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宋体" w:hAnsi="宋体"/>
          <w:sz w:val="24"/>
          <w:szCs w:val="24"/>
          <w:highlight w:val="none"/>
        </w:rPr>
      </w:pPr>
      <w:r>
        <w:rPr>
          <w:rFonts w:hint="eastAsia" w:ascii="宋体" w:hAnsi="宋体"/>
          <w:sz w:val="24"/>
          <w:szCs w:val="24"/>
          <w:highlight w:val="none"/>
        </w:rPr>
        <w:t>6.2.2如果单价与数量的乘积和总价不一致，以单价为准，修正总价；当单价小数点有明显的错位时，评委会将以总价为准，并修正其单价；投标的数量与招标的数量不一致时，以招标数量为准。</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宋体" w:hAnsi="宋体"/>
          <w:sz w:val="24"/>
          <w:szCs w:val="24"/>
          <w:highlight w:val="none"/>
        </w:rPr>
      </w:pPr>
      <w:r>
        <w:rPr>
          <w:rFonts w:hint="eastAsia" w:ascii="宋体" w:hAnsi="宋体"/>
          <w:sz w:val="24"/>
          <w:szCs w:val="24"/>
          <w:highlight w:val="none"/>
        </w:rPr>
        <w:t>6.2.3评委会将按上述修正错误的方法调整投标文件中的投标报价，调整后的价格应对投标人具有约束力。无论投标人是接受或是拒绝调整后的价格，都应当由法定代表人（或委托代理人）签字予以书面确认。投标人拒绝对投标文件出现的错漏按上述原则进行修正、澄清、说明，评标委员会应当否决其投标。</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宋体"/>
          <w:sz w:val="24"/>
          <w:szCs w:val="24"/>
          <w:highlight w:val="none"/>
        </w:rPr>
      </w:pPr>
      <w:r>
        <w:rPr>
          <w:rFonts w:ascii="宋体" w:hAnsi="宋体" w:cs="宋体"/>
          <w:sz w:val="24"/>
          <w:szCs w:val="24"/>
          <w:highlight w:val="none"/>
        </w:rPr>
        <w:t>6.3</w:t>
      </w:r>
      <w:r>
        <w:rPr>
          <w:rFonts w:hint="eastAsia" w:ascii="宋体" w:hAnsi="宋体" w:cs="宋体"/>
          <w:sz w:val="24"/>
          <w:szCs w:val="24"/>
          <w:highlight w:val="none"/>
        </w:rPr>
        <w:t>在经开区纪监工委监督下</w:t>
      </w:r>
      <w:r>
        <w:rPr>
          <w:rFonts w:ascii="宋体" w:cs="宋体"/>
          <w:sz w:val="24"/>
          <w:szCs w:val="24"/>
          <w:highlight w:val="none"/>
        </w:rPr>
        <w:t>,</w:t>
      </w:r>
      <w:r>
        <w:rPr>
          <w:rFonts w:hint="eastAsia" w:ascii="宋体" w:hAnsi="宋体" w:cs="宋体"/>
          <w:sz w:val="24"/>
          <w:szCs w:val="24"/>
          <w:highlight w:val="none"/>
        </w:rPr>
        <w:t>由招标人及代理机构现场对投标人的投标文件进行评审，对满足招标文件实质性要求的投标文件，最终按投标报价由低到高原则，推荐三名中标候选人并标明排序，但投标报价低于其成本的除外。投标报价最低的投标人有两名或两名以上时，由招标人采用随机抽取方式确定中标候选人排序。</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宋体" w:cs="宋体"/>
          <w:sz w:val="24"/>
          <w:szCs w:val="24"/>
          <w:highlight w:val="none"/>
        </w:rPr>
      </w:pPr>
      <w:r>
        <w:rPr>
          <w:rFonts w:ascii="宋体" w:hAnsi="宋体" w:cs="宋体"/>
          <w:sz w:val="24"/>
          <w:szCs w:val="24"/>
          <w:highlight w:val="none"/>
        </w:rPr>
        <w:t>6.4</w:t>
      </w:r>
      <w:r>
        <w:rPr>
          <w:rFonts w:hint="eastAsia" w:ascii="宋体" w:hAnsi="宋体" w:cs="宋体"/>
          <w:sz w:val="24"/>
          <w:szCs w:val="24"/>
          <w:highlight w:val="none"/>
        </w:rPr>
        <w:t>对中标候选人进行网上公示。招标人将中标候选人名单在国家级滁州经济技术开发区网</w:t>
      </w:r>
      <w:r>
        <w:rPr>
          <w:rFonts w:hint="eastAsia" w:ascii="宋体" w:hAnsi="宋体" w:cs="宋体"/>
          <w:color w:val="000000" w:themeColor="text1"/>
          <w:sz w:val="24"/>
          <w:szCs w:val="24"/>
          <w:highlight w:val="none"/>
        </w:rPr>
        <w:t>站（</w:t>
      </w:r>
      <w:r>
        <w:rPr>
          <w:color w:val="000000" w:themeColor="text1"/>
          <w:highlight w:val="none"/>
        </w:rPr>
        <w:fldChar w:fldCharType="begin"/>
      </w:r>
      <w:r>
        <w:rPr>
          <w:color w:val="000000" w:themeColor="text1"/>
          <w:highlight w:val="none"/>
        </w:rPr>
        <w:instrText xml:space="preserve"> HYPERLINK "http://kfq.chuzhou.gov.cn/）公示2" </w:instrText>
      </w:r>
      <w:r>
        <w:rPr>
          <w:color w:val="000000" w:themeColor="text1"/>
          <w:highlight w:val="none"/>
        </w:rPr>
        <w:fldChar w:fldCharType="separate"/>
      </w:r>
      <w:r>
        <w:rPr>
          <w:rStyle w:val="53"/>
          <w:rFonts w:ascii="宋体" w:hAnsi="宋体" w:cs="宋体"/>
          <w:color w:val="000000" w:themeColor="text1"/>
          <w:sz w:val="24"/>
          <w:szCs w:val="24"/>
          <w:highlight w:val="none"/>
        </w:rPr>
        <w:t>http://kfq.chuzhou.gov.cn/</w:t>
      </w:r>
      <w:r>
        <w:rPr>
          <w:rStyle w:val="53"/>
          <w:rFonts w:hint="eastAsia" w:ascii="宋体" w:hAnsi="宋体" w:cs="宋体"/>
          <w:color w:val="000000" w:themeColor="text1"/>
          <w:sz w:val="24"/>
          <w:szCs w:val="24"/>
          <w:highlight w:val="none"/>
        </w:rPr>
        <w:t>）公示</w:t>
      </w:r>
      <w:r>
        <w:rPr>
          <w:rStyle w:val="53"/>
          <w:rFonts w:ascii="宋体" w:hAnsi="宋体" w:cs="宋体"/>
          <w:color w:val="000000" w:themeColor="text1"/>
          <w:sz w:val="24"/>
          <w:szCs w:val="24"/>
          <w:highlight w:val="none"/>
        </w:rPr>
        <w:t>2</w:t>
      </w:r>
      <w:r>
        <w:rPr>
          <w:rStyle w:val="53"/>
          <w:rFonts w:ascii="宋体" w:hAnsi="宋体" w:cs="宋体"/>
          <w:color w:val="000000" w:themeColor="text1"/>
          <w:sz w:val="24"/>
          <w:szCs w:val="24"/>
          <w:highlight w:val="none"/>
        </w:rPr>
        <w:fldChar w:fldCharType="end"/>
      </w:r>
      <w:r>
        <w:rPr>
          <w:rFonts w:hint="eastAsia" w:ascii="宋体" w:hAnsi="宋体" w:cs="宋体"/>
          <w:color w:val="000000" w:themeColor="text1"/>
          <w:sz w:val="24"/>
          <w:szCs w:val="24"/>
          <w:highlight w:val="none"/>
        </w:rPr>
        <w:t>日，公示期</w:t>
      </w:r>
      <w:r>
        <w:rPr>
          <w:rFonts w:hint="eastAsia" w:ascii="宋体" w:hAnsi="宋体" w:cs="宋体"/>
          <w:sz w:val="24"/>
          <w:szCs w:val="24"/>
          <w:highlight w:val="none"/>
        </w:rPr>
        <w:t>满后无异议的招标人将确定</w:t>
      </w:r>
      <w:r>
        <w:rPr>
          <w:rFonts w:hint="eastAsia" w:ascii="宋体" w:hAnsi="宋体"/>
          <w:color w:val="000000"/>
          <w:sz w:val="24"/>
          <w:highlight w:val="none"/>
        </w:rPr>
        <w:t>排名第一的中标候选人</w:t>
      </w:r>
      <w:r>
        <w:rPr>
          <w:rFonts w:hint="eastAsia" w:ascii="宋体" w:hAnsi="宋体" w:cs="宋体"/>
          <w:sz w:val="24"/>
          <w:szCs w:val="24"/>
          <w:highlight w:val="none"/>
        </w:rPr>
        <w:t>为中标人。</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宋体"/>
          <w:sz w:val="24"/>
          <w:szCs w:val="24"/>
          <w:highlight w:val="none"/>
        </w:rPr>
      </w:pPr>
      <w:r>
        <w:rPr>
          <w:rFonts w:ascii="宋体" w:hAnsi="宋体" w:cs="宋体"/>
          <w:sz w:val="24"/>
          <w:szCs w:val="24"/>
          <w:highlight w:val="none"/>
        </w:rPr>
        <w:t>6.5</w:t>
      </w:r>
      <w:r>
        <w:rPr>
          <w:rFonts w:hint="eastAsia" w:ascii="宋体" w:hAnsi="宋体" w:cs="宋体"/>
          <w:sz w:val="24"/>
          <w:szCs w:val="24"/>
          <w:highlight w:val="none"/>
        </w:rPr>
        <w:t>确定中标人。中标公示后，</w:t>
      </w:r>
      <w:r>
        <w:rPr>
          <w:rFonts w:hint="eastAsia" w:ascii="宋体" w:hAnsi="宋体"/>
          <w:color w:val="000000"/>
          <w:sz w:val="24"/>
          <w:highlight w:val="none"/>
        </w:rPr>
        <w:t>若招标人未接到投诉或经开区纪监工委未通知招标人在招标投标活动中有违法行为的，招标人应当确定排名第一的中标候选人为中标人。</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黑体" w:hAnsi="宋体" w:eastAsia="黑体"/>
          <w:sz w:val="28"/>
          <w:szCs w:val="28"/>
          <w:highlight w:val="none"/>
        </w:rPr>
      </w:pPr>
      <w:r>
        <w:rPr>
          <w:rFonts w:ascii="宋体" w:hAnsi="宋体" w:cs="宋体"/>
          <w:sz w:val="24"/>
          <w:szCs w:val="24"/>
          <w:highlight w:val="none"/>
        </w:rPr>
        <w:t>6.6</w:t>
      </w:r>
      <w:r>
        <w:rPr>
          <w:rFonts w:hint="eastAsia" w:ascii="宋体" w:hAnsi="宋体" w:cs="宋体"/>
          <w:sz w:val="24"/>
          <w:szCs w:val="24"/>
          <w:highlight w:val="none"/>
        </w:rPr>
        <w:t>投标截止时间递交投标文件的投标人少于</w:t>
      </w:r>
      <w:r>
        <w:rPr>
          <w:rFonts w:ascii="宋体" w:hAnsi="宋体" w:cs="宋体"/>
          <w:sz w:val="24"/>
          <w:szCs w:val="24"/>
          <w:highlight w:val="none"/>
        </w:rPr>
        <w:t>3</w:t>
      </w:r>
      <w:r>
        <w:rPr>
          <w:rFonts w:hint="eastAsia" w:ascii="宋体" w:hAnsi="宋体" w:cs="宋体"/>
          <w:sz w:val="24"/>
          <w:szCs w:val="24"/>
          <w:highlight w:val="none"/>
        </w:rPr>
        <w:t>家或经评审有效投标人少于</w:t>
      </w:r>
      <w:r>
        <w:rPr>
          <w:rFonts w:ascii="宋体" w:hAnsi="宋体" w:cs="宋体"/>
          <w:sz w:val="24"/>
          <w:szCs w:val="24"/>
          <w:highlight w:val="none"/>
        </w:rPr>
        <w:t>3</w:t>
      </w:r>
      <w:r>
        <w:rPr>
          <w:rFonts w:hint="eastAsia" w:ascii="宋体" w:hAnsi="宋体" w:cs="宋体"/>
          <w:sz w:val="24"/>
          <w:szCs w:val="24"/>
          <w:highlight w:val="none"/>
        </w:rPr>
        <w:t>家的，招标人将宣布本项目招标失败。</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宋体"/>
          <w:sz w:val="24"/>
          <w:szCs w:val="24"/>
          <w:highlight w:val="none"/>
        </w:rPr>
      </w:pPr>
      <w:r>
        <w:rPr>
          <w:rFonts w:ascii="宋体" w:hAnsi="宋体" w:cs="宋体"/>
          <w:sz w:val="24"/>
          <w:szCs w:val="24"/>
          <w:highlight w:val="none"/>
        </w:rPr>
        <w:t>7</w:t>
      </w:r>
      <w:r>
        <w:rPr>
          <w:rFonts w:ascii="宋体" w:cs="宋体"/>
          <w:sz w:val="24"/>
          <w:szCs w:val="24"/>
          <w:highlight w:val="none"/>
        </w:rPr>
        <w:t>.</w:t>
      </w:r>
      <w:r>
        <w:rPr>
          <w:rFonts w:hint="eastAsia" w:ascii="宋体" w:hAnsi="宋体" w:cs="宋体"/>
          <w:sz w:val="24"/>
          <w:szCs w:val="24"/>
          <w:highlight w:val="none"/>
        </w:rPr>
        <w:t>中标价的确定：在评标中经过修正的中标单位的投标总报价作为中标价，所报各项单价等亦为中标价的组成部分。</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宋体"/>
          <w:sz w:val="24"/>
          <w:szCs w:val="24"/>
          <w:highlight w:val="none"/>
        </w:rPr>
      </w:pPr>
      <w:r>
        <w:rPr>
          <w:rFonts w:ascii="宋体" w:hAnsi="宋体" w:cs="宋体"/>
          <w:sz w:val="24"/>
          <w:szCs w:val="24"/>
          <w:highlight w:val="none"/>
        </w:rPr>
        <w:t>8</w:t>
      </w:r>
      <w:r>
        <w:rPr>
          <w:rFonts w:ascii="宋体" w:cs="宋体"/>
          <w:sz w:val="24"/>
          <w:szCs w:val="24"/>
          <w:highlight w:val="none"/>
        </w:rPr>
        <w:t>.</w:t>
      </w:r>
      <w:r>
        <w:rPr>
          <w:rFonts w:hint="eastAsia" w:ascii="宋体" w:hAnsi="宋体" w:cs="宋体"/>
          <w:sz w:val="24"/>
          <w:szCs w:val="24"/>
          <w:highlight w:val="none"/>
        </w:rPr>
        <w:t>当排名第一的中标候选人放弃中标、因不可抗力不能履行合同、不按照招标文件要求提交履约保证金，或者被查实存在影响中标结果的违法行为等情形，不符合中标条件的，招标人可以按照中标候选人名单排序依次确定其他中标候选人为中标人，也可以重新招标。</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宋体"/>
          <w:sz w:val="24"/>
          <w:szCs w:val="24"/>
          <w:highlight w:val="none"/>
        </w:rPr>
      </w:pPr>
      <w:r>
        <w:rPr>
          <w:rFonts w:hint="eastAsia" w:ascii="宋体" w:hAnsi="宋体" w:cs="宋体"/>
          <w:sz w:val="24"/>
          <w:szCs w:val="24"/>
          <w:highlight w:val="none"/>
        </w:rPr>
        <w:t>中标人非因不可抗力原因放弃中标、未按照招标文件要求在规定期限内提交履约保证金的，没收投标保证金；导致招标人重新招标的，应当向招标人赔偿本次招标和重新招标所发生的费用等损失。</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宋体"/>
          <w:sz w:val="24"/>
          <w:szCs w:val="24"/>
          <w:highlight w:val="none"/>
        </w:rPr>
      </w:pPr>
      <w:r>
        <w:rPr>
          <w:rFonts w:ascii="宋体" w:hAnsi="宋体" w:cs="宋体"/>
          <w:sz w:val="24"/>
          <w:szCs w:val="24"/>
          <w:highlight w:val="none"/>
        </w:rPr>
        <w:t>9</w:t>
      </w:r>
      <w:r>
        <w:rPr>
          <w:rFonts w:ascii="宋体" w:cs="宋体"/>
          <w:sz w:val="24"/>
          <w:szCs w:val="24"/>
          <w:highlight w:val="none"/>
        </w:rPr>
        <w:t>.</w:t>
      </w:r>
      <w:r>
        <w:rPr>
          <w:rFonts w:hint="eastAsia" w:ascii="宋体" w:hAnsi="宋体" w:cs="宋体"/>
          <w:sz w:val="24"/>
          <w:szCs w:val="24"/>
          <w:highlight w:val="none"/>
        </w:rPr>
        <w:t>中标人放弃中标项目的</w:t>
      </w:r>
      <w:r>
        <w:rPr>
          <w:rFonts w:ascii="宋体" w:cs="宋体"/>
          <w:sz w:val="24"/>
          <w:szCs w:val="24"/>
          <w:highlight w:val="none"/>
        </w:rPr>
        <w:t>,</w:t>
      </w:r>
      <w:r>
        <w:rPr>
          <w:rFonts w:hint="eastAsia" w:ascii="宋体" w:hAnsi="宋体" w:cs="宋体"/>
          <w:sz w:val="24"/>
          <w:szCs w:val="24"/>
          <w:highlight w:val="none"/>
        </w:rPr>
        <w:t>无正当理由不与招标人签订合同的</w:t>
      </w:r>
      <w:r>
        <w:rPr>
          <w:rFonts w:ascii="宋体" w:cs="宋体"/>
          <w:sz w:val="24"/>
          <w:szCs w:val="24"/>
          <w:highlight w:val="none"/>
        </w:rPr>
        <w:t>,</w:t>
      </w:r>
      <w:r>
        <w:rPr>
          <w:rFonts w:hint="eastAsia" w:ascii="宋体" w:hAnsi="宋体" w:cs="宋体"/>
          <w:sz w:val="24"/>
          <w:szCs w:val="24"/>
          <w:highlight w:val="none"/>
        </w:rPr>
        <w:t>在签订合同时向招标人提出附加条件或者更改合同实质性内容的</w:t>
      </w:r>
      <w:r>
        <w:rPr>
          <w:rFonts w:ascii="宋体" w:cs="宋体"/>
          <w:sz w:val="24"/>
          <w:szCs w:val="24"/>
          <w:highlight w:val="none"/>
        </w:rPr>
        <w:t>,</w:t>
      </w:r>
      <w:r>
        <w:rPr>
          <w:rFonts w:hint="eastAsia" w:ascii="宋体" w:hAnsi="宋体" w:cs="宋体"/>
          <w:sz w:val="24"/>
          <w:szCs w:val="24"/>
          <w:highlight w:val="none"/>
        </w:rPr>
        <w:t>或者拒不提交所要求的履约保证金</w:t>
      </w:r>
      <w:r>
        <w:rPr>
          <w:rFonts w:ascii="宋体" w:hAnsi="宋体" w:cs="宋体"/>
          <w:sz w:val="24"/>
          <w:szCs w:val="24"/>
          <w:highlight w:val="none"/>
        </w:rPr>
        <w:t>;</w:t>
      </w:r>
      <w:r>
        <w:rPr>
          <w:rFonts w:hint="eastAsia" w:ascii="宋体" w:hAnsi="宋体" w:cs="宋体"/>
          <w:sz w:val="24"/>
          <w:szCs w:val="24"/>
          <w:highlight w:val="none"/>
        </w:rPr>
        <w:t>招标人可取消其中标资格</w:t>
      </w:r>
      <w:r>
        <w:rPr>
          <w:rFonts w:ascii="宋体" w:cs="宋体"/>
          <w:sz w:val="24"/>
          <w:szCs w:val="24"/>
          <w:highlight w:val="none"/>
        </w:rPr>
        <w:t>,</w:t>
      </w:r>
      <w:r>
        <w:rPr>
          <w:rFonts w:hint="eastAsia" w:ascii="宋体" w:hAnsi="宋体" w:cs="宋体"/>
          <w:sz w:val="24"/>
          <w:szCs w:val="24"/>
          <w:highlight w:val="none"/>
        </w:rPr>
        <w:t>其投标保证金不予退还；给招标人的损失超过投标保证金额的</w:t>
      </w:r>
      <w:r>
        <w:rPr>
          <w:rFonts w:ascii="宋体" w:cs="宋体"/>
          <w:sz w:val="24"/>
          <w:szCs w:val="24"/>
          <w:highlight w:val="none"/>
        </w:rPr>
        <w:t>,</w:t>
      </w:r>
      <w:r>
        <w:rPr>
          <w:rFonts w:hint="eastAsia" w:ascii="宋体" w:hAnsi="宋体" w:cs="宋体"/>
          <w:sz w:val="24"/>
          <w:szCs w:val="24"/>
          <w:highlight w:val="none"/>
        </w:rPr>
        <w:t>中标人应当对超过部分予以赔偿</w:t>
      </w:r>
      <w:r>
        <w:rPr>
          <w:rFonts w:ascii="宋体" w:cs="宋体"/>
          <w:sz w:val="24"/>
          <w:szCs w:val="24"/>
          <w:highlight w:val="none"/>
        </w:rPr>
        <w:t>,</w:t>
      </w:r>
      <w:r>
        <w:rPr>
          <w:rFonts w:hint="eastAsia" w:ascii="宋体" w:hAnsi="宋体" w:cs="宋体"/>
          <w:sz w:val="24"/>
          <w:szCs w:val="24"/>
          <w:highlight w:val="none"/>
        </w:rPr>
        <w:t>并承担违约的法律责任。</w:t>
      </w:r>
    </w:p>
    <w:p>
      <w:pPr>
        <w:spacing w:line="440" w:lineRule="exact"/>
        <w:ind w:firstLine="480" w:firstLineChars="200"/>
        <w:rPr>
          <w:rFonts w:ascii="宋体"/>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宋体" w:eastAsia="黑体" w:cs="黑体"/>
          <w:sz w:val="28"/>
          <w:szCs w:val="28"/>
          <w:highlight w:val="none"/>
        </w:rPr>
      </w:pPr>
      <w:r>
        <w:rPr>
          <w:rFonts w:hint="eastAsia" w:ascii="黑体" w:hAnsi="宋体" w:eastAsia="黑体" w:cs="黑体"/>
          <w:sz w:val="28"/>
          <w:szCs w:val="28"/>
          <w:highlight w:val="none"/>
        </w:rPr>
        <w:t>三  附   则</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宋体" w:hAnsi="宋体" w:cs="宋体"/>
          <w:sz w:val="24"/>
          <w:szCs w:val="24"/>
          <w:highlight w:val="none"/>
        </w:rPr>
      </w:pPr>
      <w:r>
        <w:rPr>
          <w:rFonts w:ascii="宋体" w:hAnsi="宋体" w:cs="宋体"/>
          <w:sz w:val="24"/>
          <w:szCs w:val="24"/>
          <w:highlight w:val="none"/>
        </w:rPr>
        <w:t>10</w:t>
      </w:r>
      <w:r>
        <w:rPr>
          <w:rFonts w:hint="eastAsia" w:ascii="宋体" w:hAnsi="宋体" w:cs="宋体"/>
          <w:sz w:val="24"/>
          <w:szCs w:val="24"/>
          <w:highlight w:val="none"/>
        </w:rPr>
        <w:t>．本评标定标办法未尽事宜，按照法律、法规、规章、及有关规定执行。</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eastAsia="黑体" w:cs="黑体"/>
          <w:sz w:val="32"/>
          <w:szCs w:val="32"/>
          <w:highlight w:val="none"/>
        </w:rPr>
      </w:pP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eastAsia="黑体" w:cs="黑体"/>
          <w:sz w:val="32"/>
          <w:szCs w:val="32"/>
          <w:highlight w:val="none"/>
        </w:rPr>
      </w:pPr>
    </w:p>
    <w:p>
      <w:pPr>
        <w:keepNext w:val="0"/>
        <w:keepLines w:val="0"/>
        <w:pageBreakBefore w:val="0"/>
        <w:kinsoku/>
        <w:wordWrap/>
        <w:overflowPunct/>
        <w:topLinePunct w:val="0"/>
        <w:autoSpaceDE/>
        <w:autoSpaceDN/>
        <w:bidi w:val="0"/>
        <w:adjustRightInd/>
        <w:snapToGrid/>
        <w:spacing w:line="360" w:lineRule="auto"/>
        <w:jc w:val="center"/>
        <w:textAlignment w:val="auto"/>
        <w:rPr>
          <w:rFonts w:eastAsia="黑体"/>
          <w:sz w:val="32"/>
          <w:szCs w:val="32"/>
          <w:highlight w:val="none"/>
        </w:rPr>
      </w:pPr>
      <w:r>
        <w:rPr>
          <w:rFonts w:hint="eastAsia" w:eastAsia="黑体" w:cs="黑体"/>
          <w:sz w:val="32"/>
          <w:szCs w:val="32"/>
          <w:highlight w:val="none"/>
        </w:rPr>
        <w:t>第三章</w:t>
      </w:r>
      <w:r>
        <w:rPr>
          <w:rFonts w:eastAsia="黑体"/>
          <w:sz w:val="32"/>
          <w:szCs w:val="32"/>
          <w:highlight w:val="none"/>
        </w:rPr>
        <w:t xml:space="preserve"> </w:t>
      </w:r>
      <w:r>
        <w:rPr>
          <w:rFonts w:hint="eastAsia" w:eastAsia="黑体" w:cs="黑体"/>
          <w:sz w:val="32"/>
          <w:szCs w:val="32"/>
          <w:highlight w:val="none"/>
        </w:rPr>
        <w:t>合同条款</w:t>
      </w:r>
    </w:p>
    <w:p>
      <w:pPr>
        <w:spacing w:line="400" w:lineRule="exact"/>
        <w:jc w:val="center"/>
        <w:rPr>
          <w:rFonts w:ascii="黑体" w:eastAsia="黑体"/>
          <w:highlight w:val="none"/>
        </w:rPr>
      </w:pPr>
      <w:r>
        <w:rPr>
          <w:rFonts w:hint="eastAsia" w:ascii="宋体" w:hAnsi="宋体" w:eastAsia="宋体" w:cs="宋体"/>
          <w:b/>
          <w:sz w:val="28"/>
          <w:szCs w:val="28"/>
          <w:highlight w:val="none"/>
        </w:rPr>
        <w:t>一、合同协议书</w:t>
      </w:r>
    </w:p>
    <w:p>
      <w:pPr>
        <w:keepNext w:val="0"/>
        <w:keepLines w:val="0"/>
        <w:pageBreakBefore w:val="0"/>
        <w:widowControl w:val="0"/>
        <w:kinsoku/>
        <w:wordWrap/>
        <w:overflowPunct/>
        <w:topLinePunct w:val="0"/>
        <w:autoSpaceDE/>
        <w:autoSpaceDN/>
        <w:bidi w:val="0"/>
        <w:adjustRightInd/>
        <w:snapToGrid/>
        <w:spacing w:line="430" w:lineRule="exact"/>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项目名称：</w:t>
      </w:r>
    </w:p>
    <w:p>
      <w:pPr>
        <w:keepNext w:val="0"/>
        <w:keepLines w:val="0"/>
        <w:pageBreakBefore w:val="0"/>
        <w:widowControl w:val="0"/>
        <w:kinsoku/>
        <w:wordWrap/>
        <w:overflowPunct/>
        <w:topLinePunct w:val="0"/>
        <w:autoSpaceDE/>
        <w:autoSpaceDN/>
        <w:bidi w:val="0"/>
        <w:adjustRightInd/>
        <w:snapToGrid/>
        <w:spacing w:line="430" w:lineRule="exact"/>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合同名称：</w:t>
      </w:r>
    </w:p>
    <w:p>
      <w:pPr>
        <w:keepNext w:val="0"/>
        <w:keepLines w:val="0"/>
        <w:pageBreakBefore w:val="0"/>
        <w:widowControl w:val="0"/>
        <w:kinsoku/>
        <w:wordWrap/>
        <w:overflowPunct/>
        <w:topLinePunct w:val="0"/>
        <w:autoSpaceDE/>
        <w:autoSpaceDN/>
        <w:bidi w:val="0"/>
        <w:adjustRightInd/>
        <w:snapToGrid/>
        <w:spacing w:line="430" w:lineRule="exact"/>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合同编号：</w:t>
      </w:r>
    </w:p>
    <w:p>
      <w:pPr>
        <w:keepNext w:val="0"/>
        <w:keepLines w:val="0"/>
        <w:pageBreakBefore w:val="0"/>
        <w:widowControl w:val="0"/>
        <w:kinsoku/>
        <w:wordWrap/>
        <w:overflowPunct/>
        <w:topLinePunct w:val="0"/>
        <w:autoSpaceDE/>
        <w:autoSpaceDN/>
        <w:bidi w:val="0"/>
        <w:adjustRightInd/>
        <w:snapToGrid/>
        <w:spacing w:line="430" w:lineRule="exact"/>
        <w:ind w:firstLine="420" w:firstLineChars="200"/>
        <w:textAlignment w:val="auto"/>
        <w:rPr>
          <w:rFonts w:hint="eastAsia" w:ascii="宋体" w:hAnsi="宋体" w:eastAsia="宋体" w:cs="宋体"/>
          <w:highlight w:val="none"/>
        </w:rPr>
      </w:pPr>
      <w:r>
        <w:rPr>
          <w:rFonts w:hint="eastAsia" w:ascii="宋体" w:hAnsi="宋体" w:eastAsia="宋体" w:cs="宋体"/>
          <w:highlight w:val="none"/>
          <w:u w:val="single"/>
        </w:rPr>
        <w:t xml:space="preserve">（甲方）                   </w:t>
      </w:r>
      <w:r>
        <w:rPr>
          <w:rFonts w:hint="eastAsia" w:ascii="宋体" w:hAnsi="宋体" w:eastAsia="宋体" w:cs="宋体"/>
          <w:highlight w:val="none"/>
        </w:rPr>
        <w:t xml:space="preserve"> 采购的</w:t>
      </w:r>
      <w:r>
        <w:rPr>
          <w:rFonts w:hint="eastAsia" w:ascii="宋体" w:hAnsi="宋体" w:eastAsia="宋体" w:cs="宋体"/>
          <w:highlight w:val="none"/>
          <w:u w:val="single"/>
        </w:rPr>
        <w:t xml:space="preserve">   （项目名称）          </w:t>
      </w:r>
      <w:r>
        <w:rPr>
          <w:rFonts w:hint="eastAsia" w:ascii="宋体" w:hAnsi="宋体" w:eastAsia="宋体" w:cs="宋体"/>
          <w:highlight w:val="none"/>
        </w:rPr>
        <w:t>经公开招标，确定了</w:t>
      </w:r>
      <w:r>
        <w:rPr>
          <w:rFonts w:hint="eastAsia" w:ascii="宋体" w:hAnsi="宋体" w:eastAsia="宋体" w:cs="宋体"/>
          <w:highlight w:val="none"/>
          <w:u w:val="single"/>
        </w:rPr>
        <w:t xml:space="preserve">      （乙方）          </w:t>
      </w:r>
      <w:r>
        <w:rPr>
          <w:rFonts w:hint="eastAsia" w:ascii="宋体" w:hAnsi="宋体" w:eastAsia="宋体" w:cs="宋体"/>
          <w:highlight w:val="none"/>
        </w:rPr>
        <w:t xml:space="preserve"> 为中标人。按照中华人民共和国合同法的规定，甲乙双方遵循平等、自愿、公平和诚实信用的原则，双方就有关事项协商一致，同意按照下述的条款和条件，签署本合同。</w:t>
      </w:r>
    </w:p>
    <w:p>
      <w:pPr>
        <w:keepNext w:val="0"/>
        <w:keepLines w:val="0"/>
        <w:pageBreakBefore w:val="0"/>
        <w:widowControl w:val="0"/>
        <w:kinsoku/>
        <w:wordWrap/>
        <w:overflowPunct/>
        <w:topLinePunct w:val="0"/>
        <w:autoSpaceDE/>
        <w:autoSpaceDN/>
        <w:bidi w:val="0"/>
        <w:adjustRightInd/>
        <w:snapToGrid/>
        <w:spacing w:line="430" w:lineRule="exact"/>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1、本合同文件</w:t>
      </w:r>
    </w:p>
    <w:p>
      <w:pPr>
        <w:keepNext w:val="0"/>
        <w:keepLines w:val="0"/>
        <w:pageBreakBefore w:val="0"/>
        <w:widowControl w:val="0"/>
        <w:kinsoku/>
        <w:wordWrap/>
        <w:overflowPunct/>
        <w:topLinePunct w:val="0"/>
        <w:autoSpaceDE/>
        <w:autoSpaceDN/>
        <w:bidi w:val="0"/>
        <w:adjustRightInd/>
        <w:snapToGrid/>
        <w:spacing w:line="430" w:lineRule="exact"/>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下列每一文件均应作为合同的组成部分进行阅读和解释：</w:t>
      </w:r>
    </w:p>
    <w:p>
      <w:pPr>
        <w:keepNext w:val="0"/>
        <w:keepLines w:val="0"/>
        <w:pageBreakBefore w:val="0"/>
        <w:widowControl w:val="0"/>
        <w:kinsoku/>
        <w:wordWrap/>
        <w:overflowPunct/>
        <w:topLinePunct w:val="0"/>
        <w:autoSpaceDE/>
        <w:autoSpaceDN/>
        <w:bidi w:val="0"/>
        <w:adjustRightInd/>
        <w:snapToGrid/>
        <w:spacing w:line="430" w:lineRule="exact"/>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（1）招标文件（2）投标文件（3）中标通知书（或政府采购项目自行采购记录单）</w:t>
      </w:r>
    </w:p>
    <w:p>
      <w:pPr>
        <w:keepNext w:val="0"/>
        <w:keepLines w:val="0"/>
        <w:pageBreakBefore w:val="0"/>
        <w:widowControl w:val="0"/>
        <w:kinsoku/>
        <w:wordWrap/>
        <w:overflowPunct/>
        <w:topLinePunct w:val="0"/>
        <w:autoSpaceDE/>
        <w:autoSpaceDN/>
        <w:bidi w:val="0"/>
        <w:adjustRightInd/>
        <w:snapToGrid/>
        <w:spacing w:line="430" w:lineRule="exact"/>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（4）经双方确认进入合同的其它文件、补充条款或说明</w:t>
      </w:r>
    </w:p>
    <w:p>
      <w:pPr>
        <w:keepNext w:val="0"/>
        <w:keepLines w:val="0"/>
        <w:pageBreakBefore w:val="0"/>
        <w:widowControl w:val="0"/>
        <w:kinsoku/>
        <w:wordWrap/>
        <w:overflowPunct/>
        <w:topLinePunct w:val="0"/>
        <w:autoSpaceDE/>
        <w:autoSpaceDN/>
        <w:bidi w:val="0"/>
        <w:adjustRightInd/>
        <w:snapToGrid/>
        <w:spacing w:line="430" w:lineRule="exact"/>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2、合同总价</w:t>
      </w:r>
    </w:p>
    <w:p>
      <w:pPr>
        <w:keepNext w:val="0"/>
        <w:keepLines w:val="0"/>
        <w:pageBreakBefore w:val="0"/>
        <w:widowControl w:val="0"/>
        <w:kinsoku/>
        <w:wordWrap/>
        <w:overflowPunct/>
        <w:topLinePunct w:val="0"/>
        <w:autoSpaceDE/>
        <w:autoSpaceDN/>
        <w:bidi w:val="0"/>
        <w:adjustRightInd/>
        <w:snapToGrid/>
        <w:spacing w:line="430" w:lineRule="exact"/>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合同总价为</w:t>
      </w:r>
      <w:r>
        <w:rPr>
          <w:rFonts w:hint="eastAsia" w:ascii="宋体" w:hAnsi="宋体" w:eastAsia="宋体" w:cs="宋体"/>
          <w:highlight w:val="none"/>
          <w:u w:val="single"/>
        </w:rPr>
        <w:t xml:space="preserve">               </w:t>
      </w:r>
      <w:r>
        <w:rPr>
          <w:rFonts w:hint="eastAsia" w:ascii="宋体" w:hAnsi="宋体" w:eastAsia="宋体" w:cs="宋体"/>
          <w:highlight w:val="none"/>
        </w:rPr>
        <w:t>元人民币。</w:t>
      </w:r>
    </w:p>
    <w:p>
      <w:pPr>
        <w:keepNext w:val="0"/>
        <w:keepLines w:val="0"/>
        <w:pageBreakBefore w:val="0"/>
        <w:widowControl w:val="0"/>
        <w:kinsoku/>
        <w:wordWrap/>
        <w:overflowPunct/>
        <w:topLinePunct w:val="0"/>
        <w:autoSpaceDE/>
        <w:autoSpaceDN/>
        <w:bidi w:val="0"/>
        <w:adjustRightInd/>
        <w:snapToGrid/>
        <w:spacing w:line="430" w:lineRule="exact"/>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3、付款方式</w:t>
      </w:r>
    </w:p>
    <w:p>
      <w:pPr>
        <w:keepNext w:val="0"/>
        <w:keepLines w:val="0"/>
        <w:pageBreakBefore w:val="0"/>
        <w:widowControl w:val="0"/>
        <w:kinsoku/>
        <w:wordWrap/>
        <w:overflowPunct/>
        <w:topLinePunct w:val="0"/>
        <w:autoSpaceDE/>
        <w:autoSpaceDN/>
        <w:bidi w:val="0"/>
        <w:adjustRightInd/>
        <w:snapToGrid/>
        <w:spacing w:line="430" w:lineRule="exact"/>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（本合同的付款方式见合同专用条款中规定。）</w:t>
      </w:r>
    </w:p>
    <w:p>
      <w:pPr>
        <w:keepNext w:val="0"/>
        <w:keepLines w:val="0"/>
        <w:pageBreakBefore w:val="0"/>
        <w:widowControl w:val="0"/>
        <w:kinsoku/>
        <w:wordWrap/>
        <w:overflowPunct/>
        <w:topLinePunct w:val="0"/>
        <w:autoSpaceDE/>
        <w:autoSpaceDN/>
        <w:bidi w:val="0"/>
        <w:adjustRightInd/>
        <w:snapToGrid/>
        <w:spacing w:line="430" w:lineRule="exact"/>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4、合同工期</w:t>
      </w:r>
    </w:p>
    <w:p>
      <w:pPr>
        <w:keepNext w:val="0"/>
        <w:keepLines w:val="0"/>
        <w:pageBreakBefore w:val="0"/>
        <w:widowControl w:val="0"/>
        <w:kinsoku/>
        <w:wordWrap/>
        <w:overflowPunct/>
        <w:topLinePunct w:val="0"/>
        <w:autoSpaceDE/>
        <w:autoSpaceDN/>
        <w:bidi w:val="0"/>
        <w:adjustRightInd/>
        <w:snapToGrid/>
        <w:spacing w:line="430" w:lineRule="exact"/>
        <w:ind w:firstLine="422" w:firstLineChars="200"/>
        <w:textAlignment w:val="auto"/>
        <w:rPr>
          <w:rFonts w:hint="eastAsia" w:ascii="宋体" w:hAnsi="宋体" w:cs="宋体"/>
          <w:color w:val="auto"/>
          <w:kern w:val="0"/>
          <w:highlight w:val="none"/>
        </w:rPr>
      </w:pPr>
      <w:r>
        <w:rPr>
          <w:rFonts w:hint="eastAsia" w:ascii="宋体" w:hAnsi="宋体" w:cs="宋体"/>
          <w:b/>
          <w:bCs/>
          <w:color w:val="0000FF"/>
          <w:szCs w:val="21"/>
          <w:highlight w:val="none"/>
        </w:rPr>
        <w:t>合同签订完成后，接到招标人通知开始供货，</w:t>
      </w:r>
      <w:r>
        <w:rPr>
          <w:rFonts w:hint="eastAsia" w:ascii="宋体" w:hAnsi="宋体" w:cs="宋体"/>
          <w:b/>
          <w:bCs/>
          <w:color w:val="0000FF"/>
          <w:szCs w:val="21"/>
          <w:highlight w:val="none"/>
          <w:u w:val="single"/>
          <w:lang w:val="en-US" w:eastAsia="zh-CN"/>
        </w:rPr>
        <w:t xml:space="preserve">     </w:t>
      </w:r>
      <w:r>
        <w:rPr>
          <w:rFonts w:hint="eastAsia" w:ascii="宋体" w:hAnsi="宋体" w:cs="宋体"/>
          <w:b/>
          <w:bCs/>
          <w:color w:val="0000FF"/>
          <w:szCs w:val="21"/>
          <w:highlight w:val="none"/>
        </w:rPr>
        <w:t>个日历天内供货、安装、调试完毕。每推迟一天，按</w:t>
      </w:r>
      <w:r>
        <w:rPr>
          <w:rFonts w:hint="eastAsia" w:ascii="宋体" w:hAnsi="宋体" w:cs="宋体"/>
          <w:b/>
          <w:bCs/>
          <w:color w:val="0000FF"/>
          <w:szCs w:val="21"/>
          <w:highlight w:val="none"/>
          <w:lang w:val="en-US" w:eastAsia="zh-CN"/>
        </w:rPr>
        <w:t>10</w:t>
      </w:r>
      <w:r>
        <w:rPr>
          <w:rFonts w:hint="eastAsia" w:ascii="宋体" w:hAnsi="宋体" w:cs="宋体"/>
          <w:b/>
          <w:bCs/>
          <w:color w:val="0000FF"/>
          <w:szCs w:val="21"/>
          <w:highlight w:val="none"/>
        </w:rPr>
        <w:t>00元/天处以违约金</w:t>
      </w:r>
      <w:r>
        <w:rPr>
          <w:rFonts w:hint="eastAsia" w:ascii="宋体" w:hAnsi="宋体" w:cs="宋体"/>
          <w:b/>
          <w:bCs/>
          <w:color w:val="0000FF"/>
          <w:szCs w:val="21"/>
          <w:highlight w:val="none"/>
          <w:lang w:eastAsia="zh-CN"/>
        </w:rPr>
        <w:t>。</w:t>
      </w:r>
      <w:r>
        <w:rPr>
          <w:rFonts w:hint="eastAsia" w:ascii="宋体" w:hAnsi="宋体" w:cs="宋体"/>
          <w:color w:val="000000" w:themeColor="text1"/>
          <w:kern w:val="0"/>
          <w:highlight w:val="none"/>
          <w:lang w:eastAsia="zh-CN"/>
        </w:rPr>
        <w:t>以招标人供货通知</w:t>
      </w:r>
      <w:r>
        <w:rPr>
          <w:rFonts w:hint="eastAsia" w:ascii="宋体" w:hAnsi="宋体" w:cs="宋体"/>
          <w:color w:val="000000" w:themeColor="text1"/>
          <w:kern w:val="0"/>
          <w:highlight w:val="none"/>
        </w:rPr>
        <w:t>开始</w:t>
      </w:r>
      <w:r>
        <w:rPr>
          <w:rFonts w:hint="eastAsia" w:ascii="宋体" w:hAnsi="宋体" w:cs="宋体"/>
          <w:color w:val="auto"/>
          <w:kern w:val="0"/>
          <w:highlight w:val="none"/>
        </w:rPr>
        <w:t>计算工期。</w:t>
      </w:r>
    </w:p>
    <w:p>
      <w:pPr>
        <w:keepNext w:val="0"/>
        <w:keepLines w:val="0"/>
        <w:pageBreakBefore w:val="0"/>
        <w:widowControl w:val="0"/>
        <w:kinsoku/>
        <w:wordWrap/>
        <w:overflowPunct/>
        <w:topLinePunct w:val="0"/>
        <w:autoSpaceDE/>
        <w:autoSpaceDN/>
        <w:bidi w:val="0"/>
        <w:adjustRightInd/>
        <w:snapToGrid/>
        <w:spacing w:line="430" w:lineRule="exact"/>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5、保密条款</w:t>
      </w:r>
    </w:p>
    <w:p>
      <w:pPr>
        <w:keepNext w:val="0"/>
        <w:keepLines w:val="0"/>
        <w:pageBreakBefore w:val="0"/>
        <w:widowControl w:val="0"/>
        <w:kinsoku/>
        <w:wordWrap/>
        <w:overflowPunct/>
        <w:topLinePunct w:val="0"/>
        <w:autoSpaceDE/>
        <w:autoSpaceDN/>
        <w:bidi w:val="0"/>
        <w:adjustRightInd/>
        <w:snapToGrid/>
        <w:spacing w:line="430" w:lineRule="exact"/>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签定保密协议等</w:t>
      </w:r>
    </w:p>
    <w:p>
      <w:pPr>
        <w:keepNext w:val="0"/>
        <w:keepLines w:val="0"/>
        <w:pageBreakBefore w:val="0"/>
        <w:widowControl w:val="0"/>
        <w:kinsoku/>
        <w:wordWrap/>
        <w:overflowPunct/>
        <w:topLinePunct w:val="0"/>
        <w:autoSpaceDE/>
        <w:autoSpaceDN/>
        <w:bidi w:val="0"/>
        <w:adjustRightInd/>
        <w:snapToGrid/>
        <w:spacing w:line="430" w:lineRule="exact"/>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6、合同的生效</w:t>
      </w:r>
    </w:p>
    <w:p>
      <w:pPr>
        <w:pStyle w:val="3"/>
        <w:keepNext w:val="0"/>
        <w:keepLines w:val="0"/>
        <w:pageBreakBefore w:val="0"/>
        <w:widowControl w:val="0"/>
        <w:kinsoku/>
        <w:wordWrap/>
        <w:overflowPunct/>
        <w:topLinePunct w:val="0"/>
        <w:autoSpaceDE/>
        <w:autoSpaceDN/>
        <w:bidi w:val="0"/>
        <w:adjustRightInd/>
        <w:snapToGrid/>
        <w:spacing w:line="430" w:lineRule="exact"/>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合同经双方授权代表签署，甲乙双方加盖印章，且甲方收到乙方提交的履约保证金之后生效。</w:t>
      </w:r>
    </w:p>
    <w:p>
      <w:pPr>
        <w:pStyle w:val="3"/>
        <w:keepNext w:val="0"/>
        <w:keepLines w:val="0"/>
        <w:pageBreakBefore w:val="0"/>
        <w:widowControl w:val="0"/>
        <w:kinsoku/>
        <w:wordWrap/>
        <w:overflowPunct/>
        <w:topLinePunct w:val="0"/>
        <w:autoSpaceDE/>
        <w:autoSpaceDN/>
        <w:bidi w:val="0"/>
        <w:adjustRightInd/>
        <w:snapToGrid/>
        <w:spacing w:line="430" w:lineRule="exact"/>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本合同一式</w:t>
      </w:r>
      <w:r>
        <w:rPr>
          <w:rFonts w:hint="eastAsia" w:ascii="宋体" w:hAnsi="宋体" w:eastAsia="宋体" w:cs="宋体"/>
          <w:highlight w:val="none"/>
          <w:u w:val="single"/>
        </w:rPr>
        <w:t xml:space="preserve">     </w:t>
      </w:r>
      <w:r>
        <w:rPr>
          <w:rFonts w:hint="eastAsia" w:ascii="宋体" w:hAnsi="宋体" w:eastAsia="宋体" w:cs="宋体"/>
          <w:highlight w:val="none"/>
        </w:rPr>
        <w:t>份，双方各执</w:t>
      </w:r>
      <w:r>
        <w:rPr>
          <w:rFonts w:hint="eastAsia" w:ascii="宋体" w:hAnsi="宋体" w:eastAsia="宋体" w:cs="宋体"/>
          <w:highlight w:val="none"/>
          <w:u w:val="single"/>
        </w:rPr>
        <w:t xml:space="preserve">     </w:t>
      </w:r>
      <w:r>
        <w:rPr>
          <w:rFonts w:hint="eastAsia" w:ascii="宋体" w:hAnsi="宋体" w:eastAsia="宋体" w:cs="宋体"/>
          <w:highlight w:val="none"/>
        </w:rPr>
        <w:t>份。</w:t>
      </w:r>
    </w:p>
    <w:p>
      <w:pPr>
        <w:pStyle w:val="3"/>
        <w:keepNext w:val="0"/>
        <w:keepLines w:val="0"/>
        <w:pageBreakBefore w:val="0"/>
        <w:widowControl w:val="0"/>
        <w:kinsoku/>
        <w:wordWrap/>
        <w:overflowPunct/>
        <w:topLinePunct w:val="0"/>
        <w:autoSpaceDE/>
        <w:autoSpaceDN/>
        <w:bidi w:val="0"/>
        <w:adjustRightInd/>
        <w:snapToGrid/>
        <w:spacing w:line="430" w:lineRule="exact"/>
        <w:ind w:firstLine="420" w:firstLineChars="200"/>
        <w:textAlignment w:val="auto"/>
        <w:rPr>
          <w:rFonts w:hint="eastAsia" w:ascii="宋体" w:hAnsi="宋体" w:eastAsia="宋体" w:cs="宋体"/>
          <w:highlight w:val="none"/>
        </w:rPr>
      </w:pPr>
    </w:p>
    <w:p>
      <w:pPr>
        <w:pStyle w:val="3"/>
        <w:keepNext w:val="0"/>
        <w:keepLines w:val="0"/>
        <w:pageBreakBefore w:val="0"/>
        <w:widowControl w:val="0"/>
        <w:kinsoku/>
        <w:wordWrap/>
        <w:overflowPunct/>
        <w:topLinePunct w:val="0"/>
        <w:autoSpaceDE/>
        <w:autoSpaceDN/>
        <w:bidi w:val="0"/>
        <w:adjustRightInd/>
        <w:snapToGrid/>
        <w:spacing w:line="430" w:lineRule="exact"/>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甲  方：                           乙  方：</w:t>
      </w:r>
    </w:p>
    <w:p>
      <w:pPr>
        <w:pStyle w:val="3"/>
        <w:keepNext w:val="0"/>
        <w:keepLines w:val="0"/>
        <w:pageBreakBefore w:val="0"/>
        <w:widowControl w:val="0"/>
        <w:kinsoku/>
        <w:wordWrap/>
        <w:overflowPunct/>
        <w:topLinePunct w:val="0"/>
        <w:autoSpaceDE/>
        <w:autoSpaceDN/>
        <w:bidi w:val="0"/>
        <w:adjustRightInd/>
        <w:snapToGrid/>
        <w:spacing w:line="430" w:lineRule="exact"/>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名  称：（盖章）                   名  称：（盖章）</w:t>
      </w:r>
    </w:p>
    <w:p>
      <w:pPr>
        <w:pStyle w:val="3"/>
        <w:keepNext w:val="0"/>
        <w:keepLines w:val="0"/>
        <w:pageBreakBefore w:val="0"/>
        <w:widowControl w:val="0"/>
        <w:kinsoku/>
        <w:wordWrap/>
        <w:overflowPunct/>
        <w:topLinePunct w:val="0"/>
        <w:autoSpaceDE/>
        <w:autoSpaceDN/>
        <w:bidi w:val="0"/>
        <w:adjustRightInd/>
        <w:snapToGrid/>
        <w:spacing w:line="430" w:lineRule="exact"/>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法定代表人（或委托代理人）：       法定代表人（或委托代理人）：</w:t>
      </w:r>
    </w:p>
    <w:p>
      <w:pPr>
        <w:pStyle w:val="3"/>
        <w:keepNext w:val="0"/>
        <w:keepLines w:val="0"/>
        <w:pageBreakBefore w:val="0"/>
        <w:widowControl w:val="0"/>
        <w:kinsoku/>
        <w:wordWrap/>
        <w:overflowPunct/>
        <w:topLinePunct w:val="0"/>
        <w:autoSpaceDE/>
        <w:autoSpaceDN/>
        <w:bidi w:val="0"/>
        <w:adjustRightInd/>
        <w:snapToGrid/>
        <w:spacing w:line="430" w:lineRule="exact"/>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（签字）                        （签字）</w:t>
      </w:r>
    </w:p>
    <w:p>
      <w:pPr>
        <w:pStyle w:val="3"/>
        <w:keepNext w:val="0"/>
        <w:keepLines w:val="0"/>
        <w:pageBreakBefore w:val="0"/>
        <w:widowControl w:val="0"/>
        <w:kinsoku/>
        <w:wordWrap/>
        <w:overflowPunct/>
        <w:topLinePunct w:val="0"/>
        <w:autoSpaceDE/>
        <w:autoSpaceDN/>
        <w:bidi w:val="0"/>
        <w:adjustRightInd/>
        <w:snapToGrid/>
        <w:spacing w:line="430" w:lineRule="exact"/>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地    址：                        地    址：</w:t>
      </w:r>
    </w:p>
    <w:p>
      <w:pPr>
        <w:pStyle w:val="3"/>
        <w:keepNext w:val="0"/>
        <w:keepLines w:val="0"/>
        <w:pageBreakBefore w:val="0"/>
        <w:widowControl w:val="0"/>
        <w:kinsoku/>
        <w:wordWrap/>
        <w:overflowPunct/>
        <w:topLinePunct w:val="0"/>
        <w:autoSpaceDE/>
        <w:autoSpaceDN/>
        <w:bidi w:val="0"/>
        <w:adjustRightInd/>
        <w:snapToGrid/>
        <w:spacing w:line="430" w:lineRule="exact"/>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邮政编码：                        邮政编码：</w:t>
      </w:r>
    </w:p>
    <w:p>
      <w:pPr>
        <w:pStyle w:val="3"/>
        <w:keepNext w:val="0"/>
        <w:keepLines w:val="0"/>
        <w:pageBreakBefore w:val="0"/>
        <w:widowControl w:val="0"/>
        <w:kinsoku/>
        <w:wordWrap/>
        <w:overflowPunct/>
        <w:topLinePunct w:val="0"/>
        <w:autoSpaceDE/>
        <w:autoSpaceDN/>
        <w:bidi w:val="0"/>
        <w:adjustRightInd/>
        <w:snapToGrid/>
        <w:spacing w:line="430" w:lineRule="exact"/>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电    话：                        电    话：</w:t>
      </w:r>
    </w:p>
    <w:p>
      <w:pPr>
        <w:pStyle w:val="3"/>
        <w:keepNext w:val="0"/>
        <w:keepLines w:val="0"/>
        <w:pageBreakBefore w:val="0"/>
        <w:widowControl w:val="0"/>
        <w:kinsoku/>
        <w:wordWrap/>
        <w:overflowPunct/>
        <w:topLinePunct w:val="0"/>
        <w:autoSpaceDE/>
        <w:autoSpaceDN/>
        <w:bidi w:val="0"/>
        <w:adjustRightInd/>
        <w:snapToGrid/>
        <w:spacing w:line="430" w:lineRule="exact"/>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开户银行：                        开户银行：</w:t>
      </w:r>
    </w:p>
    <w:p>
      <w:pPr>
        <w:keepNext w:val="0"/>
        <w:keepLines w:val="0"/>
        <w:pageBreakBefore w:val="0"/>
        <w:widowControl w:val="0"/>
        <w:kinsoku/>
        <w:wordWrap/>
        <w:overflowPunct/>
        <w:topLinePunct w:val="0"/>
        <w:autoSpaceDE/>
        <w:autoSpaceDN/>
        <w:bidi w:val="0"/>
        <w:adjustRightInd/>
        <w:snapToGrid/>
        <w:spacing w:line="430" w:lineRule="exact"/>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帐    号：                        帐    号：</w:t>
      </w:r>
    </w:p>
    <w:p>
      <w:pPr>
        <w:numPr>
          <w:ilvl w:val="0"/>
          <w:numId w:val="1"/>
        </w:numPr>
        <w:spacing w:line="400" w:lineRule="exact"/>
        <w:jc w:val="center"/>
        <w:rPr>
          <w:rFonts w:hint="eastAsia" w:ascii="宋体" w:hAnsi="宋体" w:eastAsia="宋体" w:cs="宋体"/>
          <w:b/>
          <w:sz w:val="28"/>
          <w:szCs w:val="28"/>
          <w:highlight w:val="none"/>
        </w:rPr>
      </w:pPr>
      <w:r>
        <w:rPr>
          <w:rFonts w:hint="eastAsia" w:ascii="宋体" w:hAnsi="宋体" w:eastAsia="宋体" w:cs="宋体"/>
          <w:b/>
          <w:sz w:val="28"/>
          <w:szCs w:val="28"/>
          <w:highlight w:val="none"/>
        </w:rPr>
        <w:t>通用条款</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bCs/>
          <w:highlight w:val="none"/>
        </w:rPr>
      </w:pPr>
      <w:r>
        <w:rPr>
          <w:rFonts w:hint="eastAsia" w:ascii="宋体" w:hAnsi="宋体" w:eastAsia="宋体" w:cs="宋体"/>
          <w:bCs/>
          <w:highlight w:val="none"/>
        </w:rPr>
        <w:t>（一）合同文件</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b/>
          <w:bCs w:val="0"/>
          <w:highlight w:val="none"/>
        </w:rPr>
      </w:pPr>
      <w:r>
        <w:rPr>
          <w:rFonts w:hint="eastAsia" w:ascii="宋体" w:hAnsi="宋体" w:eastAsia="宋体" w:cs="宋体"/>
          <w:b/>
          <w:bCs w:val="0"/>
          <w:highlight w:val="none"/>
        </w:rPr>
        <w:t>1、合同文件适用法律</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适用于合同文件的法律是中华人民共和国现行法律、法规及采购人所在地的地方性法规。</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b/>
          <w:bCs w:val="0"/>
          <w:highlight w:val="none"/>
        </w:rPr>
      </w:pPr>
      <w:r>
        <w:rPr>
          <w:rFonts w:hint="eastAsia" w:ascii="宋体" w:hAnsi="宋体" w:eastAsia="宋体" w:cs="宋体"/>
          <w:b/>
          <w:bCs w:val="0"/>
          <w:highlight w:val="none"/>
        </w:rPr>
        <w:t>2、合同文件组成和解释顺序</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(1)合同文件的组成和解释顺序如下：</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&lt;1&gt;合同协议书（含双方后期的补充协议，补充协议优先）</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&lt;2&gt;合同的专用条款；</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&lt;3&gt;合同的通用条款；</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&lt;4&gt;中标通知书（或政府采购项目自行采购记录单）；</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&lt;5&gt;投标文件；</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&lt;6&gt;招标文件；</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&lt;7&gt;有关图纸、标准、规范和其它有关技术资料、技术要求。</w:t>
      </w:r>
    </w:p>
    <w:p>
      <w:pPr>
        <w:keepNext w:val="0"/>
        <w:keepLines w:val="0"/>
        <w:pageBreakBefore w:val="0"/>
        <w:widowControl w:val="0"/>
        <w:numPr>
          <w:ilvl w:val="0"/>
          <w:numId w:val="2"/>
        </w:numPr>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b/>
          <w:bCs w:val="0"/>
          <w:highlight w:val="none"/>
        </w:rPr>
      </w:pPr>
      <w:r>
        <w:rPr>
          <w:rFonts w:hint="eastAsia" w:ascii="宋体" w:hAnsi="宋体" w:eastAsia="宋体" w:cs="宋体"/>
          <w:b/>
          <w:bCs w:val="0"/>
          <w:highlight w:val="none"/>
        </w:rPr>
        <w:t>合同文件使用文字</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sz w:val="21"/>
          <w:szCs w:val="21"/>
          <w:highlight w:val="none"/>
        </w:rPr>
      </w:pPr>
      <w:r>
        <w:rPr>
          <w:rFonts w:ascii="宋体" w:hAnsi="宋体"/>
          <w:sz w:val="21"/>
          <w:szCs w:val="21"/>
          <w:highlight w:val="none"/>
        </w:rPr>
        <w:t>(1)</w:t>
      </w:r>
      <w:r>
        <w:rPr>
          <w:rFonts w:hint="eastAsia" w:ascii="宋体" w:hAnsi="宋体"/>
          <w:sz w:val="21"/>
          <w:szCs w:val="21"/>
          <w:highlight w:val="none"/>
        </w:rPr>
        <w:t>合同文件使用中文书写、解释和说明。</w:t>
      </w:r>
    </w:p>
    <w:p>
      <w:pPr>
        <w:pStyle w:val="16"/>
        <w:keepNext w:val="0"/>
        <w:keepLines w:val="0"/>
        <w:pageBreakBefore w:val="0"/>
        <w:widowControl w:val="0"/>
        <w:kinsoku/>
        <w:wordWrap/>
        <w:overflowPunct/>
        <w:topLinePunct w:val="0"/>
        <w:autoSpaceDE/>
        <w:autoSpaceDN/>
        <w:bidi w:val="0"/>
        <w:snapToGrid/>
        <w:spacing w:line="400" w:lineRule="exact"/>
        <w:ind w:left="0" w:leftChars="0" w:firstLine="420" w:firstLineChars="200"/>
        <w:rPr>
          <w:rFonts w:ascii="宋体" w:hAnsi="宋体"/>
          <w:sz w:val="21"/>
          <w:szCs w:val="21"/>
          <w:highlight w:val="none"/>
        </w:rPr>
      </w:pPr>
      <w:r>
        <w:rPr>
          <w:rFonts w:ascii="宋体" w:hAnsi="宋体"/>
          <w:sz w:val="21"/>
          <w:szCs w:val="21"/>
          <w:highlight w:val="none"/>
        </w:rPr>
        <w:t>(2)</w:t>
      </w:r>
      <w:r>
        <w:rPr>
          <w:rFonts w:hint="eastAsia" w:ascii="宋体" w:hAnsi="宋体"/>
          <w:sz w:val="21"/>
          <w:szCs w:val="21"/>
          <w:highlight w:val="none"/>
        </w:rPr>
        <w:t>合同文件使用技术性条款约定的为国家标准和规范；国家没有相应标准、规范时，可使用行业标准、规范。非标货物应按约定的技术性条款的标准和规范。</w:t>
      </w:r>
      <w:r>
        <w:rPr>
          <w:rFonts w:ascii="宋体" w:hAnsi="宋体"/>
          <w:sz w:val="21"/>
          <w:szCs w:val="21"/>
          <w:highlight w:val="none"/>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bCs/>
          <w:highlight w:val="none"/>
        </w:rPr>
      </w:pPr>
      <w:r>
        <w:rPr>
          <w:rFonts w:hint="eastAsia" w:ascii="宋体" w:hAnsi="宋体" w:eastAsia="宋体" w:cs="宋体"/>
          <w:bCs/>
          <w:highlight w:val="none"/>
        </w:rPr>
        <w:t>（二）标的物的一般条款</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b/>
          <w:bCs w:val="0"/>
          <w:highlight w:val="none"/>
        </w:rPr>
      </w:pPr>
      <w:r>
        <w:rPr>
          <w:rFonts w:hint="eastAsia" w:ascii="宋体" w:hAnsi="宋体" w:eastAsia="宋体" w:cs="宋体"/>
          <w:b/>
          <w:bCs w:val="0"/>
          <w:highlight w:val="none"/>
        </w:rPr>
        <w:t>4、完整物权</w:t>
      </w:r>
    </w:p>
    <w:p>
      <w:pPr>
        <w:keepNext w:val="0"/>
        <w:keepLines w:val="0"/>
        <w:pageBreakBefore w:val="0"/>
        <w:widowControl w:val="0"/>
        <w:tabs>
          <w:tab w:val="left" w:pos="660"/>
        </w:tabs>
        <w:kinsoku/>
        <w:wordWrap/>
        <w:overflowPunct/>
        <w:topLinePunct w:val="0"/>
        <w:autoSpaceDE/>
        <w:autoSpaceDN/>
        <w:bidi w:val="0"/>
        <w:adjustRightInd/>
        <w:snapToGrid/>
        <w:spacing w:line="400" w:lineRule="exact"/>
        <w:ind w:firstLine="420" w:firstLineChars="200"/>
        <w:textAlignment w:val="auto"/>
        <w:rPr>
          <w:rFonts w:ascii="宋体"/>
          <w:highlight w:val="none"/>
        </w:rPr>
      </w:pPr>
      <w:r>
        <w:rPr>
          <w:rFonts w:hint="eastAsia" w:ascii="宋体" w:hAnsi="宋体"/>
          <w:highlight w:val="none"/>
        </w:rPr>
        <w:t>对于出卖的标的物，乙方应当拥有完整物权，并且乙方负有保证第三人不得向甲方主张任何权利（包括知识产权）的义务。</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b/>
          <w:bCs w:val="0"/>
          <w:highlight w:val="none"/>
        </w:rPr>
      </w:pPr>
      <w:r>
        <w:rPr>
          <w:rFonts w:hint="eastAsia" w:ascii="宋体" w:hAnsi="宋体" w:eastAsia="宋体" w:cs="宋体"/>
          <w:b/>
          <w:bCs w:val="0"/>
          <w:highlight w:val="none"/>
        </w:rPr>
        <w:t>5、质量保证</w:t>
      </w:r>
    </w:p>
    <w:p>
      <w:pPr>
        <w:keepNext w:val="0"/>
        <w:keepLines w:val="0"/>
        <w:pageBreakBefore w:val="0"/>
        <w:widowControl w:val="0"/>
        <w:tabs>
          <w:tab w:val="left" w:pos="660"/>
        </w:tabs>
        <w:kinsoku/>
        <w:wordWrap/>
        <w:overflowPunct/>
        <w:topLinePunct w:val="0"/>
        <w:autoSpaceDE/>
        <w:autoSpaceDN/>
        <w:bidi w:val="0"/>
        <w:adjustRightInd/>
        <w:snapToGrid/>
        <w:spacing w:line="400" w:lineRule="exact"/>
        <w:ind w:firstLine="420" w:firstLineChars="200"/>
        <w:textAlignment w:val="auto"/>
        <w:rPr>
          <w:rFonts w:hint="eastAsia" w:ascii="宋体" w:hAnsi="宋体"/>
          <w:highlight w:val="none"/>
        </w:rPr>
      </w:pPr>
      <w:r>
        <w:rPr>
          <w:rFonts w:hint="eastAsia" w:ascii="宋体" w:hAnsi="宋体"/>
          <w:highlight w:val="none"/>
        </w:rPr>
        <w:t>(1)乙方应保证所供标的物是全新的，未使用过的，并且是非长期积压的库存商品，完全符合合同规定的质量、规格和性能的要求，乙方应保证其提供的标的物在正确安装，正常使用和保养条件下，在其标称的使用寿命期内应具有满意的性能。在乙方承诺的质量保证期限内，乙方应对由于设计、工艺或材料的缺陷及伴随服务而造成的任何不足或故障负责。</w:t>
      </w:r>
    </w:p>
    <w:p>
      <w:pPr>
        <w:keepNext w:val="0"/>
        <w:keepLines w:val="0"/>
        <w:pageBreakBefore w:val="0"/>
        <w:widowControl w:val="0"/>
        <w:tabs>
          <w:tab w:val="left" w:pos="660"/>
        </w:tabs>
        <w:kinsoku/>
        <w:wordWrap/>
        <w:overflowPunct/>
        <w:topLinePunct w:val="0"/>
        <w:autoSpaceDE/>
        <w:autoSpaceDN/>
        <w:bidi w:val="0"/>
        <w:adjustRightInd/>
        <w:snapToGrid/>
        <w:spacing w:line="400" w:lineRule="exact"/>
        <w:ind w:firstLine="420" w:firstLineChars="200"/>
        <w:textAlignment w:val="auto"/>
        <w:rPr>
          <w:rFonts w:hint="eastAsia" w:ascii="宋体" w:hAnsi="宋体"/>
          <w:highlight w:val="none"/>
        </w:rPr>
      </w:pPr>
      <w:r>
        <w:rPr>
          <w:rFonts w:hint="eastAsia" w:ascii="宋体" w:hAnsi="宋体"/>
          <w:highlight w:val="none"/>
        </w:rPr>
        <w:t>(2)根据甲方按检验标准自己检验的结果或当地技监部门的检验结果，或者在质量保证期内，如果标的物的数量、质量或规格与合同不符或证实标的物是有缺陷的，包括潜在缺陷或使用不符合要求的材料等，甲方应尽快以书面形式通知乙方并提出索赔。</w:t>
      </w:r>
    </w:p>
    <w:p>
      <w:pPr>
        <w:keepNext w:val="0"/>
        <w:keepLines w:val="0"/>
        <w:pageBreakBefore w:val="0"/>
        <w:widowControl w:val="0"/>
        <w:tabs>
          <w:tab w:val="left" w:pos="660"/>
        </w:tabs>
        <w:kinsoku/>
        <w:wordWrap/>
        <w:overflowPunct/>
        <w:topLinePunct w:val="0"/>
        <w:autoSpaceDE/>
        <w:autoSpaceDN/>
        <w:bidi w:val="0"/>
        <w:adjustRightInd/>
        <w:snapToGrid/>
        <w:spacing w:line="400" w:lineRule="exact"/>
        <w:ind w:firstLine="420" w:firstLineChars="200"/>
        <w:textAlignment w:val="auto"/>
        <w:rPr>
          <w:rFonts w:hint="eastAsia" w:ascii="宋体" w:hAnsi="宋体"/>
          <w:highlight w:val="none"/>
        </w:rPr>
      </w:pPr>
      <w:r>
        <w:rPr>
          <w:rFonts w:hint="eastAsia" w:ascii="宋体" w:hAnsi="宋体"/>
          <w:highlight w:val="none"/>
        </w:rPr>
        <w:t>(3)除合同主要条款规定外，合同条款中标的物的质量保证期均自标的物通过最终验收之日起计算，且质量保证期按不低于国家标准和乙方承诺的高于国家标准的质保期（乙方有特殊要求的除外）。</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b/>
          <w:bCs w:val="0"/>
          <w:highlight w:val="none"/>
        </w:rPr>
      </w:pPr>
      <w:r>
        <w:rPr>
          <w:rFonts w:hint="eastAsia" w:ascii="宋体" w:hAnsi="宋体" w:eastAsia="宋体" w:cs="宋体"/>
          <w:b/>
          <w:bCs w:val="0"/>
          <w:highlight w:val="none"/>
        </w:rPr>
        <w:t>6、包装</w:t>
      </w:r>
    </w:p>
    <w:p>
      <w:pPr>
        <w:pStyle w:val="16"/>
        <w:tabs>
          <w:tab w:val="left" w:pos="900"/>
        </w:tabs>
        <w:spacing w:line="400" w:lineRule="exact"/>
        <w:ind w:firstLine="472" w:firstLineChars="225"/>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乙方应当按照约定的包装方式交付标的物。对包装方式没有约定或者约定不明确的，应当按照双方补充协议约定的方式包装，或者按照通用的方式包装，没有通用方式的，应当采取足以保护标的物的包装方式。</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b/>
          <w:bCs w:val="0"/>
          <w:highlight w:val="none"/>
        </w:rPr>
      </w:pPr>
      <w:r>
        <w:rPr>
          <w:rFonts w:hint="eastAsia" w:ascii="宋体" w:hAnsi="宋体" w:eastAsia="宋体" w:cs="宋体"/>
          <w:b/>
          <w:bCs w:val="0"/>
          <w:highlight w:val="none"/>
        </w:rPr>
        <w:t>7、伴随服务</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Cs/>
          <w:highlight w:val="none"/>
        </w:rPr>
      </w:pPr>
      <w:r>
        <w:rPr>
          <w:rFonts w:hint="eastAsia" w:ascii="宋体" w:hAnsi="宋体" w:eastAsia="宋体" w:cs="宋体"/>
          <w:bCs/>
          <w:highlight w:val="none"/>
        </w:rPr>
        <w:t>(1)乙方除应履行按期按量交付合格标的物的义务之外，还应提供下列服务：</w:t>
      </w:r>
    </w:p>
    <w:p>
      <w:pPr>
        <w:pStyle w:val="16"/>
        <w:keepNext w:val="0"/>
        <w:keepLines w:val="0"/>
        <w:pageBreakBefore w:val="0"/>
        <w:widowControl w:val="0"/>
        <w:kinsoku/>
        <w:wordWrap/>
        <w:overflowPunct w:val="0"/>
        <w:topLinePunct w:val="0"/>
        <w:autoSpaceDE/>
        <w:autoSpaceDN/>
        <w:bidi w:val="0"/>
        <w:adjustRightInd w:val="0"/>
        <w:snapToGrid/>
        <w:spacing w:line="400" w:lineRule="exact"/>
        <w:ind w:left="0" w:leftChars="0" w:firstLine="420" w:firstLineChars="200"/>
        <w:textAlignment w:val="baseline"/>
        <w:rPr>
          <w:rFonts w:hint="eastAsia" w:ascii="宋体" w:hAnsi="宋体"/>
          <w:sz w:val="21"/>
          <w:szCs w:val="21"/>
          <w:highlight w:val="none"/>
          <w:lang w:val="en-US" w:eastAsia="zh-CN"/>
        </w:rPr>
      </w:pPr>
      <w:r>
        <w:rPr>
          <w:rFonts w:hint="eastAsia" w:ascii="宋体" w:hAnsi="宋体"/>
          <w:sz w:val="21"/>
          <w:szCs w:val="21"/>
          <w:highlight w:val="none"/>
          <w:lang w:val="en-US" w:eastAsia="zh-CN"/>
        </w:rPr>
        <w:t>&lt;1&gt;标的物的现场安装或指导安装、启动、调试、监督（如果必须安装、调试的话）；</w:t>
      </w:r>
    </w:p>
    <w:p>
      <w:pPr>
        <w:pStyle w:val="16"/>
        <w:keepNext w:val="0"/>
        <w:keepLines w:val="0"/>
        <w:pageBreakBefore w:val="0"/>
        <w:widowControl w:val="0"/>
        <w:kinsoku/>
        <w:wordWrap/>
        <w:overflowPunct w:val="0"/>
        <w:topLinePunct w:val="0"/>
        <w:autoSpaceDE/>
        <w:autoSpaceDN/>
        <w:bidi w:val="0"/>
        <w:adjustRightInd w:val="0"/>
        <w:snapToGrid/>
        <w:spacing w:line="400" w:lineRule="exact"/>
        <w:ind w:left="0" w:leftChars="0" w:firstLine="420" w:firstLineChars="200"/>
        <w:textAlignment w:val="baseline"/>
        <w:rPr>
          <w:rFonts w:hint="eastAsia" w:ascii="宋体" w:hAnsi="宋体"/>
          <w:sz w:val="21"/>
          <w:szCs w:val="21"/>
          <w:highlight w:val="none"/>
          <w:lang w:val="en-US" w:eastAsia="zh-CN"/>
        </w:rPr>
      </w:pPr>
      <w:r>
        <w:rPr>
          <w:rFonts w:hint="eastAsia" w:ascii="宋体" w:hAnsi="宋体"/>
          <w:sz w:val="21"/>
          <w:szCs w:val="21"/>
          <w:highlight w:val="none"/>
          <w:lang w:val="en-US" w:eastAsia="zh-CN"/>
        </w:rPr>
        <w:t>&lt;2&gt;提供标的物组装和一般维修所必须的工具；</w:t>
      </w:r>
    </w:p>
    <w:p>
      <w:pPr>
        <w:pStyle w:val="16"/>
        <w:keepNext w:val="0"/>
        <w:keepLines w:val="0"/>
        <w:pageBreakBefore w:val="0"/>
        <w:widowControl w:val="0"/>
        <w:kinsoku/>
        <w:wordWrap/>
        <w:overflowPunct w:val="0"/>
        <w:topLinePunct w:val="0"/>
        <w:autoSpaceDE/>
        <w:autoSpaceDN/>
        <w:bidi w:val="0"/>
        <w:adjustRightInd w:val="0"/>
        <w:snapToGrid/>
        <w:spacing w:line="400" w:lineRule="exact"/>
        <w:ind w:left="0" w:leftChars="0" w:firstLine="420" w:firstLineChars="200"/>
        <w:textAlignment w:val="baseline"/>
        <w:rPr>
          <w:rFonts w:hint="eastAsia" w:ascii="宋体" w:hAnsi="宋体"/>
          <w:sz w:val="21"/>
          <w:szCs w:val="21"/>
          <w:highlight w:val="none"/>
          <w:lang w:val="en-US" w:eastAsia="zh-CN"/>
        </w:rPr>
      </w:pPr>
      <w:r>
        <w:rPr>
          <w:rFonts w:hint="eastAsia" w:ascii="宋体" w:hAnsi="宋体"/>
          <w:sz w:val="21"/>
          <w:szCs w:val="21"/>
          <w:highlight w:val="none"/>
          <w:lang w:val="en-US" w:eastAsia="zh-CN"/>
        </w:rPr>
        <w:t>&lt;3&gt;在合同规定的期限内对所提供标的物实行运行监督、维修服务的前提条件是该服务并不能免除乙方在质量保证期内所承担的义务；</w:t>
      </w:r>
    </w:p>
    <w:p>
      <w:pPr>
        <w:pStyle w:val="16"/>
        <w:keepNext w:val="0"/>
        <w:keepLines w:val="0"/>
        <w:pageBreakBefore w:val="0"/>
        <w:widowControl w:val="0"/>
        <w:kinsoku/>
        <w:wordWrap/>
        <w:overflowPunct w:val="0"/>
        <w:topLinePunct w:val="0"/>
        <w:autoSpaceDE/>
        <w:autoSpaceDN/>
        <w:bidi w:val="0"/>
        <w:adjustRightInd w:val="0"/>
        <w:snapToGrid/>
        <w:spacing w:line="400" w:lineRule="exact"/>
        <w:ind w:left="0" w:leftChars="0" w:firstLine="420" w:firstLineChars="200"/>
        <w:textAlignment w:val="baseline"/>
        <w:rPr>
          <w:rFonts w:hint="eastAsia" w:ascii="宋体" w:hAnsi="宋体"/>
          <w:sz w:val="21"/>
          <w:szCs w:val="21"/>
          <w:highlight w:val="none"/>
          <w:lang w:val="en-US" w:eastAsia="zh-CN"/>
        </w:rPr>
      </w:pPr>
      <w:r>
        <w:rPr>
          <w:rFonts w:hint="eastAsia" w:ascii="宋体" w:hAnsi="宋体"/>
          <w:sz w:val="21"/>
          <w:szCs w:val="21"/>
          <w:highlight w:val="none"/>
          <w:lang w:val="en-US" w:eastAsia="zh-CN"/>
        </w:rPr>
        <w:t>&lt;4&gt;对甲方技术人员的技术指导或培训。</w:t>
      </w:r>
    </w:p>
    <w:p>
      <w:pPr>
        <w:pStyle w:val="16"/>
        <w:keepNext w:val="0"/>
        <w:keepLines w:val="0"/>
        <w:pageBreakBefore w:val="0"/>
        <w:widowControl w:val="0"/>
        <w:kinsoku/>
        <w:wordWrap/>
        <w:overflowPunct w:val="0"/>
        <w:topLinePunct w:val="0"/>
        <w:autoSpaceDE/>
        <w:autoSpaceDN/>
        <w:bidi w:val="0"/>
        <w:adjustRightInd w:val="0"/>
        <w:snapToGrid/>
        <w:spacing w:line="400" w:lineRule="exact"/>
        <w:ind w:left="0" w:leftChars="0" w:firstLine="420" w:firstLineChars="200"/>
        <w:textAlignment w:val="baseline"/>
        <w:rPr>
          <w:rFonts w:hint="eastAsia" w:ascii="宋体" w:hAnsi="宋体"/>
          <w:sz w:val="21"/>
          <w:szCs w:val="21"/>
          <w:highlight w:val="none"/>
          <w:lang w:val="en-US" w:eastAsia="zh-CN"/>
        </w:rPr>
      </w:pPr>
      <w:r>
        <w:rPr>
          <w:rFonts w:hint="eastAsia" w:ascii="宋体" w:hAnsi="宋体"/>
          <w:sz w:val="21"/>
          <w:szCs w:val="21"/>
          <w:highlight w:val="none"/>
          <w:lang w:val="en-US" w:eastAsia="zh-CN"/>
        </w:rPr>
        <w:t>(2)除合同另有规定之外，伴随服务的费用均已含在合同价款中，甲方不再另行进行支付。</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bCs/>
          <w:highlight w:val="none"/>
        </w:rPr>
      </w:pPr>
      <w:r>
        <w:rPr>
          <w:rFonts w:hint="eastAsia" w:ascii="宋体" w:hAnsi="宋体" w:eastAsia="宋体" w:cs="宋体"/>
          <w:bCs/>
          <w:highlight w:val="none"/>
        </w:rPr>
        <w:t>（三）标的物的交付、检验和验收</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b/>
          <w:bCs w:val="0"/>
          <w:highlight w:val="none"/>
        </w:rPr>
      </w:pPr>
      <w:r>
        <w:rPr>
          <w:rFonts w:hint="eastAsia" w:ascii="宋体" w:hAnsi="宋体" w:eastAsia="宋体" w:cs="宋体"/>
          <w:b/>
          <w:bCs w:val="0"/>
          <w:highlight w:val="none"/>
        </w:rPr>
        <w:t>8、标的物的交付</w:t>
      </w:r>
    </w:p>
    <w:p>
      <w:pPr>
        <w:pStyle w:val="16"/>
        <w:keepNext w:val="0"/>
        <w:keepLines w:val="0"/>
        <w:pageBreakBefore w:val="0"/>
        <w:widowControl w:val="0"/>
        <w:kinsoku/>
        <w:wordWrap/>
        <w:overflowPunct w:val="0"/>
        <w:topLinePunct w:val="0"/>
        <w:autoSpaceDE/>
        <w:autoSpaceDN/>
        <w:bidi w:val="0"/>
        <w:adjustRightInd w:val="0"/>
        <w:snapToGrid/>
        <w:spacing w:line="400" w:lineRule="exact"/>
        <w:ind w:left="0" w:leftChars="0" w:firstLine="420" w:firstLineChars="200"/>
        <w:textAlignment w:val="baseline"/>
        <w:rPr>
          <w:rFonts w:hint="eastAsia" w:ascii="宋体" w:hAnsi="宋体"/>
          <w:sz w:val="21"/>
          <w:szCs w:val="21"/>
          <w:highlight w:val="none"/>
          <w:lang w:val="en-US" w:eastAsia="zh-CN"/>
        </w:rPr>
      </w:pPr>
      <w:r>
        <w:rPr>
          <w:rFonts w:hint="eastAsia" w:ascii="宋体" w:hAnsi="宋体"/>
          <w:sz w:val="21"/>
          <w:szCs w:val="21"/>
          <w:highlight w:val="none"/>
          <w:lang w:val="en-US" w:eastAsia="zh-CN"/>
        </w:rPr>
        <w:t>(1)标的物的所有权自标的物交付时转移。</w:t>
      </w:r>
    </w:p>
    <w:p>
      <w:pPr>
        <w:pStyle w:val="16"/>
        <w:keepNext w:val="0"/>
        <w:keepLines w:val="0"/>
        <w:pageBreakBefore w:val="0"/>
        <w:widowControl w:val="0"/>
        <w:kinsoku/>
        <w:wordWrap/>
        <w:overflowPunct w:val="0"/>
        <w:topLinePunct w:val="0"/>
        <w:autoSpaceDE/>
        <w:autoSpaceDN/>
        <w:bidi w:val="0"/>
        <w:adjustRightInd w:val="0"/>
        <w:snapToGrid/>
        <w:spacing w:line="400" w:lineRule="exact"/>
        <w:ind w:left="0" w:leftChars="0" w:firstLine="420" w:firstLineChars="200"/>
        <w:textAlignment w:val="baseline"/>
        <w:rPr>
          <w:rFonts w:hint="eastAsia" w:ascii="宋体" w:hAnsi="宋体"/>
          <w:sz w:val="21"/>
          <w:szCs w:val="21"/>
          <w:highlight w:val="none"/>
          <w:lang w:val="en-US" w:eastAsia="zh-CN"/>
        </w:rPr>
      </w:pPr>
      <w:r>
        <w:rPr>
          <w:rFonts w:hint="eastAsia" w:ascii="宋体" w:hAnsi="宋体"/>
          <w:sz w:val="21"/>
          <w:szCs w:val="21"/>
          <w:highlight w:val="none"/>
          <w:lang w:val="en-US" w:eastAsia="zh-CN"/>
        </w:rPr>
        <w:t>(2)乙方应当按照约定的期限和约定的地点交付符合招标文件要求的标的物。</w:t>
      </w:r>
    </w:p>
    <w:p>
      <w:pPr>
        <w:pStyle w:val="16"/>
        <w:keepNext w:val="0"/>
        <w:keepLines w:val="0"/>
        <w:pageBreakBefore w:val="0"/>
        <w:widowControl w:val="0"/>
        <w:kinsoku/>
        <w:wordWrap/>
        <w:overflowPunct w:val="0"/>
        <w:topLinePunct w:val="0"/>
        <w:autoSpaceDE/>
        <w:autoSpaceDN/>
        <w:bidi w:val="0"/>
        <w:adjustRightInd w:val="0"/>
        <w:snapToGrid/>
        <w:spacing w:line="400" w:lineRule="exact"/>
        <w:ind w:left="0" w:leftChars="0" w:firstLine="420" w:firstLineChars="200"/>
        <w:textAlignment w:val="baseline"/>
        <w:rPr>
          <w:rFonts w:hint="eastAsia" w:ascii="宋体" w:hAnsi="宋体" w:eastAsia="宋体" w:cs="Times New Roman"/>
          <w:kern w:val="2"/>
          <w:sz w:val="21"/>
          <w:szCs w:val="21"/>
          <w:highlight w:val="none"/>
          <w:lang w:val="en-US" w:eastAsia="zh-CN" w:bidi="ar-SA"/>
        </w:rPr>
      </w:pPr>
      <w:r>
        <w:rPr>
          <w:rFonts w:hint="eastAsia" w:ascii="宋体" w:hAnsi="宋体"/>
          <w:sz w:val="21"/>
          <w:szCs w:val="21"/>
          <w:highlight w:val="none"/>
          <w:lang w:val="en-US" w:eastAsia="zh-CN"/>
        </w:rPr>
        <w:t>(3)乙方应当按照约定或者交易习惯向采购人交付提取标的物单证以外的有关单证和资料。</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b/>
          <w:bCs w:val="0"/>
          <w:highlight w:val="none"/>
        </w:rPr>
      </w:pPr>
      <w:r>
        <w:rPr>
          <w:rFonts w:hint="eastAsia" w:ascii="宋体" w:hAnsi="宋体" w:eastAsia="宋体" w:cs="宋体"/>
          <w:b/>
          <w:bCs w:val="0"/>
          <w:highlight w:val="none"/>
        </w:rPr>
        <w:t>9、检验和验收</w:t>
      </w:r>
    </w:p>
    <w:p>
      <w:pPr>
        <w:pStyle w:val="16"/>
        <w:keepNext w:val="0"/>
        <w:keepLines w:val="0"/>
        <w:pageBreakBefore w:val="0"/>
        <w:widowControl w:val="0"/>
        <w:kinsoku/>
        <w:wordWrap/>
        <w:overflowPunct w:val="0"/>
        <w:topLinePunct w:val="0"/>
        <w:autoSpaceDE/>
        <w:autoSpaceDN/>
        <w:bidi w:val="0"/>
        <w:adjustRightInd w:val="0"/>
        <w:snapToGrid/>
        <w:spacing w:line="400" w:lineRule="exact"/>
        <w:ind w:left="0" w:leftChars="0" w:firstLine="420" w:firstLineChars="200"/>
        <w:textAlignment w:val="baseline"/>
        <w:rPr>
          <w:rFonts w:hint="eastAsia" w:ascii="宋体" w:hAnsi="宋体"/>
          <w:sz w:val="21"/>
          <w:szCs w:val="21"/>
          <w:highlight w:val="none"/>
          <w:lang w:val="en-US" w:eastAsia="zh-CN"/>
        </w:rPr>
      </w:pPr>
      <w:r>
        <w:rPr>
          <w:rFonts w:hint="eastAsia" w:ascii="宋体" w:hAnsi="宋体"/>
          <w:sz w:val="21"/>
          <w:szCs w:val="21"/>
          <w:highlight w:val="none"/>
          <w:lang w:val="en-US" w:eastAsia="zh-CN"/>
        </w:rPr>
        <w:t>(1)在交货时，乙方应配合甲方对标的物的质量、规格、性能、数量等进行详细而全面的检验，并出具一份合格检验证明，合格检验证明作为验收的依据，但不能作为有关标的物质量、规格、数量或性能的最终检验结果。</w:t>
      </w:r>
    </w:p>
    <w:p>
      <w:pPr>
        <w:pStyle w:val="16"/>
        <w:keepNext w:val="0"/>
        <w:keepLines w:val="0"/>
        <w:pageBreakBefore w:val="0"/>
        <w:widowControl w:val="0"/>
        <w:kinsoku/>
        <w:wordWrap/>
        <w:overflowPunct w:val="0"/>
        <w:topLinePunct w:val="0"/>
        <w:autoSpaceDE/>
        <w:autoSpaceDN/>
        <w:bidi w:val="0"/>
        <w:adjustRightInd w:val="0"/>
        <w:snapToGrid/>
        <w:spacing w:line="400" w:lineRule="exact"/>
        <w:ind w:left="0" w:leftChars="0" w:firstLine="420" w:firstLineChars="200"/>
        <w:textAlignment w:val="baseline"/>
        <w:rPr>
          <w:rFonts w:hint="eastAsia" w:ascii="宋体" w:hAnsi="宋体"/>
          <w:sz w:val="21"/>
          <w:szCs w:val="21"/>
          <w:highlight w:val="none"/>
          <w:lang w:val="en-US" w:eastAsia="zh-CN"/>
        </w:rPr>
      </w:pPr>
      <w:r>
        <w:rPr>
          <w:rFonts w:hint="eastAsia" w:ascii="宋体" w:hAnsi="宋体"/>
          <w:sz w:val="21"/>
          <w:szCs w:val="21"/>
          <w:highlight w:val="none"/>
          <w:lang w:val="en-US" w:eastAsia="zh-CN"/>
        </w:rPr>
        <w:t>(2)甲方根据合同规定的内容和验收标准进行验收，经检验无误后出具验收合格证明，该证明作为最终付款所需文件的组成部分。</w:t>
      </w:r>
    </w:p>
    <w:p>
      <w:pPr>
        <w:pStyle w:val="16"/>
        <w:keepNext w:val="0"/>
        <w:keepLines w:val="0"/>
        <w:pageBreakBefore w:val="0"/>
        <w:widowControl w:val="0"/>
        <w:kinsoku/>
        <w:wordWrap/>
        <w:overflowPunct w:val="0"/>
        <w:topLinePunct w:val="0"/>
        <w:autoSpaceDE/>
        <w:autoSpaceDN/>
        <w:bidi w:val="0"/>
        <w:adjustRightInd w:val="0"/>
        <w:snapToGrid/>
        <w:spacing w:line="400" w:lineRule="exact"/>
        <w:ind w:left="0" w:leftChars="0" w:firstLine="420" w:firstLineChars="200"/>
        <w:textAlignment w:val="baseline"/>
        <w:rPr>
          <w:rFonts w:hint="eastAsia" w:ascii="宋体" w:hAnsi="宋体"/>
          <w:sz w:val="21"/>
          <w:szCs w:val="21"/>
          <w:highlight w:val="none"/>
          <w:lang w:val="en-US" w:eastAsia="zh-CN"/>
        </w:rPr>
      </w:pPr>
      <w:r>
        <w:rPr>
          <w:rFonts w:hint="eastAsia" w:ascii="宋体" w:hAnsi="宋体"/>
          <w:sz w:val="21"/>
          <w:szCs w:val="21"/>
          <w:highlight w:val="none"/>
          <w:lang w:val="en-US" w:eastAsia="zh-CN"/>
        </w:rPr>
        <w:t>(3)验收期限自标的物交付之日起三十天内。特殊情况需延长的，双方应在合同条款中约定。</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bCs/>
          <w:highlight w:val="none"/>
        </w:rPr>
      </w:pPr>
      <w:r>
        <w:rPr>
          <w:rFonts w:hint="eastAsia" w:ascii="宋体" w:hAnsi="宋体" w:eastAsia="宋体" w:cs="宋体"/>
          <w:bCs/>
          <w:highlight w:val="none"/>
        </w:rPr>
        <w:t>（四）对标的物提出异议的时间和办法</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b/>
          <w:bCs w:val="0"/>
          <w:highlight w:val="none"/>
        </w:rPr>
      </w:pPr>
      <w:r>
        <w:rPr>
          <w:rFonts w:hint="eastAsia" w:ascii="宋体" w:hAnsi="宋体" w:eastAsia="宋体" w:cs="宋体"/>
          <w:b/>
          <w:bCs w:val="0"/>
          <w:highlight w:val="none"/>
        </w:rPr>
        <w:t xml:space="preserve">10、对标的物提出异议的时间和办法 </w:t>
      </w:r>
    </w:p>
    <w:p>
      <w:pPr>
        <w:pStyle w:val="16"/>
        <w:keepNext w:val="0"/>
        <w:keepLines w:val="0"/>
        <w:pageBreakBefore w:val="0"/>
        <w:widowControl w:val="0"/>
        <w:kinsoku/>
        <w:wordWrap/>
        <w:overflowPunct w:val="0"/>
        <w:topLinePunct w:val="0"/>
        <w:autoSpaceDE/>
        <w:autoSpaceDN/>
        <w:bidi w:val="0"/>
        <w:adjustRightInd w:val="0"/>
        <w:snapToGrid/>
        <w:spacing w:line="400" w:lineRule="exact"/>
        <w:ind w:left="0" w:leftChars="0" w:firstLine="420" w:firstLineChars="200"/>
        <w:textAlignment w:val="baseline"/>
        <w:rPr>
          <w:rFonts w:hint="eastAsia" w:ascii="宋体" w:hAnsi="宋体"/>
          <w:sz w:val="21"/>
          <w:szCs w:val="21"/>
          <w:highlight w:val="none"/>
          <w:lang w:val="en-US" w:eastAsia="zh-CN"/>
        </w:rPr>
      </w:pPr>
      <w:r>
        <w:rPr>
          <w:rFonts w:hint="eastAsia" w:ascii="宋体" w:hAnsi="宋体"/>
          <w:sz w:val="21"/>
          <w:szCs w:val="21"/>
          <w:highlight w:val="none"/>
          <w:lang w:val="en-US" w:eastAsia="zh-CN"/>
        </w:rPr>
        <w:t>(1)甲方在验收过程中，应当于双方约定的检验期间内将标的物的数量或质量不符合约定的情形及处理方式以书面形式通知乙方。</w:t>
      </w:r>
    </w:p>
    <w:p>
      <w:pPr>
        <w:pStyle w:val="16"/>
        <w:keepNext w:val="0"/>
        <w:keepLines w:val="0"/>
        <w:pageBreakBefore w:val="0"/>
        <w:widowControl w:val="0"/>
        <w:kinsoku/>
        <w:wordWrap/>
        <w:overflowPunct w:val="0"/>
        <w:topLinePunct w:val="0"/>
        <w:autoSpaceDE/>
        <w:autoSpaceDN/>
        <w:bidi w:val="0"/>
        <w:adjustRightInd w:val="0"/>
        <w:snapToGrid/>
        <w:spacing w:line="400" w:lineRule="exact"/>
        <w:ind w:left="0" w:leftChars="0" w:firstLine="420" w:firstLineChars="200"/>
        <w:textAlignment w:val="baseline"/>
        <w:rPr>
          <w:rFonts w:hint="eastAsia" w:ascii="宋体" w:hAnsi="宋体"/>
          <w:sz w:val="21"/>
          <w:szCs w:val="21"/>
          <w:highlight w:val="none"/>
          <w:lang w:val="en-US" w:eastAsia="zh-CN"/>
        </w:rPr>
      </w:pPr>
      <w:r>
        <w:rPr>
          <w:rFonts w:hint="eastAsia" w:ascii="宋体" w:hAnsi="宋体"/>
          <w:sz w:val="21"/>
          <w:szCs w:val="21"/>
          <w:highlight w:val="none"/>
          <w:lang w:val="en-US" w:eastAsia="zh-CN"/>
        </w:rPr>
        <w:t>(2)如甲方在验收期满后既不出具验收合格证明又未提出书面异议的视为乙方所交标的物符合合同规定。</w:t>
      </w:r>
    </w:p>
    <w:p>
      <w:pPr>
        <w:pStyle w:val="16"/>
        <w:keepNext w:val="0"/>
        <w:keepLines w:val="0"/>
        <w:pageBreakBefore w:val="0"/>
        <w:widowControl w:val="0"/>
        <w:kinsoku/>
        <w:wordWrap/>
        <w:overflowPunct w:val="0"/>
        <w:topLinePunct w:val="0"/>
        <w:autoSpaceDE/>
        <w:autoSpaceDN/>
        <w:bidi w:val="0"/>
        <w:adjustRightInd w:val="0"/>
        <w:snapToGrid/>
        <w:spacing w:line="400" w:lineRule="exact"/>
        <w:ind w:left="0" w:leftChars="0" w:firstLine="420" w:firstLineChars="200"/>
        <w:textAlignment w:val="baseline"/>
        <w:rPr>
          <w:rFonts w:hint="eastAsia" w:ascii="宋体" w:hAnsi="宋体"/>
          <w:sz w:val="21"/>
          <w:szCs w:val="21"/>
          <w:highlight w:val="none"/>
          <w:lang w:val="en-US" w:eastAsia="zh-CN"/>
        </w:rPr>
      </w:pPr>
      <w:r>
        <w:rPr>
          <w:rFonts w:hint="eastAsia" w:ascii="宋体" w:hAnsi="宋体"/>
          <w:sz w:val="21"/>
          <w:szCs w:val="21"/>
          <w:highlight w:val="none"/>
          <w:lang w:val="en-US" w:eastAsia="zh-CN"/>
        </w:rPr>
        <w:t>(3)乙方应在收到甲方书面异议后七天内负责处理问题，否则将视为默认甲方提出的异议和处理意见。</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bCs/>
          <w:highlight w:val="none"/>
        </w:rPr>
      </w:pPr>
      <w:r>
        <w:rPr>
          <w:rFonts w:hint="eastAsia" w:ascii="宋体" w:hAnsi="宋体" w:eastAsia="宋体" w:cs="宋体"/>
          <w:bCs/>
          <w:highlight w:val="none"/>
        </w:rPr>
        <w:t>（五）合同价款和支付</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b/>
          <w:bCs w:val="0"/>
          <w:highlight w:val="none"/>
        </w:rPr>
      </w:pPr>
      <w:r>
        <w:rPr>
          <w:rFonts w:hint="eastAsia" w:ascii="宋体" w:hAnsi="宋体" w:eastAsia="宋体" w:cs="宋体"/>
          <w:b/>
          <w:bCs w:val="0"/>
          <w:highlight w:val="none"/>
        </w:rPr>
        <w:t>11、合同价款和支付</w:t>
      </w:r>
    </w:p>
    <w:p>
      <w:pPr>
        <w:pStyle w:val="16"/>
        <w:keepNext w:val="0"/>
        <w:keepLines w:val="0"/>
        <w:pageBreakBefore w:val="0"/>
        <w:widowControl w:val="0"/>
        <w:kinsoku/>
        <w:wordWrap/>
        <w:overflowPunct w:val="0"/>
        <w:topLinePunct w:val="0"/>
        <w:autoSpaceDE/>
        <w:autoSpaceDN/>
        <w:bidi w:val="0"/>
        <w:adjustRightInd w:val="0"/>
        <w:snapToGrid/>
        <w:spacing w:line="400" w:lineRule="exact"/>
        <w:ind w:left="0" w:leftChars="0" w:firstLine="420" w:firstLineChars="200"/>
        <w:textAlignment w:val="baseline"/>
        <w:rPr>
          <w:rFonts w:hint="eastAsia" w:ascii="宋体" w:hAnsi="宋体"/>
          <w:sz w:val="21"/>
          <w:szCs w:val="21"/>
          <w:highlight w:val="none"/>
          <w:lang w:val="en-US" w:eastAsia="zh-CN"/>
        </w:rPr>
      </w:pPr>
      <w:r>
        <w:rPr>
          <w:rFonts w:hint="eastAsia" w:ascii="宋体" w:hAnsi="宋体"/>
          <w:sz w:val="21"/>
          <w:szCs w:val="21"/>
          <w:highlight w:val="none"/>
          <w:lang w:val="en-US" w:eastAsia="zh-CN"/>
        </w:rPr>
        <w:t>(1)本合同的结算货币为人民币，单位元。</w:t>
      </w:r>
    </w:p>
    <w:p>
      <w:pPr>
        <w:pStyle w:val="16"/>
        <w:keepNext w:val="0"/>
        <w:keepLines w:val="0"/>
        <w:pageBreakBefore w:val="0"/>
        <w:widowControl w:val="0"/>
        <w:kinsoku/>
        <w:wordWrap/>
        <w:overflowPunct w:val="0"/>
        <w:topLinePunct w:val="0"/>
        <w:autoSpaceDE/>
        <w:autoSpaceDN/>
        <w:bidi w:val="0"/>
        <w:adjustRightInd w:val="0"/>
        <w:snapToGrid/>
        <w:spacing w:line="400" w:lineRule="exact"/>
        <w:ind w:left="0" w:leftChars="0" w:firstLine="420" w:firstLineChars="200"/>
        <w:textAlignment w:val="baseline"/>
        <w:rPr>
          <w:rFonts w:hint="eastAsia" w:ascii="宋体" w:hAnsi="宋体"/>
          <w:sz w:val="21"/>
          <w:szCs w:val="21"/>
          <w:highlight w:val="none"/>
          <w:lang w:val="en-US" w:eastAsia="zh-CN"/>
        </w:rPr>
      </w:pPr>
      <w:r>
        <w:rPr>
          <w:rFonts w:hint="eastAsia" w:ascii="宋体" w:hAnsi="宋体"/>
          <w:sz w:val="21"/>
          <w:szCs w:val="21"/>
          <w:highlight w:val="none"/>
          <w:lang w:val="en-US" w:eastAsia="zh-CN"/>
        </w:rPr>
        <w:t>(2)乙方应按照双方签订的合同规定交货并在合同主要条款规定的期限内持下列单据结算货款：</w:t>
      </w:r>
    </w:p>
    <w:p>
      <w:pPr>
        <w:pStyle w:val="16"/>
        <w:keepNext w:val="0"/>
        <w:keepLines w:val="0"/>
        <w:pageBreakBefore w:val="0"/>
        <w:widowControl w:val="0"/>
        <w:kinsoku/>
        <w:wordWrap/>
        <w:overflowPunct w:val="0"/>
        <w:topLinePunct w:val="0"/>
        <w:autoSpaceDE/>
        <w:autoSpaceDN/>
        <w:bidi w:val="0"/>
        <w:adjustRightInd w:val="0"/>
        <w:snapToGrid/>
        <w:spacing w:line="400" w:lineRule="exact"/>
        <w:ind w:left="0" w:leftChars="0" w:firstLine="420" w:firstLineChars="200"/>
        <w:textAlignment w:val="baseline"/>
        <w:rPr>
          <w:rFonts w:hint="eastAsia" w:ascii="宋体" w:hAnsi="宋体"/>
          <w:sz w:val="21"/>
          <w:szCs w:val="21"/>
          <w:highlight w:val="none"/>
          <w:lang w:val="en-US" w:eastAsia="zh-CN"/>
        </w:rPr>
      </w:pPr>
      <w:r>
        <w:rPr>
          <w:rFonts w:hint="eastAsia" w:ascii="宋体" w:hAnsi="宋体"/>
          <w:sz w:val="21"/>
          <w:szCs w:val="21"/>
          <w:highlight w:val="none"/>
          <w:lang w:val="en-US" w:eastAsia="zh-CN"/>
        </w:rPr>
        <w:t>&lt;1&gt;合格的销售发票；</w:t>
      </w:r>
    </w:p>
    <w:p>
      <w:pPr>
        <w:pStyle w:val="16"/>
        <w:keepNext w:val="0"/>
        <w:keepLines w:val="0"/>
        <w:pageBreakBefore w:val="0"/>
        <w:widowControl w:val="0"/>
        <w:kinsoku/>
        <w:wordWrap/>
        <w:overflowPunct w:val="0"/>
        <w:topLinePunct w:val="0"/>
        <w:autoSpaceDE/>
        <w:autoSpaceDN/>
        <w:bidi w:val="0"/>
        <w:adjustRightInd w:val="0"/>
        <w:snapToGrid/>
        <w:spacing w:line="400" w:lineRule="exact"/>
        <w:ind w:left="0" w:leftChars="0" w:firstLine="420" w:firstLineChars="200"/>
        <w:textAlignment w:val="baseline"/>
        <w:rPr>
          <w:rFonts w:hint="eastAsia" w:ascii="宋体" w:hAnsi="宋体"/>
          <w:sz w:val="21"/>
          <w:szCs w:val="21"/>
          <w:highlight w:val="none"/>
          <w:lang w:val="en-US" w:eastAsia="zh-CN"/>
        </w:rPr>
      </w:pPr>
      <w:r>
        <w:rPr>
          <w:rFonts w:hint="eastAsia" w:ascii="宋体" w:hAnsi="宋体"/>
          <w:sz w:val="21"/>
          <w:szCs w:val="21"/>
          <w:highlight w:val="none"/>
          <w:lang w:val="en-US" w:eastAsia="zh-CN"/>
        </w:rPr>
        <w:t>&lt;2&gt;甲方盖章签收后的送货回单和验收合格证明。</w:t>
      </w:r>
    </w:p>
    <w:p>
      <w:pPr>
        <w:pStyle w:val="16"/>
        <w:keepNext w:val="0"/>
        <w:keepLines w:val="0"/>
        <w:pageBreakBefore w:val="0"/>
        <w:widowControl w:val="0"/>
        <w:kinsoku/>
        <w:wordWrap/>
        <w:overflowPunct w:val="0"/>
        <w:topLinePunct w:val="0"/>
        <w:autoSpaceDE/>
        <w:autoSpaceDN/>
        <w:bidi w:val="0"/>
        <w:adjustRightInd w:val="0"/>
        <w:snapToGrid/>
        <w:spacing w:line="400" w:lineRule="exact"/>
        <w:ind w:left="0" w:leftChars="0" w:firstLine="420" w:firstLineChars="200"/>
        <w:textAlignment w:val="baseline"/>
        <w:rPr>
          <w:rFonts w:hint="eastAsia" w:ascii="宋体" w:hAnsi="宋体"/>
          <w:sz w:val="21"/>
          <w:szCs w:val="21"/>
          <w:highlight w:val="none"/>
          <w:lang w:val="en-US" w:eastAsia="zh-CN"/>
        </w:rPr>
      </w:pPr>
      <w:r>
        <w:rPr>
          <w:rFonts w:hint="eastAsia" w:ascii="宋体" w:hAnsi="宋体"/>
          <w:sz w:val="21"/>
          <w:szCs w:val="21"/>
          <w:highlight w:val="none"/>
          <w:lang w:val="en-US" w:eastAsia="zh-CN"/>
        </w:rPr>
        <w:t>(3)甲方应按合同主要条款规定的期限和方式付款。</w:t>
      </w:r>
    </w:p>
    <w:p>
      <w:pPr>
        <w:pStyle w:val="16"/>
        <w:keepNext w:val="0"/>
        <w:keepLines w:val="0"/>
        <w:pageBreakBefore w:val="0"/>
        <w:widowControl w:val="0"/>
        <w:kinsoku/>
        <w:wordWrap/>
        <w:overflowPunct w:val="0"/>
        <w:topLinePunct w:val="0"/>
        <w:autoSpaceDE/>
        <w:autoSpaceDN/>
        <w:bidi w:val="0"/>
        <w:adjustRightInd w:val="0"/>
        <w:snapToGrid/>
        <w:spacing w:line="400" w:lineRule="exact"/>
        <w:ind w:left="0" w:leftChars="0" w:firstLine="420" w:firstLineChars="200"/>
        <w:textAlignment w:val="baseline"/>
        <w:rPr>
          <w:rFonts w:hint="eastAsia" w:ascii="宋体" w:hAnsi="宋体"/>
          <w:sz w:val="21"/>
          <w:szCs w:val="21"/>
          <w:highlight w:val="none"/>
          <w:lang w:val="en-US" w:eastAsia="zh-CN"/>
        </w:rPr>
      </w:pPr>
      <w:r>
        <w:rPr>
          <w:rFonts w:hint="eastAsia" w:ascii="宋体" w:hAnsi="宋体"/>
          <w:sz w:val="21"/>
          <w:szCs w:val="21"/>
          <w:highlight w:val="none"/>
          <w:lang w:val="en-US" w:eastAsia="zh-CN"/>
        </w:rPr>
        <w:t>(4)根据现行税法对甲方征收的与本合同有关的一切税费均由甲方承担；根据现行税法对乙方征收的与本合同有关的一切税费均由乙方承担。</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bCs/>
          <w:highlight w:val="none"/>
        </w:rPr>
      </w:pPr>
      <w:r>
        <w:rPr>
          <w:rFonts w:hint="eastAsia" w:ascii="宋体" w:hAnsi="宋体" w:eastAsia="宋体" w:cs="宋体"/>
          <w:bCs/>
          <w:highlight w:val="none"/>
        </w:rPr>
        <w:t>（六）违约责任</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b/>
          <w:bCs w:val="0"/>
          <w:highlight w:val="none"/>
        </w:rPr>
      </w:pPr>
      <w:r>
        <w:rPr>
          <w:rFonts w:hint="eastAsia" w:ascii="宋体" w:hAnsi="宋体" w:eastAsia="宋体" w:cs="宋体"/>
          <w:b/>
          <w:bCs w:val="0"/>
          <w:highlight w:val="none"/>
        </w:rPr>
        <w:t>12、违约责任</w:t>
      </w:r>
    </w:p>
    <w:p>
      <w:pPr>
        <w:pStyle w:val="16"/>
        <w:keepNext w:val="0"/>
        <w:keepLines w:val="0"/>
        <w:pageBreakBefore w:val="0"/>
        <w:widowControl w:val="0"/>
        <w:kinsoku/>
        <w:wordWrap/>
        <w:overflowPunct w:val="0"/>
        <w:topLinePunct w:val="0"/>
        <w:autoSpaceDE/>
        <w:autoSpaceDN/>
        <w:bidi w:val="0"/>
        <w:adjustRightInd w:val="0"/>
        <w:snapToGrid/>
        <w:spacing w:line="400" w:lineRule="exact"/>
        <w:ind w:left="0" w:leftChars="0" w:firstLine="420" w:firstLineChars="200"/>
        <w:textAlignment w:val="baseline"/>
        <w:rPr>
          <w:rFonts w:hint="eastAsia" w:ascii="宋体" w:hAnsi="宋体"/>
          <w:sz w:val="21"/>
          <w:szCs w:val="21"/>
          <w:highlight w:val="none"/>
          <w:lang w:val="en-US" w:eastAsia="zh-CN"/>
        </w:rPr>
      </w:pPr>
      <w:r>
        <w:rPr>
          <w:rFonts w:hint="eastAsia" w:ascii="宋体" w:hAnsi="宋体"/>
          <w:sz w:val="21"/>
          <w:szCs w:val="21"/>
          <w:highlight w:val="none"/>
          <w:lang w:val="en-US" w:eastAsia="zh-CN"/>
        </w:rPr>
        <w:t>合同一方不履行合同义务或者履行合同义务不符合约定的，应当承担继续履行、采取补救措施或者赔偿损失等违约责任。</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b/>
          <w:bCs w:val="0"/>
          <w:highlight w:val="none"/>
        </w:rPr>
      </w:pPr>
      <w:r>
        <w:rPr>
          <w:rFonts w:hint="eastAsia" w:ascii="宋体" w:hAnsi="宋体" w:eastAsia="宋体" w:cs="宋体"/>
          <w:b/>
          <w:bCs w:val="0"/>
          <w:highlight w:val="none"/>
        </w:rPr>
        <w:t>13、甲方违约责任</w:t>
      </w:r>
    </w:p>
    <w:p>
      <w:pPr>
        <w:pStyle w:val="16"/>
        <w:keepNext w:val="0"/>
        <w:keepLines w:val="0"/>
        <w:pageBreakBefore w:val="0"/>
        <w:widowControl w:val="0"/>
        <w:kinsoku/>
        <w:wordWrap/>
        <w:overflowPunct w:val="0"/>
        <w:topLinePunct w:val="0"/>
        <w:autoSpaceDE/>
        <w:autoSpaceDN/>
        <w:bidi w:val="0"/>
        <w:adjustRightInd w:val="0"/>
        <w:snapToGrid/>
        <w:spacing w:line="400" w:lineRule="exact"/>
        <w:ind w:left="0" w:leftChars="0" w:firstLine="420" w:firstLineChars="200"/>
        <w:textAlignment w:val="baseline"/>
        <w:rPr>
          <w:rFonts w:hint="eastAsia" w:ascii="宋体" w:hAnsi="宋体"/>
          <w:sz w:val="21"/>
          <w:szCs w:val="21"/>
          <w:highlight w:val="none"/>
          <w:lang w:val="en-US" w:eastAsia="zh-CN"/>
        </w:rPr>
      </w:pPr>
      <w:r>
        <w:rPr>
          <w:rFonts w:hint="eastAsia" w:ascii="宋体" w:hAnsi="宋体"/>
          <w:sz w:val="21"/>
          <w:szCs w:val="21"/>
          <w:highlight w:val="none"/>
          <w:lang w:val="en-US" w:eastAsia="zh-CN"/>
        </w:rPr>
        <w:t>(1)在合同生效后，甲方要求退货的，应向乙方偿付合同总价款的5%，作为违约金，违约金不足以补偿损失的，乙方有权要求甲方补足。</w:t>
      </w:r>
    </w:p>
    <w:p>
      <w:pPr>
        <w:pStyle w:val="16"/>
        <w:keepNext w:val="0"/>
        <w:keepLines w:val="0"/>
        <w:pageBreakBefore w:val="0"/>
        <w:widowControl w:val="0"/>
        <w:kinsoku/>
        <w:wordWrap/>
        <w:overflowPunct w:val="0"/>
        <w:topLinePunct w:val="0"/>
        <w:autoSpaceDE/>
        <w:autoSpaceDN/>
        <w:bidi w:val="0"/>
        <w:adjustRightInd w:val="0"/>
        <w:snapToGrid/>
        <w:spacing w:line="400" w:lineRule="exact"/>
        <w:ind w:left="0" w:leftChars="0" w:firstLine="420" w:firstLineChars="200"/>
        <w:textAlignment w:val="baseline"/>
        <w:rPr>
          <w:rFonts w:hint="eastAsia" w:ascii="宋体" w:hAnsi="宋体"/>
          <w:sz w:val="21"/>
          <w:szCs w:val="21"/>
          <w:highlight w:val="none"/>
          <w:lang w:val="en-US" w:eastAsia="zh-CN"/>
        </w:rPr>
      </w:pPr>
      <w:r>
        <w:rPr>
          <w:rFonts w:hint="eastAsia" w:ascii="宋体" w:hAnsi="宋体"/>
          <w:sz w:val="21"/>
          <w:szCs w:val="21"/>
          <w:highlight w:val="none"/>
          <w:lang w:val="en-US" w:eastAsia="zh-CN"/>
        </w:rPr>
        <w:t>(2)甲方逾期付款的应按照逾期付款金额的每天万分之四支付逾期付款违约金。</w:t>
      </w:r>
    </w:p>
    <w:p>
      <w:pPr>
        <w:pStyle w:val="16"/>
        <w:keepNext w:val="0"/>
        <w:keepLines w:val="0"/>
        <w:pageBreakBefore w:val="0"/>
        <w:widowControl w:val="0"/>
        <w:kinsoku/>
        <w:wordWrap/>
        <w:overflowPunct w:val="0"/>
        <w:topLinePunct w:val="0"/>
        <w:autoSpaceDE/>
        <w:autoSpaceDN/>
        <w:bidi w:val="0"/>
        <w:adjustRightInd w:val="0"/>
        <w:snapToGrid/>
        <w:spacing w:line="400" w:lineRule="exact"/>
        <w:ind w:left="0" w:leftChars="0" w:firstLine="420" w:firstLineChars="200"/>
        <w:textAlignment w:val="baseline"/>
        <w:rPr>
          <w:rFonts w:hint="eastAsia" w:ascii="宋体" w:hAnsi="宋体"/>
          <w:sz w:val="21"/>
          <w:szCs w:val="21"/>
          <w:highlight w:val="none"/>
          <w:lang w:val="en-US" w:eastAsia="zh-CN"/>
        </w:rPr>
      </w:pPr>
      <w:r>
        <w:rPr>
          <w:rFonts w:hint="eastAsia" w:ascii="宋体" w:hAnsi="宋体"/>
          <w:sz w:val="21"/>
          <w:szCs w:val="21"/>
          <w:highlight w:val="none"/>
          <w:lang w:val="en-US" w:eastAsia="zh-CN"/>
        </w:rPr>
        <w:t>(3)甲方违反合同规定，拒绝接收乙方交付的符合招标文件要求的合格标的物，应当承担乙方由此造成的损失。</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b/>
          <w:bCs w:val="0"/>
          <w:highlight w:val="none"/>
        </w:rPr>
      </w:pPr>
      <w:r>
        <w:rPr>
          <w:rFonts w:hint="eastAsia" w:ascii="宋体" w:hAnsi="宋体" w:eastAsia="宋体" w:cs="宋体"/>
          <w:b/>
          <w:bCs w:val="0"/>
          <w:highlight w:val="none"/>
        </w:rPr>
        <w:t>14、乙方违约责任</w:t>
      </w:r>
    </w:p>
    <w:p>
      <w:pPr>
        <w:pStyle w:val="16"/>
        <w:keepNext w:val="0"/>
        <w:keepLines w:val="0"/>
        <w:pageBreakBefore w:val="0"/>
        <w:widowControl w:val="0"/>
        <w:kinsoku/>
        <w:wordWrap/>
        <w:overflowPunct w:val="0"/>
        <w:topLinePunct w:val="0"/>
        <w:autoSpaceDE/>
        <w:autoSpaceDN/>
        <w:bidi w:val="0"/>
        <w:adjustRightInd w:val="0"/>
        <w:snapToGrid/>
        <w:spacing w:line="400" w:lineRule="exact"/>
        <w:ind w:left="0" w:leftChars="0" w:firstLine="420" w:firstLineChars="200"/>
        <w:textAlignment w:val="baseline"/>
        <w:rPr>
          <w:rFonts w:hint="eastAsia" w:ascii="宋体" w:hAnsi="宋体"/>
          <w:sz w:val="21"/>
          <w:szCs w:val="21"/>
          <w:highlight w:val="none"/>
          <w:lang w:val="en-US" w:eastAsia="zh-CN"/>
        </w:rPr>
      </w:pPr>
      <w:r>
        <w:rPr>
          <w:rFonts w:hint="eastAsia" w:ascii="宋体" w:hAnsi="宋体"/>
          <w:sz w:val="21"/>
          <w:szCs w:val="21"/>
          <w:highlight w:val="none"/>
          <w:lang w:val="en-US" w:eastAsia="zh-CN"/>
        </w:rPr>
        <w:t>(1)乙方不能交货（逾期超过五天视为不能交货），或交货不合格从而影响甲方按期正常使用的，应向甲方偿付合同总价款5%的违约金，违约金不足以补偿损失的，甲方有权要求乙方补足。</w:t>
      </w:r>
    </w:p>
    <w:p>
      <w:pPr>
        <w:pStyle w:val="16"/>
        <w:keepNext w:val="0"/>
        <w:keepLines w:val="0"/>
        <w:pageBreakBefore w:val="0"/>
        <w:widowControl w:val="0"/>
        <w:kinsoku/>
        <w:wordWrap/>
        <w:overflowPunct w:val="0"/>
        <w:topLinePunct w:val="0"/>
        <w:autoSpaceDE/>
        <w:autoSpaceDN/>
        <w:bidi w:val="0"/>
        <w:adjustRightInd w:val="0"/>
        <w:snapToGrid/>
        <w:spacing w:line="400" w:lineRule="exact"/>
        <w:ind w:left="0" w:leftChars="0" w:firstLine="420" w:firstLineChars="200"/>
        <w:textAlignment w:val="baseline"/>
        <w:rPr>
          <w:rFonts w:hint="eastAsia" w:ascii="宋体" w:hAnsi="宋体"/>
          <w:sz w:val="21"/>
          <w:szCs w:val="21"/>
          <w:highlight w:val="none"/>
        </w:rPr>
      </w:pPr>
      <w:r>
        <w:rPr>
          <w:rFonts w:hint="eastAsia" w:ascii="宋体" w:hAnsi="宋体"/>
          <w:sz w:val="21"/>
          <w:szCs w:val="21"/>
          <w:highlight w:val="none"/>
          <w:lang w:val="en-US" w:eastAsia="zh-CN"/>
        </w:rPr>
        <w:t>(2)乙方逾期交货的，应在发货前与甲方和政府采购管理部门协商，甲方仍需求的，乙方应立即发货并应按照逾期交货部分货款的每天万分之</w:t>
      </w:r>
      <w:r>
        <w:rPr>
          <w:rFonts w:hint="eastAsia" w:ascii="宋体" w:hAnsi="宋体"/>
          <w:sz w:val="21"/>
          <w:szCs w:val="21"/>
          <w:highlight w:val="none"/>
        </w:rPr>
        <w:t>四支付逾期交货违约金，同时承担甲方因此遭致的损失费用。</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b/>
          <w:bCs w:val="0"/>
          <w:highlight w:val="none"/>
        </w:rPr>
      </w:pPr>
      <w:r>
        <w:rPr>
          <w:rFonts w:hint="eastAsia" w:ascii="宋体" w:hAnsi="宋体" w:eastAsia="宋体" w:cs="宋体"/>
          <w:b/>
          <w:bCs w:val="0"/>
          <w:highlight w:val="none"/>
        </w:rPr>
        <w:t>15、不可抗力</w:t>
      </w:r>
    </w:p>
    <w:p>
      <w:pPr>
        <w:pStyle w:val="16"/>
        <w:keepNext w:val="0"/>
        <w:keepLines w:val="0"/>
        <w:pageBreakBefore w:val="0"/>
        <w:widowControl w:val="0"/>
        <w:kinsoku/>
        <w:wordWrap/>
        <w:overflowPunct w:val="0"/>
        <w:topLinePunct w:val="0"/>
        <w:autoSpaceDE/>
        <w:autoSpaceDN/>
        <w:bidi w:val="0"/>
        <w:adjustRightInd w:val="0"/>
        <w:snapToGrid/>
        <w:spacing w:line="400" w:lineRule="exact"/>
        <w:ind w:left="0" w:leftChars="0" w:firstLine="420" w:firstLineChars="200"/>
        <w:textAlignment w:val="baseline"/>
        <w:rPr>
          <w:rFonts w:hint="eastAsia" w:ascii="宋体" w:hAnsi="宋体"/>
          <w:sz w:val="21"/>
          <w:szCs w:val="21"/>
          <w:highlight w:val="none"/>
          <w:lang w:val="en-US" w:eastAsia="zh-CN"/>
        </w:rPr>
      </w:pPr>
      <w:r>
        <w:rPr>
          <w:rFonts w:hint="eastAsia" w:ascii="宋体" w:hAnsi="宋体"/>
          <w:sz w:val="21"/>
          <w:szCs w:val="21"/>
          <w:highlight w:val="none"/>
          <w:lang w:val="en-US" w:eastAsia="zh-CN"/>
        </w:rPr>
        <w:t>(1)因水灾、火灾、地震、战争等不可抗力不能履行合同的，根据不可抗力的影响，部分或者全部免除责任。但合同一方迟延履行后发生不可抗力的，不能免除责任。</w:t>
      </w:r>
    </w:p>
    <w:p>
      <w:pPr>
        <w:pStyle w:val="16"/>
        <w:keepNext w:val="0"/>
        <w:keepLines w:val="0"/>
        <w:pageBreakBefore w:val="0"/>
        <w:widowControl w:val="0"/>
        <w:kinsoku/>
        <w:wordWrap/>
        <w:overflowPunct w:val="0"/>
        <w:topLinePunct w:val="0"/>
        <w:autoSpaceDE/>
        <w:autoSpaceDN/>
        <w:bidi w:val="0"/>
        <w:adjustRightInd w:val="0"/>
        <w:snapToGrid/>
        <w:spacing w:line="400" w:lineRule="exact"/>
        <w:ind w:left="0" w:leftChars="0" w:firstLine="420" w:firstLineChars="200"/>
        <w:textAlignment w:val="baseline"/>
        <w:rPr>
          <w:rFonts w:hint="eastAsia" w:ascii="宋体" w:hAnsi="宋体"/>
          <w:sz w:val="21"/>
          <w:szCs w:val="21"/>
          <w:highlight w:val="none"/>
          <w:lang w:val="en-US" w:eastAsia="zh-CN"/>
        </w:rPr>
      </w:pPr>
      <w:r>
        <w:rPr>
          <w:rFonts w:hint="eastAsia" w:ascii="宋体" w:hAnsi="宋体"/>
          <w:sz w:val="21"/>
          <w:szCs w:val="21"/>
          <w:highlight w:val="none"/>
          <w:lang w:val="en-US" w:eastAsia="zh-CN"/>
        </w:rPr>
        <w:t>(2)合同一方因不可抗力不能履行合同的，应当及时通知对方，以减轻可能给对方造成的损失，并应当在合理期限内提供证明。</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bCs/>
          <w:highlight w:val="none"/>
        </w:rPr>
      </w:pPr>
      <w:r>
        <w:rPr>
          <w:rFonts w:hint="eastAsia" w:ascii="宋体" w:hAnsi="宋体" w:eastAsia="宋体" w:cs="宋体"/>
          <w:bCs/>
          <w:highlight w:val="none"/>
        </w:rPr>
        <w:t>（七）索赔</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b/>
          <w:bCs w:val="0"/>
          <w:highlight w:val="none"/>
        </w:rPr>
      </w:pPr>
      <w:r>
        <w:rPr>
          <w:rFonts w:hint="eastAsia" w:ascii="宋体" w:hAnsi="宋体" w:eastAsia="宋体" w:cs="宋体"/>
          <w:b/>
          <w:bCs w:val="0"/>
          <w:highlight w:val="none"/>
        </w:rPr>
        <w:t>16、索赔</w:t>
      </w:r>
    </w:p>
    <w:p>
      <w:pPr>
        <w:pStyle w:val="16"/>
        <w:keepNext w:val="0"/>
        <w:keepLines w:val="0"/>
        <w:pageBreakBefore w:val="0"/>
        <w:widowControl w:val="0"/>
        <w:kinsoku/>
        <w:wordWrap/>
        <w:overflowPunct w:val="0"/>
        <w:topLinePunct w:val="0"/>
        <w:autoSpaceDE/>
        <w:autoSpaceDN/>
        <w:bidi w:val="0"/>
        <w:adjustRightInd w:val="0"/>
        <w:snapToGrid/>
        <w:spacing w:line="400" w:lineRule="exact"/>
        <w:ind w:left="0" w:leftChars="0" w:firstLine="420" w:firstLineChars="200"/>
        <w:textAlignment w:val="baseline"/>
        <w:rPr>
          <w:rFonts w:hint="eastAsia" w:ascii="宋体" w:hAnsi="宋体"/>
          <w:sz w:val="21"/>
          <w:szCs w:val="21"/>
          <w:highlight w:val="none"/>
          <w:lang w:val="en-US" w:eastAsia="zh-CN"/>
        </w:rPr>
      </w:pPr>
      <w:r>
        <w:rPr>
          <w:rFonts w:hint="eastAsia" w:ascii="宋体" w:hAnsi="宋体"/>
          <w:sz w:val="21"/>
          <w:szCs w:val="21"/>
          <w:highlight w:val="none"/>
          <w:lang w:val="en-US" w:eastAsia="zh-CN"/>
        </w:rPr>
        <w:t>(1)甲方有权根据当地产品质量检验机构或其它有权威部门出具的检验证书向乙方提出索赔。</w:t>
      </w:r>
    </w:p>
    <w:p>
      <w:pPr>
        <w:pStyle w:val="16"/>
        <w:keepNext w:val="0"/>
        <w:keepLines w:val="0"/>
        <w:pageBreakBefore w:val="0"/>
        <w:widowControl w:val="0"/>
        <w:kinsoku/>
        <w:wordWrap/>
        <w:overflowPunct w:val="0"/>
        <w:topLinePunct w:val="0"/>
        <w:autoSpaceDE/>
        <w:autoSpaceDN/>
        <w:bidi w:val="0"/>
        <w:adjustRightInd w:val="0"/>
        <w:snapToGrid/>
        <w:spacing w:line="400" w:lineRule="exact"/>
        <w:ind w:left="0" w:leftChars="0" w:firstLine="420" w:firstLineChars="200"/>
        <w:textAlignment w:val="baseline"/>
        <w:rPr>
          <w:rFonts w:hint="eastAsia" w:ascii="宋体" w:hAnsi="宋体"/>
          <w:sz w:val="21"/>
          <w:szCs w:val="21"/>
          <w:highlight w:val="none"/>
          <w:lang w:val="en-US" w:eastAsia="zh-CN"/>
        </w:rPr>
      </w:pPr>
      <w:r>
        <w:rPr>
          <w:rFonts w:hint="eastAsia" w:ascii="宋体" w:hAnsi="宋体"/>
          <w:sz w:val="21"/>
          <w:szCs w:val="21"/>
          <w:highlight w:val="none"/>
          <w:lang w:val="en-US" w:eastAsia="zh-CN"/>
        </w:rPr>
        <w:t>(2)在本合同规定的检验期和质量保证期内，如果乙方对甲方提出的索赔或差异有责任，则乙方应按甲方同意的下列一种或多种方式解决索赔事宜：</w:t>
      </w:r>
    </w:p>
    <w:p>
      <w:pPr>
        <w:pStyle w:val="16"/>
        <w:keepNext w:val="0"/>
        <w:keepLines w:val="0"/>
        <w:pageBreakBefore w:val="0"/>
        <w:widowControl w:val="0"/>
        <w:kinsoku/>
        <w:wordWrap/>
        <w:overflowPunct w:val="0"/>
        <w:topLinePunct w:val="0"/>
        <w:autoSpaceDE/>
        <w:autoSpaceDN/>
        <w:bidi w:val="0"/>
        <w:adjustRightInd w:val="0"/>
        <w:snapToGrid/>
        <w:spacing w:line="400" w:lineRule="exact"/>
        <w:ind w:left="0" w:leftChars="0" w:firstLine="420" w:firstLineChars="200"/>
        <w:textAlignment w:val="baseline"/>
        <w:rPr>
          <w:rFonts w:hint="eastAsia" w:ascii="宋体" w:hAnsi="宋体"/>
          <w:sz w:val="21"/>
          <w:szCs w:val="21"/>
          <w:highlight w:val="none"/>
          <w:lang w:val="en-US" w:eastAsia="zh-CN"/>
        </w:rPr>
      </w:pPr>
      <w:r>
        <w:rPr>
          <w:rFonts w:hint="eastAsia" w:ascii="宋体" w:hAnsi="宋体"/>
          <w:sz w:val="21"/>
          <w:szCs w:val="21"/>
          <w:highlight w:val="none"/>
          <w:lang w:val="en-US" w:eastAsia="zh-CN"/>
        </w:rPr>
        <w:t>&lt;1&gt;乙方同意退货，并按合同规定的货币将货款退还给甲方，并承担由此发生的一切损失和费用，包括利息、银行手续费、运费、保险费、检验费、仓储费、装卸费以及为保护退回标的物所需的其它必要费用；</w:t>
      </w:r>
    </w:p>
    <w:p>
      <w:pPr>
        <w:pStyle w:val="16"/>
        <w:keepNext w:val="0"/>
        <w:keepLines w:val="0"/>
        <w:pageBreakBefore w:val="0"/>
        <w:widowControl w:val="0"/>
        <w:kinsoku/>
        <w:wordWrap/>
        <w:overflowPunct w:val="0"/>
        <w:topLinePunct w:val="0"/>
        <w:autoSpaceDE/>
        <w:autoSpaceDN/>
        <w:bidi w:val="0"/>
        <w:adjustRightInd w:val="0"/>
        <w:snapToGrid/>
        <w:spacing w:line="400" w:lineRule="exact"/>
        <w:ind w:left="0" w:leftChars="0" w:firstLine="420" w:firstLineChars="200"/>
        <w:textAlignment w:val="baseline"/>
        <w:rPr>
          <w:rFonts w:hint="eastAsia" w:ascii="宋体" w:hAnsi="宋体"/>
          <w:sz w:val="21"/>
          <w:szCs w:val="21"/>
          <w:highlight w:val="none"/>
          <w:lang w:val="en-US" w:eastAsia="zh-CN"/>
        </w:rPr>
      </w:pPr>
      <w:r>
        <w:rPr>
          <w:rFonts w:hint="eastAsia" w:ascii="宋体" w:hAnsi="宋体"/>
          <w:sz w:val="21"/>
          <w:szCs w:val="21"/>
          <w:highlight w:val="none"/>
          <w:lang w:val="en-US" w:eastAsia="zh-CN"/>
        </w:rPr>
        <w:t>&lt;2&gt;根据标的物的低劣程度、损坏程度以及甲方遭受损失的数额，经双方协商确定降低标的物的价格；</w:t>
      </w:r>
    </w:p>
    <w:p>
      <w:pPr>
        <w:pStyle w:val="16"/>
        <w:keepNext w:val="0"/>
        <w:keepLines w:val="0"/>
        <w:pageBreakBefore w:val="0"/>
        <w:widowControl w:val="0"/>
        <w:kinsoku/>
        <w:wordWrap/>
        <w:overflowPunct w:val="0"/>
        <w:topLinePunct w:val="0"/>
        <w:autoSpaceDE/>
        <w:autoSpaceDN/>
        <w:bidi w:val="0"/>
        <w:adjustRightInd w:val="0"/>
        <w:snapToGrid/>
        <w:spacing w:line="400" w:lineRule="exact"/>
        <w:ind w:left="0" w:leftChars="0" w:firstLine="420" w:firstLineChars="200"/>
        <w:textAlignment w:val="baseline"/>
        <w:rPr>
          <w:rFonts w:hint="eastAsia" w:ascii="宋体" w:hAnsi="宋体"/>
          <w:sz w:val="21"/>
          <w:szCs w:val="21"/>
          <w:highlight w:val="none"/>
          <w:lang w:val="en-US" w:eastAsia="zh-CN"/>
        </w:rPr>
      </w:pPr>
      <w:r>
        <w:rPr>
          <w:rFonts w:hint="eastAsia" w:ascii="宋体" w:hAnsi="宋体"/>
          <w:sz w:val="21"/>
          <w:szCs w:val="21"/>
          <w:highlight w:val="none"/>
          <w:lang w:val="en-US" w:eastAsia="zh-CN"/>
        </w:rPr>
        <w:t>&lt;3&gt;用符合规格、质量和性能要求的新零件、部件或标的物来更换有缺陷的部分或修补缺陷部分，乙方应承担一切费用和风险并负担甲方所发生的一切直接费用。同时，乙方应按合同规定，相应延长修补或被更换部件或标的物的质量保证期。</w:t>
      </w:r>
    </w:p>
    <w:p>
      <w:pPr>
        <w:pStyle w:val="16"/>
        <w:keepNext w:val="0"/>
        <w:keepLines w:val="0"/>
        <w:pageBreakBefore w:val="0"/>
        <w:widowControl w:val="0"/>
        <w:kinsoku/>
        <w:wordWrap/>
        <w:overflowPunct w:val="0"/>
        <w:topLinePunct w:val="0"/>
        <w:autoSpaceDE/>
        <w:autoSpaceDN/>
        <w:bidi w:val="0"/>
        <w:adjustRightInd w:val="0"/>
        <w:snapToGrid/>
        <w:spacing w:line="400" w:lineRule="exact"/>
        <w:ind w:left="0" w:leftChars="0" w:firstLine="420" w:firstLineChars="200"/>
        <w:textAlignment w:val="baseline"/>
        <w:rPr>
          <w:rFonts w:hint="eastAsia" w:ascii="宋体" w:hAnsi="宋体"/>
          <w:sz w:val="21"/>
          <w:szCs w:val="21"/>
          <w:highlight w:val="none"/>
          <w:lang w:val="en-US" w:eastAsia="zh-CN"/>
        </w:rPr>
      </w:pPr>
      <w:r>
        <w:rPr>
          <w:rFonts w:hint="eastAsia" w:ascii="宋体" w:hAnsi="宋体"/>
          <w:sz w:val="21"/>
          <w:szCs w:val="21"/>
          <w:highlight w:val="none"/>
          <w:lang w:val="en-US" w:eastAsia="zh-CN"/>
        </w:rPr>
        <w:t>(3)如果在甲方发出索赔通知后七天内，乙方未能答复，上述索赔应视为已被乙方接受。若乙方未在甲方提出索赔通知后七天内或甲方同意的更长时间内，按照合同规定的任何一种方法解决索赔事宜，甲方将从未付款或乙方开具的履约保证金中扣回索赔金额，如果这些金额不足以补偿索赔金额，甲方有权向乙方提出对不足部分的补偿。</w:t>
      </w:r>
    </w:p>
    <w:p>
      <w:pPr>
        <w:pStyle w:val="16"/>
        <w:keepNext w:val="0"/>
        <w:keepLines w:val="0"/>
        <w:pageBreakBefore w:val="0"/>
        <w:widowControl w:val="0"/>
        <w:kinsoku/>
        <w:wordWrap/>
        <w:overflowPunct w:val="0"/>
        <w:topLinePunct w:val="0"/>
        <w:autoSpaceDE/>
        <w:autoSpaceDN/>
        <w:bidi w:val="0"/>
        <w:adjustRightInd w:val="0"/>
        <w:snapToGrid/>
        <w:spacing w:line="400" w:lineRule="exact"/>
        <w:ind w:left="0" w:leftChars="0" w:firstLine="420" w:firstLineChars="200"/>
        <w:textAlignment w:val="baseline"/>
        <w:rPr>
          <w:rFonts w:hint="eastAsia" w:ascii="宋体" w:hAnsi="宋体"/>
          <w:sz w:val="21"/>
          <w:szCs w:val="21"/>
          <w:highlight w:val="none"/>
          <w:lang w:val="en-US" w:eastAsia="zh-CN"/>
        </w:rPr>
      </w:pPr>
      <w:r>
        <w:rPr>
          <w:rFonts w:hint="eastAsia" w:ascii="宋体" w:hAnsi="宋体"/>
          <w:sz w:val="21"/>
          <w:szCs w:val="21"/>
          <w:highlight w:val="none"/>
          <w:lang w:val="en-US" w:eastAsia="zh-CN"/>
        </w:rPr>
        <w:t>(4)甲方提出索赔的书面材料应报当地政府采购管理部门备案。乙方同意的索赔方案应报当地政府采购管理部门审核。</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bCs/>
          <w:highlight w:val="none"/>
        </w:rPr>
      </w:pPr>
      <w:r>
        <w:rPr>
          <w:rFonts w:hint="eastAsia" w:ascii="宋体" w:hAnsi="宋体" w:eastAsia="宋体" w:cs="宋体"/>
          <w:bCs/>
          <w:highlight w:val="none"/>
        </w:rPr>
        <w:t>（八）履约保证金</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b/>
          <w:bCs w:val="0"/>
          <w:highlight w:val="none"/>
        </w:rPr>
      </w:pPr>
      <w:r>
        <w:rPr>
          <w:rFonts w:hint="eastAsia" w:ascii="宋体" w:hAnsi="宋体" w:eastAsia="宋体" w:cs="宋体"/>
          <w:b/>
          <w:bCs w:val="0"/>
          <w:highlight w:val="none"/>
        </w:rPr>
        <w:t>17、履约保证金</w:t>
      </w:r>
    </w:p>
    <w:p>
      <w:pPr>
        <w:pStyle w:val="16"/>
        <w:keepNext w:val="0"/>
        <w:keepLines w:val="0"/>
        <w:pageBreakBefore w:val="0"/>
        <w:widowControl w:val="0"/>
        <w:kinsoku/>
        <w:wordWrap/>
        <w:overflowPunct w:val="0"/>
        <w:topLinePunct w:val="0"/>
        <w:autoSpaceDE/>
        <w:autoSpaceDN/>
        <w:bidi w:val="0"/>
        <w:adjustRightInd w:val="0"/>
        <w:snapToGrid/>
        <w:spacing w:line="400" w:lineRule="exact"/>
        <w:ind w:left="0" w:leftChars="0" w:firstLine="420" w:firstLineChars="200"/>
        <w:textAlignment w:val="baseline"/>
        <w:rPr>
          <w:rFonts w:ascii="宋体"/>
          <w:sz w:val="21"/>
          <w:szCs w:val="21"/>
          <w:highlight w:val="none"/>
        </w:rPr>
      </w:pPr>
      <w:r>
        <w:rPr>
          <w:rFonts w:ascii="宋体" w:hAnsi="宋体"/>
          <w:sz w:val="21"/>
          <w:szCs w:val="21"/>
          <w:highlight w:val="none"/>
        </w:rPr>
        <w:t>(1)</w:t>
      </w:r>
      <w:r>
        <w:rPr>
          <w:rFonts w:hint="eastAsia" w:ascii="宋体" w:hAnsi="宋体"/>
          <w:sz w:val="21"/>
          <w:szCs w:val="21"/>
          <w:highlight w:val="none"/>
        </w:rPr>
        <w:t>乙方应在本合同签订时，按招标文件的约定提供相应的履约保证金，保证金的有效期应不低于合同有效期。</w:t>
      </w:r>
    </w:p>
    <w:p>
      <w:pPr>
        <w:pStyle w:val="16"/>
        <w:keepNext w:val="0"/>
        <w:keepLines w:val="0"/>
        <w:pageBreakBefore w:val="0"/>
        <w:widowControl w:val="0"/>
        <w:kinsoku/>
        <w:wordWrap/>
        <w:overflowPunct w:val="0"/>
        <w:topLinePunct w:val="0"/>
        <w:autoSpaceDE/>
        <w:autoSpaceDN/>
        <w:bidi w:val="0"/>
        <w:adjustRightInd w:val="0"/>
        <w:snapToGrid/>
        <w:spacing w:line="400" w:lineRule="exact"/>
        <w:ind w:left="0" w:leftChars="0" w:right="-334" w:rightChars="-159" w:firstLine="420" w:firstLineChars="200"/>
        <w:textAlignment w:val="baseline"/>
        <w:rPr>
          <w:rFonts w:ascii="宋体"/>
          <w:sz w:val="21"/>
          <w:szCs w:val="21"/>
          <w:highlight w:val="none"/>
        </w:rPr>
      </w:pPr>
      <w:r>
        <w:rPr>
          <w:rFonts w:ascii="宋体" w:hAnsi="宋体"/>
          <w:sz w:val="21"/>
          <w:szCs w:val="21"/>
          <w:highlight w:val="none"/>
        </w:rPr>
        <w:t>(2)</w:t>
      </w:r>
      <w:r>
        <w:rPr>
          <w:rFonts w:hint="eastAsia" w:ascii="宋体" w:hAnsi="宋体"/>
          <w:sz w:val="21"/>
          <w:szCs w:val="21"/>
          <w:highlight w:val="none"/>
        </w:rPr>
        <w:t>如果乙方未能履行合同规定的任何义务，甲方有权从履约保证金中取得补偿。</w:t>
      </w:r>
    </w:p>
    <w:p>
      <w:pPr>
        <w:pStyle w:val="16"/>
        <w:keepNext w:val="0"/>
        <w:keepLines w:val="0"/>
        <w:pageBreakBefore w:val="0"/>
        <w:widowControl w:val="0"/>
        <w:kinsoku/>
        <w:wordWrap/>
        <w:overflowPunct w:val="0"/>
        <w:topLinePunct w:val="0"/>
        <w:autoSpaceDE/>
        <w:autoSpaceDN/>
        <w:bidi w:val="0"/>
        <w:adjustRightInd w:val="0"/>
        <w:snapToGrid/>
        <w:spacing w:line="400" w:lineRule="exact"/>
        <w:ind w:left="0" w:leftChars="0" w:right="-874" w:rightChars="-416" w:firstLine="420" w:firstLineChars="200"/>
        <w:textAlignment w:val="baseline"/>
        <w:rPr>
          <w:rFonts w:ascii="宋体"/>
          <w:sz w:val="21"/>
          <w:szCs w:val="21"/>
          <w:highlight w:val="none"/>
        </w:rPr>
      </w:pPr>
      <w:r>
        <w:rPr>
          <w:rFonts w:ascii="宋体" w:hAnsi="宋体"/>
          <w:sz w:val="21"/>
          <w:szCs w:val="21"/>
          <w:highlight w:val="none"/>
        </w:rPr>
        <w:t>(3)</w:t>
      </w:r>
      <w:r>
        <w:rPr>
          <w:rFonts w:hint="eastAsia" w:ascii="宋体" w:hAnsi="宋体"/>
          <w:sz w:val="21"/>
          <w:szCs w:val="21"/>
          <w:highlight w:val="none"/>
        </w:rPr>
        <w:t>履约保证金（无息）将在乙方履行完合同义务，甲方支付合同价款的五天内退回。</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bCs/>
          <w:highlight w:val="none"/>
        </w:rPr>
      </w:pPr>
      <w:r>
        <w:rPr>
          <w:rFonts w:hint="eastAsia" w:ascii="宋体" w:hAnsi="宋体" w:eastAsia="宋体" w:cs="宋体"/>
          <w:bCs/>
          <w:highlight w:val="none"/>
        </w:rPr>
        <w:t>（九）合同的解除和转让</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b/>
          <w:bCs w:val="0"/>
          <w:highlight w:val="none"/>
        </w:rPr>
      </w:pPr>
      <w:r>
        <w:rPr>
          <w:rFonts w:hint="eastAsia" w:ascii="宋体" w:hAnsi="宋体" w:eastAsia="宋体" w:cs="宋体"/>
          <w:b/>
          <w:bCs w:val="0"/>
          <w:highlight w:val="none"/>
        </w:rPr>
        <w:t>18、合同的解除</w:t>
      </w:r>
    </w:p>
    <w:p>
      <w:pPr>
        <w:pStyle w:val="16"/>
        <w:keepNext w:val="0"/>
        <w:keepLines w:val="0"/>
        <w:pageBreakBefore w:val="0"/>
        <w:widowControl w:val="0"/>
        <w:kinsoku/>
        <w:wordWrap/>
        <w:overflowPunct/>
        <w:topLinePunct w:val="0"/>
        <w:autoSpaceDE/>
        <w:autoSpaceDN/>
        <w:bidi w:val="0"/>
        <w:adjustRightInd w:val="0"/>
        <w:snapToGrid/>
        <w:spacing w:line="400" w:lineRule="exact"/>
        <w:ind w:left="0" w:leftChars="0" w:firstLine="420" w:firstLineChars="200"/>
        <w:textAlignment w:val="baseline"/>
        <w:rPr>
          <w:rFonts w:ascii="宋体"/>
          <w:sz w:val="21"/>
          <w:szCs w:val="21"/>
          <w:highlight w:val="none"/>
        </w:rPr>
      </w:pPr>
      <w:r>
        <w:rPr>
          <w:rFonts w:ascii="宋体" w:hAnsi="宋体"/>
          <w:sz w:val="21"/>
          <w:szCs w:val="21"/>
          <w:highlight w:val="none"/>
        </w:rPr>
        <w:t>(1)</w:t>
      </w:r>
      <w:r>
        <w:rPr>
          <w:rFonts w:hint="eastAsia" w:ascii="宋体" w:hAnsi="宋体"/>
          <w:sz w:val="21"/>
          <w:szCs w:val="21"/>
          <w:highlight w:val="none"/>
        </w:rPr>
        <w:t>甲方和乙方协商一致，可以解除合同。</w:t>
      </w:r>
    </w:p>
    <w:p>
      <w:pPr>
        <w:pStyle w:val="16"/>
        <w:keepNext w:val="0"/>
        <w:keepLines w:val="0"/>
        <w:pageBreakBefore w:val="0"/>
        <w:widowControl w:val="0"/>
        <w:kinsoku/>
        <w:wordWrap/>
        <w:overflowPunct/>
        <w:topLinePunct w:val="0"/>
        <w:autoSpaceDE/>
        <w:autoSpaceDN/>
        <w:bidi w:val="0"/>
        <w:adjustRightInd w:val="0"/>
        <w:snapToGrid/>
        <w:spacing w:line="400" w:lineRule="exact"/>
        <w:ind w:left="0" w:leftChars="0" w:firstLine="420" w:firstLineChars="200"/>
        <w:textAlignment w:val="baseline"/>
        <w:rPr>
          <w:rFonts w:hint="eastAsia" w:ascii="宋体" w:hAnsi="宋体"/>
          <w:sz w:val="21"/>
          <w:szCs w:val="21"/>
          <w:highlight w:val="none"/>
        </w:rPr>
      </w:pPr>
      <w:r>
        <w:rPr>
          <w:rFonts w:ascii="宋体" w:hAnsi="宋体"/>
          <w:sz w:val="21"/>
          <w:szCs w:val="21"/>
          <w:highlight w:val="none"/>
        </w:rPr>
        <w:t>(2)</w:t>
      </w:r>
      <w:r>
        <w:rPr>
          <w:rFonts w:hint="eastAsia" w:ascii="宋体" w:hAnsi="宋体"/>
          <w:sz w:val="21"/>
          <w:szCs w:val="21"/>
          <w:highlight w:val="none"/>
        </w:rPr>
        <w:t>有下列情形之一，合同一方可以解除合同：</w:t>
      </w:r>
    </w:p>
    <w:p>
      <w:pPr>
        <w:pStyle w:val="16"/>
        <w:keepNext w:val="0"/>
        <w:keepLines w:val="0"/>
        <w:pageBreakBefore w:val="0"/>
        <w:widowControl w:val="0"/>
        <w:kinsoku/>
        <w:wordWrap/>
        <w:overflowPunct/>
        <w:topLinePunct w:val="0"/>
        <w:autoSpaceDE/>
        <w:autoSpaceDN/>
        <w:bidi w:val="0"/>
        <w:adjustRightInd w:val="0"/>
        <w:snapToGrid/>
        <w:spacing w:line="400" w:lineRule="exact"/>
        <w:ind w:left="0" w:leftChars="0" w:firstLine="420" w:firstLineChars="200"/>
        <w:textAlignment w:val="baseline"/>
        <w:rPr>
          <w:rFonts w:ascii="宋体"/>
          <w:sz w:val="21"/>
          <w:szCs w:val="21"/>
          <w:highlight w:val="none"/>
        </w:rPr>
      </w:pPr>
      <w:r>
        <w:rPr>
          <w:rFonts w:ascii="宋体" w:hAnsi="宋体"/>
          <w:sz w:val="21"/>
          <w:szCs w:val="21"/>
          <w:highlight w:val="none"/>
        </w:rPr>
        <w:t>&lt;1&gt;</w:t>
      </w:r>
      <w:r>
        <w:rPr>
          <w:rFonts w:hint="eastAsia" w:ascii="宋体" w:hAnsi="宋体"/>
          <w:sz w:val="21"/>
          <w:szCs w:val="21"/>
          <w:highlight w:val="none"/>
        </w:rPr>
        <w:t>因不可抗力致使不能实现合同目的，未受不可抗力影响的一方有权解除合同；</w:t>
      </w:r>
    </w:p>
    <w:p>
      <w:pPr>
        <w:pStyle w:val="16"/>
        <w:keepNext w:val="0"/>
        <w:keepLines w:val="0"/>
        <w:pageBreakBefore w:val="0"/>
        <w:widowControl w:val="0"/>
        <w:kinsoku/>
        <w:wordWrap/>
        <w:overflowPunct/>
        <w:topLinePunct w:val="0"/>
        <w:autoSpaceDE/>
        <w:autoSpaceDN/>
        <w:bidi w:val="0"/>
        <w:adjustRightInd w:val="0"/>
        <w:snapToGrid/>
        <w:spacing w:line="400" w:lineRule="exact"/>
        <w:ind w:left="0" w:leftChars="0" w:firstLine="420" w:firstLineChars="200"/>
        <w:textAlignment w:val="baseline"/>
        <w:rPr>
          <w:rFonts w:ascii="宋体"/>
          <w:sz w:val="21"/>
          <w:szCs w:val="21"/>
          <w:highlight w:val="none"/>
        </w:rPr>
      </w:pPr>
      <w:r>
        <w:rPr>
          <w:rFonts w:ascii="宋体" w:hAnsi="宋体"/>
          <w:sz w:val="21"/>
          <w:szCs w:val="21"/>
          <w:highlight w:val="none"/>
        </w:rPr>
        <w:t>&lt;2&gt;</w:t>
      </w:r>
      <w:r>
        <w:rPr>
          <w:rFonts w:hint="eastAsia" w:ascii="宋体" w:hAnsi="宋体"/>
          <w:sz w:val="21"/>
          <w:szCs w:val="21"/>
          <w:highlight w:val="none"/>
        </w:rPr>
        <w:t>因合同一方违约导致合同不能履行，另一方有权解除合同。</w:t>
      </w:r>
    </w:p>
    <w:p>
      <w:pPr>
        <w:pStyle w:val="16"/>
        <w:keepNext w:val="0"/>
        <w:keepLines w:val="0"/>
        <w:pageBreakBefore w:val="0"/>
        <w:widowControl w:val="0"/>
        <w:kinsoku/>
        <w:wordWrap/>
        <w:overflowPunct/>
        <w:topLinePunct w:val="0"/>
        <w:autoSpaceDE/>
        <w:autoSpaceDN/>
        <w:bidi w:val="0"/>
        <w:adjustRightInd w:val="0"/>
        <w:snapToGrid/>
        <w:spacing w:line="400" w:lineRule="exact"/>
        <w:ind w:left="0" w:leftChars="0" w:firstLine="420" w:firstLineChars="200"/>
        <w:textAlignment w:val="baseline"/>
        <w:rPr>
          <w:rFonts w:ascii="宋体"/>
          <w:sz w:val="21"/>
          <w:szCs w:val="21"/>
          <w:highlight w:val="none"/>
        </w:rPr>
      </w:pPr>
      <w:r>
        <w:rPr>
          <w:rFonts w:ascii="宋体" w:hAnsi="宋体"/>
          <w:sz w:val="21"/>
          <w:szCs w:val="21"/>
          <w:highlight w:val="none"/>
        </w:rPr>
        <w:t>(3)</w:t>
      </w:r>
      <w:r>
        <w:rPr>
          <w:rFonts w:hint="eastAsia" w:ascii="宋体" w:hAnsi="宋体"/>
          <w:sz w:val="21"/>
          <w:szCs w:val="21"/>
          <w:highlight w:val="none"/>
        </w:rPr>
        <w:t>有权解除合同的一方，应当在违约事实或不可抗力发生之后三十天内书面通知对方以主张解除合同，合同在书面通知到达对方时解除。</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b/>
          <w:bCs w:val="0"/>
          <w:highlight w:val="none"/>
        </w:rPr>
      </w:pPr>
      <w:r>
        <w:rPr>
          <w:rFonts w:hint="eastAsia" w:ascii="宋体" w:hAnsi="宋体" w:eastAsia="宋体" w:cs="宋体"/>
          <w:b/>
          <w:bCs w:val="0"/>
          <w:highlight w:val="none"/>
        </w:rPr>
        <w:t>19、合同的转让</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ighlight w:val="none"/>
        </w:rPr>
      </w:pPr>
      <w:r>
        <w:rPr>
          <w:rFonts w:hint="eastAsia" w:ascii="宋体" w:hAnsi="宋体"/>
          <w:highlight w:val="none"/>
        </w:rPr>
        <w:t>合同的部分和全部都不得转让。</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bCs/>
          <w:highlight w:val="none"/>
        </w:rPr>
      </w:pPr>
      <w:r>
        <w:rPr>
          <w:rFonts w:hint="eastAsia" w:ascii="宋体" w:hAnsi="宋体" w:eastAsia="宋体" w:cs="宋体"/>
          <w:bCs/>
          <w:highlight w:val="none"/>
        </w:rPr>
        <w:t>（十）合同的生效</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b/>
          <w:bCs w:val="0"/>
          <w:highlight w:val="none"/>
        </w:rPr>
      </w:pPr>
      <w:r>
        <w:rPr>
          <w:rFonts w:hint="eastAsia" w:ascii="宋体" w:hAnsi="宋体" w:eastAsia="宋体" w:cs="宋体"/>
          <w:b/>
          <w:bCs w:val="0"/>
          <w:highlight w:val="none"/>
        </w:rPr>
        <w:t>20、合同的生效</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ighlight w:val="none"/>
        </w:rPr>
      </w:pPr>
      <w:r>
        <w:rPr>
          <w:rFonts w:hint="eastAsia" w:ascii="宋体" w:hAnsi="宋体"/>
          <w:highlight w:val="none"/>
        </w:rPr>
        <w:t>本合同在双方签字盖章并在招标人收到中标人提交的履约保证金后，经招标采购管理部门备案后生效。</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bCs/>
          <w:highlight w:val="none"/>
        </w:rPr>
      </w:pPr>
      <w:r>
        <w:rPr>
          <w:rFonts w:hint="eastAsia" w:ascii="宋体" w:hAnsi="宋体" w:eastAsia="宋体" w:cs="宋体"/>
          <w:bCs/>
          <w:highlight w:val="none"/>
        </w:rPr>
        <w:t>（十一）争议解决</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b/>
          <w:bCs w:val="0"/>
          <w:highlight w:val="none"/>
        </w:rPr>
      </w:pPr>
      <w:r>
        <w:rPr>
          <w:rFonts w:hint="eastAsia" w:ascii="宋体" w:hAnsi="宋体" w:eastAsia="宋体" w:cs="宋体"/>
          <w:b/>
          <w:bCs w:val="0"/>
          <w:highlight w:val="none"/>
        </w:rPr>
        <w:t>21、争议解决</w:t>
      </w:r>
    </w:p>
    <w:p>
      <w:pPr>
        <w:pStyle w:val="16"/>
        <w:keepNext w:val="0"/>
        <w:keepLines w:val="0"/>
        <w:pageBreakBefore w:val="0"/>
        <w:widowControl w:val="0"/>
        <w:kinsoku/>
        <w:wordWrap/>
        <w:overflowPunct w:val="0"/>
        <w:topLinePunct w:val="0"/>
        <w:autoSpaceDE/>
        <w:autoSpaceDN/>
        <w:bidi w:val="0"/>
        <w:adjustRightInd w:val="0"/>
        <w:snapToGrid/>
        <w:spacing w:line="400" w:lineRule="exact"/>
        <w:ind w:left="0" w:leftChars="0" w:firstLine="420" w:firstLineChars="200"/>
        <w:textAlignment w:val="baseline"/>
        <w:rPr>
          <w:rFonts w:ascii="宋体"/>
          <w:sz w:val="21"/>
          <w:szCs w:val="21"/>
          <w:highlight w:val="none"/>
        </w:rPr>
      </w:pPr>
      <w:r>
        <w:rPr>
          <w:rFonts w:hint="eastAsia" w:ascii="宋体" w:hAnsi="宋体"/>
          <w:sz w:val="21"/>
          <w:szCs w:val="21"/>
          <w:highlight w:val="none"/>
        </w:rPr>
        <w:t>甲乙双方因合同发生争议，进行调解，协商不成，可选择：</w:t>
      </w:r>
    </w:p>
    <w:p>
      <w:pPr>
        <w:pStyle w:val="16"/>
        <w:keepNext w:val="0"/>
        <w:keepLines w:val="0"/>
        <w:pageBreakBefore w:val="0"/>
        <w:widowControl w:val="0"/>
        <w:kinsoku/>
        <w:wordWrap/>
        <w:overflowPunct w:val="0"/>
        <w:topLinePunct w:val="0"/>
        <w:autoSpaceDE/>
        <w:autoSpaceDN/>
        <w:bidi w:val="0"/>
        <w:adjustRightInd w:val="0"/>
        <w:snapToGrid/>
        <w:spacing w:line="400" w:lineRule="exact"/>
        <w:ind w:left="0" w:leftChars="0" w:firstLine="420" w:firstLineChars="200"/>
        <w:textAlignment w:val="baseline"/>
        <w:rPr>
          <w:rFonts w:ascii="宋体"/>
          <w:sz w:val="21"/>
          <w:szCs w:val="21"/>
          <w:highlight w:val="none"/>
        </w:rPr>
      </w:pPr>
      <w:r>
        <w:rPr>
          <w:rFonts w:ascii="宋体" w:hAnsi="宋体"/>
          <w:sz w:val="21"/>
          <w:szCs w:val="21"/>
          <w:highlight w:val="none"/>
        </w:rPr>
        <w:t>(1)</w:t>
      </w:r>
      <w:r>
        <w:rPr>
          <w:rFonts w:hint="eastAsia" w:ascii="宋体" w:hAnsi="宋体"/>
          <w:sz w:val="21"/>
          <w:szCs w:val="21"/>
          <w:highlight w:val="none"/>
        </w:rPr>
        <w:t>双方同时申请仲裁；</w:t>
      </w:r>
    </w:p>
    <w:p>
      <w:pPr>
        <w:pStyle w:val="16"/>
        <w:keepNext w:val="0"/>
        <w:keepLines w:val="0"/>
        <w:pageBreakBefore w:val="0"/>
        <w:widowControl w:val="0"/>
        <w:tabs>
          <w:tab w:val="left" w:pos="900"/>
        </w:tabs>
        <w:kinsoku/>
        <w:wordWrap/>
        <w:overflowPunct w:val="0"/>
        <w:topLinePunct w:val="0"/>
        <w:autoSpaceDE/>
        <w:autoSpaceDN/>
        <w:bidi w:val="0"/>
        <w:adjustRightInd w:val="0"/>
        <w:snapToGrid/>
        <w:spacing w:line="400" w:lineRule="exact"/>
        <w:ind w:left="0" w:leftChars="0" w:firstLine="420" w:firstLineChars="200"/>
        <w:textAlignment w:val="baseline"/>
        <w:rPr>
          <w:rFonts w:ascii="宋体"/>
          <w:sz w:val="21"/>
          <w:szCs w:val="21"/>
          <w:highlight w:val="none"/>
        </w:rPr>
      </w:pPr>
      <w:r>
        <w:rPr>
          <w:rFonts w:ascii="宋体" w:hAnsi="宋体"/>
          <w:sz w:val="21"/>
          <w:szCs w:val="21"/>
          <w:highlight w:val="none"/>
        </w:rPr>
        <w:t>(2)</w:t>
      </w:r>
      <w:r>
        <w:rPr>
          <w:rFonts w:hint="eastAsia" w:ascii="宋体" w:hAnsi="宋体"/>
          <w:sz w:val="21"/>
          <w:szCs w:val="21"/>
          <w:highlight w:val="none"/>
        </w:rPr>
        <w:t>向甲方所在地人民法院提起诉讼。</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bCs/>
          <w:highlight w:val="none"/>
        </w:rPr>
      </w:pPr>
      <w:r>
        <w:rPr>
          <w:rFonts w:hint="eastAsia" w:ascii="宋体" w:hAnsi="宋体" w:eastAsia="宋体" w:cs="宋体"/>
          <w:bCs/>
          <w:highlight w:val="none"/>
        </w:rPr>
        <w:t>（十二）附则</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b/>
          <w:bCs w:val="0"/>
          <w:highlight w:val="none"/>
        </w:rPr>
      </w:pPr>
      <w:r>
        <w:rPr>
          <w:rFonts w:hint="eastAsia" w:ascii="宋体" w:hAnsi="宋体" w:eastAsia="宋体" w:cs="宋体"/>
          <w:b/>
          <w:bCs w:val="0"/>
          <w:highlight w:val="none"/>
        </w:rPr>
        <w:t>22、合同份数。</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ighlight w:val="none"/>
        </w:rPr>
      </w:pPr>
      <w:r>
        <w:rPr>
          <w:rFonts w:hint="eastAsia" w:ascii="宋体" w:hAnsi="宋体"/>
          <w:highlight w:val="none"/>
        </w:rPr>
        <w:t>本合同一式</w:t>
      </w:r>
      <w:r>
        <w:rPr>
          <w:rFonts w:hint="eastAsia" w:ascii="宋体" w:hAnsi="宋体"/>
          <w:b/>
          <w:highlight w:val="none"/>
          <w:u w:val="single"/>
          <w:lang w:val="en-US" w:eastAsia="zh-CN"/>
        </w:rPr>
        <w:t xml:space="preserve">    </w:t>
      </w:r>
      <w:r>
        <w:rPr>
          <w:rFonts w:hint="eastAsia" w:ascii="宋体" w:hAnsi="宋体"/>
          <w:highlight w:val="none"/>
        </w:rPr>
        <w:t>份，甲乙双方各执二份，招标代理机构一份。</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b/>
          <w:bCs w:val="0"/>
          <w:highlight w:val="none"/>
        </w:rPr>
      </w:pPr>
      <w:r>
        <w:rPr>
          <w:rFonts w:hint="eastAsia" w:ascii="宋体" w:hAnsi="宋体" w:eastAsia="宋体" w:cs="宋体"/>
          <w:b/>
          <w:bCs w:val="0"/>
          <w:highlight w:val="none"/>
        </w:rPr>
        <w:t>23、未尽事宜</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highlight w:val="none"/>
        </w:rPr>
      </w:pPr>
      <w:r>
        <w:rPr>
          <w:rFonts w:hint="eastAsia"/>
          <w:highlight w:val="none"/>
        </w:rPr>
        <w:t>本合同未尽事宜应按《中华人民共和国政府采购法》、《中华人民共和国合同法》、《中华人民共和国产品质量法》之规定解释。</w:t>
      </w:r>
    </w:p>
    <w:p>
      <w:pPr>
        <w:numPr>
          <w:ilvl w:val="0"/>
          <w:numId w:val="0"/>
        </w:numPr>
        <w:spacing w:line="400" w:lineRule="exact"/>
        <w:jc w:val="center"/>
        <w:rPr>
          <w:rFonts w:hint="eastAsia" w:ascii="宋体" w:hAnsi="宋体" w:eastAsia="宋体" w:cs="宋体"/>
          <w:b/>
          <w:sz w:val="28"/>
          <w:szCs w:val="28"/>
          <w:highlight w:val="none"/>
        </w:rPr>
      </w:pPr>
      <w:r>
        <w:rPr>
          <w:rFonts w:hint="eastAsia" w:ascii="宋体" w:hAnsi="宋体" w:eastAsia="宋体" w:cs="宋体"/>
          <w:b/>
          <w:sz w:val="28"/>
          <w:szCs w:val="28"/>
          <w:highlight w:val="none"/>
        </w:rPr>
        <w:t>三、专用条款</w:t>
      </w:r>
    </w:p>
    <w:p>
      <w:pPr>
        <w:keepNext w:val="0"/>
        <w:keepLines w:val="0"/>
        <w:pageBreakBefore w:val="0"/>
        <w:widowControl w:val="0"/>
        <w:kinsoku/>
        <w:wordWrap/>
        <w:overflowPunct/>
        <w:topLinePunct w:val="0"/>
        <w:autoSpaceDE/>
        <w:autoSpaceDN/>
        <w:bidi w:val="0"/>
        <w:adjustRightInd/>
        <w:snapToGrid/>
        <w:spacing w:line="430" w:lineRule="exact"/>
        <w:textAlignment w:val="auto"/>
        <w:rPr>
          <w:rFonts w:ascii="宋体"/>
          <w:highlight w:val="none"/>
        </w:rPr>
      </w:pPr>
      <w:r>
        <w:rPr>
          <w:rFonts w:ascii="宋体" w:hAnsi="宋体" w:cs="宋体"/>
          <w:highlight w:val="none"/>
        </w:rPr>
        <w:t>1</w:t>
      </w:r>
      <w:r>
        <w:rPr>
          <w:rFonts w:hint="eastAsia" w:ascii="宋体" w:hAnsi="宋体" w:cs="宋体"/>
          <w:highlight w:val="none"/>
        </w:rPr>
        <w:t>、要求工期：</w:t>
      </w:r>
      <w:r>
        <w:rPr>
          <w:rFonts w:hint="eastAsia" w:ascii="宋体" w:hAnsi="宋体" w:cs="宋体"/>
          <w:b/>
          <w:bCs/>
          <w:color w:val="0000FF"/>
          <w:szCs w:val="21"/>
          <w:highlight w:val="none"/>
        </w:rPr>
        <w:t>合同签订完成后，接到招标人通知开始供货，</w:t>
      </w:r>
      <w:r>
        <w:rPr>
          <w:rFonts w:hint="eastAsia" w:ascii="宋体" w:hAnsi="宋体" w:cs="宋体"/>
          <w:b/>
          <w:bCs/>
          <w:color w:val="0000FF"/>
          <w:szCs w:val="21"/>
          <w:highlight w:val="none"/>
          <w:u w:val="single"/>
          <w:lang w:val="en-US" w:eastAsia="zh-CN"/>
        </w:rPr>
        <w:t xml:space="preserve">     </w:t>
      </w:r>
      <w:r>
        <w:rPr>
          <w:rFonts w:hint="eastAsia" w:ascii="宋体" w:hAnsi="宋体" w:cs="宋体"/>
          <w:b/>
          <w:bCs/>
          <w:color w:val="0000FF"/>
          <w:szCs w:val="21"/>
          <w:highlight w:val="none"/>
        </w:rPr>
        <w:t>个日历天内供货、安装、调试完毕。每推迟一天，按</w:t>
      </w:r>
      <w:r>
        <w:rPr>
          <w:rFonts w:hint="eastAsia" w:ascii="宋体" w:hAnsi="宋体" w:cs="宋体"/>
          <w:b/>
          <w:bCs/>
          <w:color w:val="0000FF"/>
          <w:szCs w:val="21"/>
          <w:highlight w:val="none"/>
          <w:lang w:val="en-US" w:eastAsia="zh-CN"/>
        </w:rPr>
        <w:t>10</w:t>
      </w:r>
      <w:r>
        <w:rPr>
          <w:rFonts w:hint="eastAsia" w:ascii="宋体" w:hAnsi="宋体" w:cs="宋体"/>
          <w:b/>
          <w:bCs/>
          <w:color w:val="0000FF"/>
          <w:szCs w:val="21"/>
          <w:highlight w:val="none"/>
        </w:rPr>
        <w:t>00元/天处以违约金</w:t>
      </w:r>
      <w:r>
        <w:rPr>
          <w:rFonts w:hint="eastAsia" w:ascii="宋体" w:hAnsi="宋体" w:cs="宋体"/>
          <w:b/>
          <w:bCs/>
          <w:color w:val="0000FF"/>
          <w:szCs w:val="21"/>
          <w:highlight w:val="none"/>
          <w:lang w:eastAsia="zh-CN"/>
        </w:rPr>
        <w:t>。</w:t>
      </w:r>
      <w:r>
        <w:rPr>
          <w:rFonts w:hint="eastAsia" w:ascii="宋体" w:hAnsi="宋体" w:cs="宋体"/>
          <w:color w:val="000000" w:themeColor="text1"/>
          <w:kern w:val="0"/>
          <w:highlight w:val="none"/>
          <w:lang w:eastAsia="zh-CN"/>
        </w:rPr>
        <w:t>以招标人供货通知</w:t>
      </w:r>
      <w:r>
        <w:rPr>
          <w:rFonts w:hint="eastAsia" w:ascii="宋体" w:hAnsi="宋体" w:cs="宋体"/>
          <w:color w:val="000000" w:themeColor="text1"/>
          <w:kern w:val="0"/>
          <w:highlight w:val="none"/>
        </w:rPr>
        <w:t>开始</w:t>
      </w:r>
      <w:r>
        <w:rPr>
          <w:rFonts w:hint="eastAsia" w:ascii="宋体" w:hAnsi="宋体" w:cs="宋体"/>
          <w:color w:val="auto"/>
          <w:kern w:val="0"/>
          <w:highlight w:val="none"/>
        </w:rPr>
        <w:t>计算工期。</w:t>
      </w:r>
    </w:p>
    <w:p>
      <w:pPr>
        <w:spacing w:line="440" w:lineRule="exact"/>
        <w:rPr>
          <w:rFonts w:hAnsi="宋体" w:cs="宋体"/>
          <w:kern w:val="0"/>
          <w:highlight w:val="none"/>
        </w:rPr>
      </w:pPr>
      <w:r>
        <w:rPr>
          <w:rFonts w:ascii="宋体" w:hAnsi="宋体" w:cs="宋体"/>
          <w:highlight w:val="none"/>
        </w:rPr>
        <w:t>2</w:t>
      </w:r>
      <w:r>
        <w:rPr>
          <w:rFonts w:hint="eastAsia" w:ascii="宋体" w:hAnsi="宋体" w:cs="宋体"/>
          <w:highlight w:val="none"/>
        </w:rPr>
        <w:t>、质量要求：</w:t>
      </w:r>
      <w:r>
        <w:rPr>
          <w:rFonts w:hint="eastAsia" w:ascii="宋体" w:hAnsi="宋体" w:cs="宋体"/>
          <w:kern w:val="0"/>
          <w:highlight w:val="none"/>
        </w:rPr>
        <w:t>必须达到国家工程质量验收</w:t>
      </w:r>
      <w:r>
        <w:rPr>
          <w:rFonts w:ascii="宋体" w:hAnsi="宋体" w:cs="宋体"/>
          <w:kern w:val="0"/>
          <w:highlight w:val="none"/>
          <w:u w:val="single"/>
        </w:rPr>
        <w:t xml:space="preserve"> </w:t>
      </w:r>
      <w:r>
        <w:rPr>
          <w:rFonts w:hint="eastAsia" w:ascii="宋体" w:hAnsi="宋体" w:cs="宋体"/>
          <w:b/>
          <w:bCs/>
          <w:kern w:val="0"/>
          <w:highlight w:val="none"/>
          <w:u w:val="single"/>
        </w:rPr>
        <w:t>合格</w:t>
      </w:r>
      <w:r>
        <w:rPr>
          <w:rFonts w:ascii="宋体" w:hAnsi="宋体" w:cs="宋体"/>
          <w:b/>
          <w:bCs/>
          <w:kern w:val="0"/>
          <w:highlight w:val="none"/>
          <w:u w:val="single"/>
        </w:rPr>
        <w:t xml:space="preserve"> </w:t>
      </w:r>
      <w:r>
        <w:rPr>
          <w:rFonts w:hint="eastAsia" w:ascii="宋体" w:hAnsi="宋体" w:cs="宋体"/>
          <w:kern w:val="0"/>
          <w:highlight w:val="none"/>
        </w:rPr>
        <w:t>标准。</w:t>
      </w:r>
    </w:p>
    <w:p>
      <w:pPr>
        <w:spacing w:line="440" w:lineRule="exact"/>
        <w:jc w:val="left"/>
        <w:rPr>
          <w:rFonts w:ascii="宋体"/>
          <w:kern w:val="0"/>
          <w:highlight w:val="none"/>
        </w:rPr>
      </w:pPr>
      <w:r>
        <w:rPr>
          <w:rFonts w:ascii="宋体" w:hAnsi="宋体" w:cs="宋体"/>
          <w:b/>
          <w:bCs/>
          <w:highlight w:val="none"/>
        </w:rPr>
        <w:t>3</w:t>
      </w:r>
      <w:r>
        <w:rPr>
          <w:rFonts w:hint="eastAsia" w:ascii="宋体" w:hAnsi="宋体" w:cs="宋体"/>
          <w:b/>
          <w:bCs/>
          <w:highlight w:val="none"/>
        </w:rPr>
        <w:t>、</w:t>
      </w:r>
      <w:r>
        <w:rPr>
          <w:rFonts w:hint="eastAsia" w:ascii="宋体" w:hAnsi="宋体" w:cs="宋体"/>
          <w:highlight w:val="none"/>
        </w:rPr>
        <w:t>履约保证金提交</w:t>
      </w:r>
      <w:r>
        <w:rPr>
          <w:rFonts w:hint="eastAsia" w:ascii="宋体" w:hAnsi="宋体" w:cs="宋体"/>
          <w:kern w:val="0"/>
          <w:highlight w:val="none"/>
        </w:rPr>
        <w:t>的数额和地点</w:t>
      </w:r>
    </w:p>
    <w:p>
      <w:pPr>
        <w:spacing w:line="440" w:lineRule="exact"/>
        <w:ind w:firstLine="315" w:firstLineChars="150"/>
        <w:rPr>
          <w:rFonts w:hint="eastAsia" w:ascii="宋体" w:hAnsi="宋体" w:cs="宋体"/>
          <w:highlight w:val="none"/>
        </w:rPr>
      </w:pPr>
      <w:r>
        <w:rPr>
          <w:rFonts w:hint="eastAsia" w:ascii="宋体" w:hAnsi="宋体" w:cs="宋体"/>
          <w:highlight w:val="none"/>
        </w:rPr>
        <w:t>履约担保的形式：银行转账</w:t>
      </w:r>
    </w:p>
    <w:p>
      <w:pPr>
        <w:spacing w:line="440" w:lineRule="exact"/>
        <w:ind w:firstLine="315" w:firstLineChars="150"/>
        <w:rPr>
          <w:rFonts w:hint="eastAsia" w:ascii="宋体" w:hAnsi="宋体" w:cs="宋体"/>
          <w:highlight w:val="none"/>
        </w:rPr>
      </w:pPr>
      <w:r>
        <w:rPr>
          <w:rFonts w:hint="eastAsia" w:ascii="宋体" w:hAnsi="宋体" w:cs="宋体"/>
          <w:highlight w:val="none"/>
        </w:rPr>
        <w:t>履约担保的金额：中标价×10%</w:t>
      </w:r>
    </w:p>
    <w:p>
      <w:pPr>
        <w:spacing w:line="440" w:lineRule="exact"/>
        <w:ind w:firstLine="315" w:firstLineChars="150"/>
        <w:rPr>
          <w:rFonts w:hint="eastAsia" w:ascii="宋体" w:hAnsi="宋体" w:cs="宋体"/>
          <w:highlight w:val="none"/>
        </w:rPr>
      </w:pPr>
      <w:r>
        <w:rPr>
          <w:rFonts w:hint="eastAsia" w:ascii="宋体" w:hAnsi="宋体" w:cs="宋体"/>
          <w:highlight w:val="none"/>
        </w:rPr>
        <w:t>履约保证金缴纳单位名称：滁州市同创建设投资有限责任公司</w:t>
      </w:r>
    </w:p>
    <w:p>
      <w:pPr>
        <w:spacing w:line="440" w:lineRule="exact"/>
        <w:ind w:firstLine="315" w:firstLineChars="150"/>
        <w:rPr>
          <w:rFonts w:hint="eastAsia" w:ascii="宋体" w:hAnsi="宋体" w:cs="宋体"/>
          <w:highlight w:val="none"/>
        </w:rPr>
      </w:pPr>
      <w:r>
        <w:rPr>
          <w:rFonts w:hint="eastAsia" w:ascii="宋体" w:hAnsi="宋体" w:cs="宋体"/>
          <w:highlight w:val="none"/>
        </w:rPr>
        <w:t>开户行：中行滁州分行营业部</w:t>
      </w:r>
    </w:p>
    <w:p>
      <w:pPr>
        <w:spacing w:line="440" w:lineRule="exact"/>
        <w:ind w:firstLine="315" w:firstLineChars="150"/>
        <w:rPr>
          <w:rFonts w:hint="eastAsia" w:ascii="宋体" w:hAnsi="宋体" w:cs="宋体"/>
          <w:highlight w:val="none"/>
        </w:rPr>
      </w:pPr>
      <w:r>
        <w:rPr>
          <w:rFonts w:hint="eastAsia" w:ascii="宋体" w:hAnsi="宋体" w:cs="宋体"/>
          <w:highlight w:val="none"/>
        </w:rPr>
        <w:t>账号：182729065428</w:t>
      </w:r>
    </w:p>
    <w:p>
      <w:pPr>
        <w:spacing w:line="440" w:lineRule="exact"/>
        <w:ind w:firstLine="315" w:firstLineChars="150"/>
        <w:rPr>
          <w:rFonts w:hint="eastAsia" w:ascii="宋体" w:hAnsi="宋体" w:cs="宋体"/>
          <w:highlight w:val="none"/>
        </w:rPr>
      </w:pPr>
      <w:r>
        <w:rPr>
          <w:rFonts w:hint="eastAsia" w:ascii="宋体" w:hAnsi="宋体" w:cs="宋体"/>
          <w:highlight w:val="none"/>
        </w:rPr>
        <w:t>汇款务必注明缴款人名称及用途，切勿以现金存入</w:t>
      </w:r>
    </w:p>
    <w:p>
      <w:pPr>
        <w:spacing w:line="440" w:lineRule="exact"/>
        <w:ind w:firstLine="315" w:firstLineChars="150"/>
        <w:rPr>
          <w:rFonts w:hint="eastAsia" w:ascii="宋体" w:hAnsi="宋体" w:cs="宋体"/>
          <w:highlight w:val="none"/>
        </w:rPr>
      </w:pPr>
      <w:r>
        <w:rPr>
          <w:rFonts w:hint="eastAsia" w:ascii="宋体" w:hAnsi="宋体" w:cs="宋体"/>
          <w:highlight w:val="none"/>
        </w:rPr>
        <w:t>财务电话：0550-3520529  15212018031李娇娇</w:t>
      </w:r>
    </w:p>
    <w:p>
      <w:pPr>
        <w:spacing w:line="440" w:lineRule="exact"/>
        <w:ind w:firstLine="315" w:firstLineChars="150"/>
        <w:rPr>
          <w:rFonts w:hint="eastAsia" w:ascii="宋体" w:hAnsi="宋体" w:cs="宋体"/>
          <w:highlight w:val="none"/>
        </w:rPr>
      </w:pPr>
      <w:r>
        <w:rPr>
          <w:rFonts w:hint="eastAsia" w:ascii="宋体" w:hAnsi="宋体" w:cs="宋体"/>
          <w:highlight w:val="none"/>
        </w:rPr>
        <w:t>中标候选人公示期结束后3日内足额交纳履约保证金,5日内签订合同，如未按期交齐履约保证金的或未签订合同的，视同放弃中标资格，其投标保证金不予退还。</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highlight w:val="none"/>
        </w:rPr>
      </w:pPr>
      <w:r>
        <w:rPr>
          <w:rFonts w:hint="eastAsia" w:ascii="宋体" w:hAnsi="宋体" w:cs="宋体"/>
          <w:highlight w:val="none"/>
        </w:rPr>
        <w:t>履约保证金退还方式：项目全部竣工验收合格完成后30日内一次性无息退还。（招标人缓建或停建的项目除外）</w:t>
      </w:r>
    </w:p>
    <w:p>
      <w:pPr>
        <w:numPr>
          <w:ilvl w:val="0"/>
          <w:numId w:val="0"/>
        </w:numPr>
        <w:spacing w:line="440" w:lineRule="exact"/>
        <w:rPr>
          <w:rFonts w:ascii="宋体"/>
          <w:highlight w:val="none"/>
        </w:rPr>
      </w:pPr>
      <w:r>
        <w:rPr>
          <w:rFonts w:ascii="宋体" w:hAnsi="宋体" w:cs="宋体"/>
          <w:highlight w:val="none"/>
        </w:rPr>
        <w:t>4</w:t>
      </w:r>
      <w:r>
        <w:rPr>
          <w:rFonts w:hint="eastAsia" w:ascii="宋体" w:hAnsi="宋体" w:cs="宋体"/>
          <w:highlight w:val="none"/>
        </w:rPr>
        <w:t>、合同签订时间：中标候选人公示期结束后5日按照招标文件和中标人的投标文件订立书面合同。</w:t>
      </w:r>
    </w:p>
    <w:p>
      <w:pPr>
        <w:spacing w:line="440" w:lineRule="exact"/>
        <w:rPr>
          <w:rFonts w:ascii="宋体"/>
          <w:highlight w:val="none"/>
        </w:rPr>
      </w:pPr>
      <w:r>
        <w:rPr>
          <w:rFonts w:ascii="宋体" w:hAnsi="宋体" w:cs="宋体"/>
          <w:highlight w:val="none"/>
        </w:rPr>
        <w:t>5</w:t>
      </w:r>
      <w:r>
        <w:rPr>
          <w:rFonts w:hint="eastAsia" w:ascii="宋体" w:hAnsi="宋体" w:cs="宋体"/>
          <w:highlight w:val="none"/>
        </w:rPr>
        <w:t>、</w:t>
      </w:r>
      <w:r>
        <w:rPr>
          <w:rFonts w:hint="eastAsia" w:ascii="黑体" w:eastAsia="黑体" w:cs="黑体"/>
          <w:highlight w:val="none"/>
          <w:lang w:eastAsia="zh-CN"/>
        </w:rPr>
        <w:t>价款</w:t>
      </w:r>
      <w:r>
        <w:rPr>
          <w:rFonts w:hint="eastAsia" w:ascii="黑体" w:eastAsia="黑体" w:cs="黑体"/>
          <w:highlight w:val="none"/>
        </w:rPr>
        <w:t>的支付</w:t>
      </w:r>
    </w:p>
    <w:p>
      <w:pPr>
        <w:snapToGrid w:val="0"/>
        <w:spacing w:line="440" w:lineRule="exact"/>
        <w:rPr>
          <w:rFonts w:ascii="宋体"/>
          <w:highlight w:val="none"/>
        </w:rPr>
      </w:pPr>
      <w:r>
        <w:rPr>
          <w:rFonts w:ascii="宋体" w:cs="宋体"/>
          <w:highlight w:val="none"/>
        </w:rPr>
        <w:t>5.1</w:t>
      </w:r>
      <w:r>
        <w:rPr>
          <w:rFonts w:hint="eastAsia" w:ascii="宋体" w:cs="宋体"/>
          <w:highlight w:val="none"/>
        </w:rPr>
        <w:t>预付款：</w:t>
      </w:r>
      <w:r>
        <w:rPr>
          <w:rFonts w:ascii="宋体" w:cs="宋体"/>
          <w:highlight w:val="none"/>
          <w:u w:val="single"/>
        </w:rPr>
        <w:t xml:space="preserve">   </w:t>
      </w:r>
      <w:r>
        <w:rPr>
          <w:rFonts w:hint="eastAsia" w:ascii="宋体" w:cs="宋体"/>
          <w:highlight w:val="none"/>
          <w:u w:val="single"/>
          <w:lang w:eastAsia="zh-CN"/>
        </w:rPr>
        <w:t>无预付</w:t>
      </w:r>
      <w:r>
        <w:rPr>
          <w:rFonts w:hint="eastAsia" w:ascii="宋体" w:cs="宋体"/>
          <w:highlight w:val="none"/>
          <w:u w:val="single"/>
        </w:rPr>
        <w:t>款</w:t>
      </w:r>
      <w:r>
        <w:rPr>
          <w:rFonts w:ascii="宋体" w:cs="宋体"/>
          <w:highlight w:val="none"/>
          <w:u w:val="single"/>
        </w:rPr>
        <w:t xml:space="preserve">      </w:t>
      </w:r>
      <w:r>
        <w:rPr>
          <w:rFonts w:hint="eastAsia" w:ascii="宋体" w:cs="宋体"/>
          <w:highlight w:val="none"/>
        </w:rPr>
        <w:t>。</w:t>
      </w:r>
    </w:p>
    <w:p>
      <w:pPr>
        <w:spacing w:line="440" w:lineRule="exact"/>
        <w:rPr>
          <w:rFonts w:ascii="宋体" w:hAnsi="宋体" w:cs="宋体"/>
          <w:b/>
          <w:bCs/>
          <w:color w:val="000000" w:themeColor="text1"/>
          <w:highlight w:val="none"/>
        </w:rPr>
      </w:pPr>
      <w:r>
        <w:rPr>
          <w:rFonts w:ascii="宋体" w:cs="宋体"/>
          <w:b/>
          <w:bCs/>
          <w:color w:val="000000" w:themeColor="text1"/>
          <w:highlight w:val="none"/>
        </w:rPr>
        <w:t>5.2</w:t>
      </w:r>
      <w:r>
        <w:rPr>
          <w:rFonts w:hint="eastAsia" w:ascii="宋体" w:cs="宋体"/>
          <w:b/>
          <w:bCs/>
          <w:color w:val="000000" w:themeColor="text1"/>
          <w:highlight w:val="none"/>
          <w:lang w:eastAsia="zh-CN"/>
        </w:rPr>
        <w:t>货</w:t>
      </w:r>
      <w:r>
        <w:rPr>
          <w:rFonts w:hint="eastAsia" w:ascii="宋体" w:hAnsi="宋体" w:cs="宋体"/>
          <w:b/>
          <w:bCs/>
          <w:color w:val="000000" w:themeColor="text1"/>
          <w:highlight w:val="none"/>
        </w:rPr>
        <w:t>款支付：货物供应、安装验收合格且满足需求使用后，支付至结算价款的90%，10%的余款在质量保修期（1年，质保期从项目整体验收合格之日起计算）满后，30日内一次性无息付清。中标单位须提供一般纳税人增值税专用发票。</w:t>
      </w:r>
    </w:p>
    <w:p>
      <w:pPr>
        <w:spacing w:line="440" w:lineRule="exact"/>
        <w:rPr>
          <w:rFonts w:ascii="宋体"/>
          <w:highlight w:val="none"/>
        </w:rPr>
      </w:pPr>
      <w:r>
        <w:rPr>
          <w:rFonts w:ascii="宋体" w:cs="宋体"/>
          <w:highlight w:val="none"/>
        </w:rPr>
        <w:t>5.3</w:t>
      </w:r>
      <w:r>
        <w:rPr>
          <w:rFonts w:hint="eastAsia" w:ascii="宋体" w:cs="宋体"/>
          <w:highlight w:val="none"/>
        </w:rPr>
        <w:t>甲方支付乙方</w:t>
      </w:r>
      <w:r>
        <w:rPr>
          <w:rFonts w:hint="eastAsia" w:ascii="宋体" w:cs="宋体"/>
          <w:highlight w:val="none"/>
          <w:lang w:eastAsia="zh-CN"/>
        </w:rPr>
        <w:t>货</w:t>
      </w:r>
      <w:r>
        <w:rPr>
          <w:rFonts w:hint="eastAsia" w:ascii="宋体" w:cs="宋体"/>
          <w:highlight w:val="none"/>
        </w:rPr>
        <w:t>款后，乙方也应及时支付各方面的工资、费用及材料等款项，如有投诉拖欠，甲方将从下一次</w:t>
      </w:r>
      <w:r>
        <w:rPr>
          <w:rFonts w:hint="eastAsia" w:ascii="宋体" w:cs="宋体"/>
          <w:highlight w:val="none"/>
          <w:lang w:eastAsia="zh-CN"/>
        </w:rPr>
        <w:t>货</w:t>
      </w:r>
      <w:r>
        <w:rPr>
          <w:rFonts w:hint="eastAsia" w:ascii="宋体" w:cs="宋体"/>
          <w:highlight w:val="none"/>
        </w:rPr>
        <w:t>款中扣除，并按有关规定直接支付投诉方，纳入乙方总</w:t>
      </w:r>
      <w:r>
        <w:rPr>
          <w:rFonts w:hint="eastAsia" w:ascii="宋体" w:cs="宋体"/>
          <w:highlight w:val="none"/>
          <w:lang w:eastAsia="zh-CN"/>
        </w:rPr>
        <w:t>货</w:t>
      </w:r>
      <w:r>
        <w:rPr>
          <w:rFonts w:hint="eastAsia" w:ascii="宋体" w:cs="宋体"/>
          <w:highlight w:val="none"/>
        </w:rPr>
        <w:t>款中结算。</w:t>
      </w:r>
    </w:p>
    <w:p>
      <w:pPr>
        <w:spacing w:line="440" w:lineRule="exact"/>
        <w:rPr>
          <w:rFonts w:ascii="宋体"/>
          <w:highlight w:val="none"/>
        </w:rPr>
      </w:pPr>
      <w:r>
        <w:rPr>
          <w:rFonts w:ascii="黑体" w:eastAsia="黑体" w:cs="黑体"/>
          <w:highlight w:val="none"/>
        </w:rPr>
        <w:t>6.</w:t>
      </w:r>
      <w:r>
        <w:rPr>
          <w:rFonts w:hint="eastAsia" w:ascii="黑体" w:eastAsia="黑体" w:cs="黑体"/>
          <w:highlight w:val="none"/>
        </w:rPr>
        <w:t>合同价款及调整</w:t>
      </w:r>
    </w:p>
    <w:p>
      <w:pPr>
        <w:spacing w:line="440" w:lineRule="exact"/>
        <w:rPr>
          <w:rFonts w:ascii="宋体"/>
          <w:highlight w:val="none"/>
        </w:rPr>
      </w:pPr>
      <w:r>
        <w:rPr>
          <w:rFonts w:ascii="宋体" w:hAnsi="宋体" w:cs="宋体"/>
          <w:highlight w:val="none"/>
        </w:rPr>
        <w:t>6.1</w:t>
      </w:r>
      <w:r>
        <w:rPr>
          <w:rFonts w:hint="eastAsia" w:ascii="宋体" w:hAnsi="宋体" w:cs="宋体"/>
          <w:highlight w:val="none"/>
        </w:rPr>
        <w:t>本合同价款采用</w:t>
      </w:r>
      <w:r>
        <w:rPr>
          <w:rFonts w:hint="eastAsia" w:ascii="宋体" w:hAnsi="宋体" w:cs="宋体"/>
          <w:highlight w:val="none"/>
          <w:u w:val="single"/>
        </w:rPr>
        <w:t>固定单价合同</w:t>
      </w:r>
      <w:r>
        <w:rPr>
          <w:rFonts w:hint="eastAsia" w:ascii="宋体" w:hAnsi="宋体" w:cs="宋体"/>
          <w:highlight w:val="none"/>
        </w:rPr>
        <w:t>确定</w:t>
      </w:r>
      <w:r>
        <w:rPr>
          <w:rFonts w:ascii="宋体" w:hAnsi="宋体" w:cs="宋体"/>
          <w:highlight w:val="none"/>
        </w:rPr>
        <w:t xml:space="preserve"> </w:t>
      </w:r>
    </w:p>
    <w:p>
      <w:pPr>
        <w:spacing w:line="440" w:lineRule="exact"/>
        <w:rPr>
          <w:rFonts w:ascii="宋体"/>
          <w:highlight w:val="none"/>
          <w:u w:val="single"/>
        </w:rPr>
      </w:pPr>
      <w:r>
        <w:rPr>
          <w:rFonts w:ascii="宋体" w:hAnsi="宋体" w:cs="宋体"/>
          <w:highlight w:val="none"/>
        </w:rPr>
        <w:t>6.2</w:t>
      </w:r>
      <w:r>
        <w:rPr>
          <w:rFonts w:hint="eastAsia" w:ascii="宋体" w:hAnsi="宋体" w:cs="宋体"/>
          <w:highlight w:val="none"/>
        </w:rPr>
        <w:t>风险费用的计算方法：</w:t>
      </w:r>
      <w:r>
        <w:rPr>
          <w:rFonts w:hint="eastAsia" w:ascii="宋体" w:hAnsi="宋体" w:cs="宋体"/>
          <w:highlight w:val="none"/>
          <w:u w:val="single"/>
        </w:rPr>
        <w:t>风险范围内的单价及有关费用的报价，不再调整，一次性包干。</w:t>
      </w:r>
      <w:r>
        <w:rPr>
          <w:rFonts w:ascii="宋体" w:hAnsi="宋体" w:cs="宋体"/>
          <w:highlight w:val="none"/>
          <w:u w:val="single"/>
        </w:rPr>
        <w:t xml:space="preserve"> </w:t>
      </w:r>
    </w:p>
    <w:p>
      <w:pPr>
        <w:spacing w:line="400" w:lineRule="exact"/>
        <w:rPr>
          <w:rFonts w:hint="eastAsia" w:ascii="宋体" w:cs="宋体"/>
          <w:b/>
          <w:bCs/>
          <w:highlight w:val="none"/>
          <w:u w:val="single"/>
          <w:lang w:eastAsia="zh-CN"/>
        </w:rPr>
      </w:pPr>
      <w:r>
        <w:rPr>
          <w:rFonts w:ascii="宋体" w:cs="宋体"/>
          <w:b/>
          <w:bCs/>
          <w:highlight w:val="none"/>
        </w:rPr>
        <w:t xml:space="preserve">6.3 </w:t>
      </w:r>
      <w:r>
        <w:rPr>
          <w:rFonts w:hint="eastAsia" w:ascii="宋体" w:hAnsi="宋体" w:cs="宋体"/>
          <w:b/>
          <w:bCs/>
          <w:color w:val="0000FF"/>
          <w:szCs w:val="21"/>
          <w:highlight w:val="none"/>
          <w:lang w:eastAsia="zh-CN"/>
        </w:rPr>
        <w:t>结算价：最终结算以经验收合格的实际供货安装数量乘以中标综合单价进行结算，且最终结算价不超过合同价。</w:t>
      </w:r>
    </w:p>
    <w:p>
      <w:pPr>
        <w:spacing w:line="400" w:lineRule="exact"/>
        <w:rPr>
          <w:rFonts w:ascii="宋体"/>
          <w:highlight w:val="none"/>
        </w:rPr>
      </w:pPr>
      <w:r>
        <w:rPr>
          <w:rFonts w:ascii="宋体" w:hAnsi="宋体" w:cs="宋体"/>
          <w:highlight w:val="none"/>
        </w:rPr>
        <w:t>6.4</w:t>
      </w:r>
      <w:r>
        <w:rPr>
          <w:rFonts w:hint="eastAsia" w:ascii="宋体" w:hAnsi="宋体" w:cs="宋体"/>
          <w:highlight w:val="none"/>
        </w:rPr>
        <w:t>风险范围以外合同价款调整</w:t>
      </w:r>
    </w:p>
    <w:p>
      <w:pPr>
        <w:spacing w:line="400" w:lineRule="exact"/>
        <w:rPr>
          <w:rFonts w:hint="eastAsia" w:ascii="宋体" w:hAnsi="宋体" w:cs="宋体"/>
          <w:highlight w:val="none"/>
        </w:rPr>
      </w:pPr>
      <w:r>
        <w:rPr>
          <w:rFonts w:ascii="宋体" w:hAnsi="宋体" w:cs="宋体"/>
          <w:highlight w:val="none"/>
        </w:rPr>
        <w:t xml:space="preserve">6.4.1  </w:t>
      </w:r>
      <w:r>
        <w:rPr>
          <w:rFonts w:hint="eastAsia" w:ascii="宋体" w:hAnsi="宋体" w:cs="宋体"/>
          <w:highlight w:val="none"/>
        </w:rPr>
        <w:t>中标综合单价是指完成招标需求全部内容的价格，包括但不限于为完成本项目所发生的：①设备费、材料费用（含主材和所有辅材）、安装费用、运输费用、装货费、保险费用、运输过程中发生的损耗费用、现场交货时的卸货费用、安装、调试、验收费用、</w:t>
      </w:r>
      <w:r>
        <w:rPr>
          <w:rFonts w:hint="eastAsia" w:ascii="宋体" w:hAnsi="宋体" w:cs="宋体"/>
          <w:highlight w:val="none"/>
          <w:lang w:eastAsia="zh-CN"/>
        </w:rPr>
        <w:t>地基处理费</w:t>
      </w:r>
      <w:r>
        <w:rPr>
          <w:rFonts w:hint="eastAsia" w:ascii="宋体" w:hAnsi="宋体" w:cs="宋体"/>
          <w:highlight w:val="none"/>
        </w:rPr>
        <w:t>、相关服务费用、国家对供应商征收的各种税费、招标代理费等所有费用；②在质保期内对本次采购设施设备的维保费用，包括质保期内所有设施设备及其配品配件的损坏（包括自然损坏及人为损坏等）、调试、更换、维保、运营费用、管理费用、人员工资、社保、补贴等；招标人为“交钥匙”形式，上述费用包含在投标报价中，投标人自行考虑费用组成，在安装、供货、调试及后期服务和维保期间招标人将不再支付任何费用，且综合单价今后将不作任何调整。</w:t>
      </w:r>
    </w:p>
    <w:p>
      <w:pPr>
        <w:spacing w:line="400" w:lineRule="exact"/>
        <w:rPr>
          <w:rFonts w:ascii="宋体"/>
          <w:highlight w:val="none"/>
        </w:rPr>
      </w:pPr>
      <w:r>
        <w:rPr>
          <w:rFonts w:ascii="宋体" w:hAnsi="宋体" w:cs="宋体"/>
          <w:highlight w:val="none"/>
        </w:rPr>
        <w:t>6.4.2</w:t>
      </w:r>
      <w:r>
        <w:rPr>
          <w:rFonts w:hint="eastAsia" w:ascii="宋体" w:hAnsi="宋体" w:cs="宋体"/>
          <w:highlight w:val="none"/>
        </w:rPr>
        <w:t>采购数量变更造价：</w:t>
      </w:r>
    </w:p>
    <w:p>
      <w:pPr>
        <w:snapToGrid w:val="0"/>
        <w:spacing w:line="400" w:lineRule="exact"/>
        <w:rPr>
          <w:rFonts w:ascii="宋体"/>
          <w:highlight w:val="none"/>
        </w:rPr>
      </w:pPr>
      <w:r>
        <w:rPr>
          <w:rFonts w:ascii="宋体" w:hAnsi="宋体" w:cs="宋体"/>
          <w:highlight w:val="none"/>
        </w:rPr>
        <w:t>6.4.2.1</w:t>
      </w:r>
      <w:r>
        <w:rPr>
          <w:rFonts w:hint="eastAsia" w:ascii="宋体" w:hAnsi="宋体" w:cs="宋体"/>
          <w:highlight w:val="none"/>
        </w:rPr>
        <w:t>采购清单数量误差和非中标人原因引起的合同内采购数量变化，直接引用中标综合单价调整造价。</w:t>
      </w:r>
    </w:p>
    <w:p>
      <w:pPr>
        <w:snapToGrid w:val="0"/>
        <w:spacing w:line="400" w:lineRule="exact"/>
        <w:rPr>
          <w:rFonts w:ascii="宋体"/>
          <w:highlight w:val="none"/>
        </w:rPr>
      </w:pPr>
      <w:r>
        <w:rPr>
          <w:rFonts w:ascii="宋体" w:hAnsi="宋体" w:cs="宋体"/>
          <w:highlight w:val="none"/>
        </w:rPr>
        <w:t>6.4.2.2</w:t>
      </w:r>
      <w:r>
        <w:rPr>
          <w:rFonts w:hint="eastAsia" w:ascii="宋体" w:hAnsi="宋体" w:cs="宋体"/>
          <w:highlight w:val="none"/>
        </w:rPr>
        <w:t>新增采购项目价格，由双方认质认价，考虑投标让利幅度后结算。</w:t>
      </w:r>
    </w:p>
    <w:p>
      <w:pPr>
        <w:spacing w:line="400" w:lineRule="exact"/>
        <w:rPr>
          <w:rFonts w:ascii="宋体"/>
          <w:highlight w:val="none"/>
        </w:rPr>
      </w:pPr>
      <w:r>
        <w:rPr>
          <w:rFonts w:ascii="宋体" w:hAnsi="宋体" w:cs="宋体"/>
          <w:highlight w:val="none"/>
        </w:rPr>
        <w:t>6.4.3</w:t>
      </w:r>
      <w:r>
        <w:rPr>
          <w:rFonts w:hint="eastAsia" w:ascii="宋体" w:hAnsi="宋体" w:cs="宋体"/>
          <w:highlight w:val="none"/>
        </w:rPr>
        <w:t>索赔引起合同价的调整</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ighlight w:val="none"/>
        </w:rPr>
      </w:pPr>
      <w:r>
        <w:rPr>
          <w:rFonts w:hint="eastAsia" w:ascii="宋体" w:hAnsi="宋体" w:cs="宋体"/>
          <w:highlight w:val="none"/>
        </w:rPr>
        <w:t>索赔是指在合同履行过程中，对于并非自己的过错，而是由于对方责任所造成的实际损失，向对方提出经济补偿的行为。</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ighlight w:val="none"/>
        </w:rPr>
      </w:pPr>
      <w:r>
        <w:rPr>
          <w:rFonts w:hint="eastAsia" w:ascii="宋体" w:hAnsi="宋体" w:cs="宋体"/>
          <w:highlight w:val="none"/>
        </w:rPr>
        <w:t>索赔方依据合同约定和法律、法规的规定，按照索赔处理的原则和程序，在规定的时间内提出包括索赔事件、索赔理由、索赔费用及有效证据的索赔报告。被索赔方或其委托方应及时对索赔事件、费用、理由、证据进行调查、分析、判断及计算，核定索赔费用。凡索赔成立的，应按工程采购清单项目漏项的合同价调整方式，进行调整。</w:t>
      </w:r>
    </w:p>
    <w:p>
      <w:pPr>
        <w:spacing w:line="440" w:lineRule="exact"/>
        <w:rPr>
          <w:rFonts w:ascii="宋体"/>
          <w:highlight w:val="none"/>
        </w:rPr>
      </w:pPr>
      <w:r>
        <w:rPr>
          <w:rFonts w:ascii="宋体" w:cs="宋体"/>
          <w:highlight w:val="none"/>
        </w:rPr>
        <w:t>7</w:t>
      </w:r>
      <w:r>
        <w:rPr>
          <w:rFonts w:hint="eastAsia" w:ascii="宋体" w:cs="宋体"/>
          <w:highlight w:val="none"/>
        </w:rPr>
        <w:t>、其他相关要求</w:t>
      </w:r>
    </w:p>
    <w:p>
      <w:pPr>
        <w:spacing w:line="440" w:lineRule="exact"/>
        <w:rPr>
          <w:rFonts w:ascii="宋体" w:cs="宋体"/>
          <w:highlight w:val="none"/>
        </w:rPr>
      </w:pPr>
      <w:r>
        <w:rPr>
          <w:rFonts w:ascii="宋体" w:hAnsi="宋体" w:cs="宋体"/>
          <w:highlight w:val="none"/>
        </w:rPr>
        <w:t>7.1</w:t>
      </w:r>
      <w:r>
        <w:rPr>
          <w:rFonts w:hint="eastAsia" w:ascii="宋体" w:hAnsi="宋体" w:cs="宋体"/>
          <w:highlight w:val="none"/>
        </w:rPr>
        <w:t>、</w:t>
      </w:r>
      <w:r>
        <w:rPr>
          <w:rFonts w:hint="eastAsia"/>
          <w:highlight w:val="none"/>
        </w:rPr>
        <w:t>供货安装时，周边场地、道路、绿化、管线等若被施工方损坏，施工方必须无偿按照原貌恢复</w:t>
      </w:r>
      <w:r>
        <w:rPr>
          <w:rFonts w:hint="eastAsia" w:ascii="宋体" w:hAnsi="宋体" w:cs="宋体"/>
          <w:highlight w:val="none"/>
        </w:rPr>
        <w:t>。</w:t>
      </w:r>
    </w:p>
    <w:p>
      <w:pPr>
        <w:spacing w:line="440" w:lineRule="exact"/>
        <w:rPr>
          <w:rFonts w:ascii="宋体" w:cs="宋体"/>
          <w:highlight w:val="none"/>
        </w:rPr>
      </w:pPr>
      <w:r>
        <w:rPr>
          <w:rFonts w:ascii="宋体" w:hAnsi="宋体" w:cs="宋体"/>
          <w:highlight w:val="none"/>
        </w:rPr>
        <w:t xml:space="preserve">7.2  </w:t>
      </w:r>
      <w:r>
        <w:rPr>
          <w:rFonts w:hint="eastAsia" w:ascii="宋体" w:hAnsi="宋体" w:cs="宋体"/>
          <w:highlight w:val="none"/>
        </w:rPr>
        <w:t>本项目接受恶意不平衡报价，招标人保留审查报价清单的权利，对于综合单价偏高的清单项目，招标人结算时有权调低其综合单价。</w:t>
      </w:r>
    </w:p>
    <w:p>
      <w:pPr>
        <w:spacing w:line="440" w:lineRule="exact"/>
        <w:rPr>
          <w:rFonts w:ascii="宋体"/>
          <w:highlight w:val="none"/>
        </w:rPr>
      </w:pPr>
      <w:r>
        <w:rPr>
          <w:rFonts w:ascii="宋体" w:hAnsi="宋体" w:cs="宋体"/>
          <w:highlight w:val="none"/>
        </w:rPr>
        <w:t>8</w:t>
      </w:r>
      <w:r>
        <w:rPr>
          <w:rFonts w:hint="eastAsia" w:ascii="宋体" w:hAnsi="宋体" w:cs="宋体"/>
          <w:highlight w:val="none"/>
        </w:rPr>
        <w:t>、本合同文本未尽事宜，由合同签定双方在发生时具体商定。</w:t>
      </w:r>
    </w:p>
    <w:p>
      <w:pPr>
        <w:spacing w:line="440" w:lineRule="exact"/>
        <w:rPr>
          <w:rFonts w:ascii="宋体" w:hAnsi="宋体" w:cs="宋体"/>
          <w:highlight w:val="none"/>
        </w:rPr>
      </w:pPr>
    </w:p>
    <w:p>
      <w:pPr>
        <w:pStyle w:val="6"/>
        <w:spacing w:before="0" w:after="0" w:line="576" w:lineRule="auto"/>
        <w:jc w:val="center"/>
        <w:rPr>
          <w:rFonts w:ascii="Times" w:hAnsi="Times" w:eastAsia="黑体" w:cs="黑体"/>
          <w:sz w:val="32"/>
          <w:szCs w:val="32"/>
          <w:highlight w:val="none"/>
        </w:rPr>
      </w:pPr>
    </w:p>
    <w:p>
      <w:pPr>
        <w:rPr>
          <w:rFonts w:ascii="Times" w:hAnsi="Times" w:eastAsia="黑体" w:cs="黑体"/>
          <w:sz w:val="32"/>
          <w:szCs w:val="32"/>
          <w:highlight w:val="none"/>
        </w:rPr>
      </w:pPr>
    </w:p>
    <w:p>
      <w:pPr>
        <w:pStyle w:val="2"/>
        <w:rPr>
          <w:rFonts w:ascii="Times" w:hAnsi="Times" w:eastAsia="黑体" w:cs="黑体"/>
          <w:sz w:val="32"/>
          <w:szCs w:val="32"/>
          <w:highlight w:val="none"/>
        </w:rPr>
      </w:pPr>
    </w:p>
    <w:p>
      <w:pPr>
        <w:pStyle w:val="5"/>
        <w:rPr>
          <w:rFonts w:ascii="Times" w:hAnsi="Times" w:eastAsia="黑体" w:cs="黑体"/>
          <w:sz w:val="32"/>
          <w:szCs w:val="32"/>
          <w:highlight w:val="none"/>
        </w:rPr>
      </w:pPr>
    </w:p>
    <w:p>
      <w:pPr>
        <w:pStyle w:val="5"/>
        <w:rPr>
          <w:rFonts w:ascii="Times" w:hAnsi="Times" w:eastAsia="黑体" w:cs="黑体"/>
          <w:sz w:val="32"/>
          <w:szCs w:val="32"/>
          <w:highlight w:val="none"/>
        </w:rPr>
      </w:pPr>
    </w:p>
    <w:p>
      <w:pPr>
        <w:pStyle w:val="5"/>
        <w:rPr>
          <w:rFonts w:ascii="Times" w:hAnsi="Times" w:eastAsia="黑体" w:cs="黑体"/>
          <w:sz w:val="32"/>
          <w:szCs w:val="32"/>
          <w:highlight w:val="none"/>
        </w:rPr>
      </w:pPr>
    </w:p>
    <w:p>
      <w:pPr>
        <w:pStyle w:val="5"/>
        <w:rPr>
          <w:rFonts w:ascii="Times" w:hAnsi="Times" w:eastAsia="黑体" w:cs="黑体"/>
          <w:sz w:val="32"/>
          <w:szCs w:val="32"/>
          <w:highlight w:val="none"/>
        </w:rPr>
      </w:pPr>
    </w:p>
    <w:p>
      <w:pPr>
        <w:pStyle w:val="5"/>
        <w:rPr>
          <w:rFonts w:ascii="Times" w:hAnsi="Times" w:eastAsia="黑体" w:cs="黑体"/>
          <w:sz w:val="32"/>
          <w:szCs w:val="32"/>
          <w:highlight w:val="none"/>
        </w:rPr>
      </w:pPr>
    </w:p>
    <w:p>
      <w:pPr>
        <w:pStyle w:val="5"/>
        <w:rPr>
          <w:rFonts w:ascii="Times" w:hAnsi="Times" w:eastAsia="黑体" w:cs="黑体"/>
          <w:sz w:val="32"/>
          <w:szCs w:val="32"/>
          <w:highlight w:val="none"/>
        </w:rPr>
      </w:pPr>
    </w:p>
    <w:p>
      <w:pPr>
        <w:pStyle w:val="5"/>
        <w:rPr>
          <w:rFonts w:ascii="Times" w:hAnsi="Times" w:eastAsia="黑体" w:cs="黑体"/>
          <w:sz w:val="32"/>
          <w:szCs w:val="32"/>
          <w:highlight w:val="none"/>
        </w:rPr>
      </w:pPr>
    </w:p>
    <w:p>
      <w:pPr>
        <w:pStyle w:val="5"/>
        <w:rPr>
          <w:rFonts w:ascii="Times" w:hAnsi="Times" w:eastAsia="黑体" w:cs="黑体"/>
          <w:sz w:val="32"/>
          <w:szCs w:val="32"/>
          <w:highlight w:val="none"/>
        </w:rPr>
      </w:pPr>
    </w:p>
    <w:p>
      <w:pPr>
        <w:pStyle w:val="5"/>
        <w:ind w:left="0" w:leftChars="0" w:firstLine="0" w:firstLineChars="0"/>
        <w:rPr>
          <w:rFonts w:ascii="Times" w:hAnsi="Times" w:eastAsia="黑体" w:cs="黑体"/>
          <w:sz w:val="32"/>
          <w:szCs w:val="32"/>
          <w:highlight w:val="none"/>
        </w:rPr>
      </w:pPr>
    </w:p>
    <w:p>
      <w:pPr>
        <w:numPr>
          <w:ilvl w:val="0"/>
          <w:numId w:val="0"/>
        </w:numPr>
        <w:snapToGrid w:val="0"/>
        <w:spacing w:line="360" w:lineRule="auto"/>
        <w:jc w:val="center"/>
        <w:outlineLvl w:val="0"/>
        <w:rPr>
          <w:rFonts w:hint="eastAsia" w:ascii="Times" w:hAnsi="Times" w:eastAsia="黑体" w:cs="Times"/>
          <w:color w:val="auto"/>
          <w:sz w:val="32"/>
          <w:szCs w:val="32"/>
          <w:highlight w:val="none"/>
          <w:lang w:eastAsia="zh-CN"/>
        </w:rPr>
      </w:pPr>
      <w:r>
        <w:rPr>
          <w:rFonts w:hint="eastAsia" w:ascii="Times" w:hAnsi="Times" w:eastAsia="黑体" w:cs="Times"/>
          <w:color w:val="auto"/>
          <w:sz w:val="32"/>
          <w:szCs w:val="32"/>
          <w:highlight w:val="none"/>
        </w:rPr>
        <w:t>第四章</w:t>
      </w:r>
      <w:r>
        <w:rPr>
          <w:rFonts w:ascii="Times" w:hAnsi="Times" w:eastAsia="黑体" w:cs="Times"/>
          <w:color w:val="auto"/>
          <w:sz w:val="32"/>
          <w:szCs w:val="32"/>
          <w:highlight w:val="none"/>
        </w:rPr>
        <w:t xml:space="preserve"> </w:t>
      </w:r>
      <w:r>
        <w:rPr>
          <w:rFonts w:hint="eastAsia" w:ascii="Times" w:hAnsi="Times" w:eastAsia="黑体" w:cs="Times"/>
          <w:color w:val="auto"/>
          <w:sz w:val="32"/>
          <w:szCs w:val="32"/>
          <w:highlight w:val="none"/>
        </w:rPr>
        <w:t>采购</w:t>
      </w:r>
      <w:r>
        <w:rPr>
          <w:rFonts w:hint="eastAsia" w:ascii="Times" w:hAnsi="Times" w:eastAsia="黑体" w:cs="Times"/>
          <w:color w:val="auto"/>
          <w:sz w:val="32"/>
          <w:szCs w:val="32"/>
          <w:highlight w:val="none"/>
          <w:lang w:eastAsia="zh-CN"/>
        </w:rPr>
        <w:t>清单</w:t>
      </w:r>
    </w:p>
    <w:p>
      <w:pPr>
        <w:numPr>
          <w:ilvl w:val="0"/>
          <w:numId w:val="3"/>
        </w:numPr>
        <w:spacing w:line="220" w:lineRule="atLeast"/>
        <w:jc w:val="center"/>
        <w:rPr>
          <w:rFonts w:hint="eastAsia"/>
          <w:highlight w:val="none"/>
        </w:rPr>
      </w:pPr>
      <w:bookmarkStart w:id="1" w:name="_Toc5137"/>
      <w:bookmarkStart w:id="2" w:name="_Toc17950"/>
      <w:bookmarkStart w:id="3" w:name="_Toc789"/>
      <w:bookmarkStart w:id="4" w:name="_Toc440"/>
      <w:r>
        <w:rPr>
          <w:rFonts w:hint="eastAsia" w:ascii="宋体" w:hAnsi="宋体" w:cs="宋体"/>
          <w:b/>
          <w:sz w:val="28"/>
          <w:szCs w:val="28"/>
          <w:highlight w:val="none"/>
        </w:rPr>
        <w:t>采购内容及相关技术参数要求</w:t>
      </w:r>
      <w:bookmarkEnd w:id="1"/>
      <w:bookmarkEnd w:id="2"/>
      <w:bookmarkEnd w:id="3"/>
      <w:bookmarkEnd w:id="4"/>
    </w:p>
    <w:p>
      <w:pPr>
        <w:spacing w:line="320" w:lineRule="exact"/>
        <w:ind w:firstLine="525"/>
        <w:textAlignment w:val="baseline"/>
        <w:rPr>
          <w:rFonts w:hint="eastAsia" w:ascii="宋体" w:cs="宋体"/>
          <w:b/>
          <w:sz w:val="24"/>
          <w:highlight w:val="none"/>
          <w:lang w:eastAsia="zh-CN"/>
        </w:rPr>
      </w:pPr>
      <w:r>
        <w:rPr>
          <w:rFonts w:hint="eastAsia" w:ascii="宋体" w:cs="宋体"/>
          <w:b/>
          <w:sz w:val="24"/>
          <w:highlight w:val="none"/>
          <w:lang w:eastAsia="zh-CN"/>
        </w:rPr>
        <w:t>一、采购清单：</w:t>
      </w:r>
    </w:p>
    <w:tbl>
      <w:tblPr>
        <w:tblStyle w:val="46"/>
        <w:tblW w:w="99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1320"/>
        <w:gridCol w:w="2700"/>
        <w:gridCol w:w="810"/>
        <w:gridCol w:w="810"/>
        <w:gridCol w:w="1500"/>
        <w:gridCol w:w="1331"/>
        <w:gridCol w:w="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579" w:type="dxa"/>
            <w:noWrap w:val="0"/>
            <w:vAlign w:val="center"/>
          </w:tcPr>
          <w:p>
            <w:pPr>
              <w:jc w:val="center"/>
              <w:rPr>
                <w:rFonts w:hint="eastAsia" w:ascii="宋体" w:hAnsi="宋体"/>
                <w:b/>
                <w:sz w:val="24"/>
                <w:highlight w:val="none"/>
              </w:rPr>
            </w:pPr>
            <w:r>
              <w:rPr>
                <w:rFonts w:hint="eastAsia" w:ascii="宋体" w:hAnsi="宋体"/>
                <w:b/>
                <w:sz w:val="24"/>
                <w:highlight w:val="none"/>
              </w:rPr>
              <w:t>序号</w:t>
            </w:r>
          </w:p>
        </w:tc>
        <w:tc>
          <w:tcPr>
            <w:tcW w:w="1320" w:type="dxa"/>
            <w:noWrap w:val="0"/>
            <w:vAlign w:val="center"/>
          </w:tcPr>
          <w:p>
            <w:pPr>
              <w:jc w:val="center"/>
              <w:rPr>
                <w:rFonts w:hint="eastAsia" w:ascii="宋体" w:hAnsi="宋体"/>
                <w:b/>
                <w:sz w:val="24"/>
                <w:highlight w:val="none"/>
              </w:rPr>
            </w:pPr>
            <w:r>
              <w:rPr>
                <w:rFonts w:hint="eastAsia" w:ascii="宋体" w:hAnsi="宋体"/>
                <w:b/>
                <w:sz w:val="24"/>
                <w:highlight w:val="none"/>
              </w:rPr>
              <w:t>货物名称</w:t>
            </w:r>
          </w:p>
        </w:tc>
        <w:tc>
          <w:tcPr>
            <w:tcW w:w="2700" w:type="dxa"/>
            <w:noWrap w:val="0"/>
            <w:vAlign w:val="center"/>
          </w:tcPr>
          <w:p>
            <w:pPr>
              <w:jc w:val="center"/>
              <w:rPr>
                <w:rFonts w:hint="eastAsia" w:ascii="宋体" w:hAnsi="宋体"/>
                <w:b/>
                <w:sz w:val="24"/>
                <w:highlight w:val="none"/>
              </w:rPr>
            </w:pPr>
            <w:r>
              <w:rPr>
                <w:rFonts w:hint="eastAsia" w:ascii="宋体" w:hAnsi="宋体"/>
                <w:b/>
                <w:sz w:val="24"/>
                <w:highlight w:val="none"/>
              </w:rPr>
              <w:t>主要规格</w:t>
            </w:r>
          </w:p>
        </w:tc>
        <w:tc>
          <w:tcPr>
            <w:tcW w:w="810" w:type="dxa"/>
            <w:noWrap w:val="0"/>
            <w:vAlign w:val="center"/>
          </w:tcPr>
          <w:p>
            <w:pPr>
              <w:jc w:val="center"/>
              <w:rPr>
                <w:rFonts w:hint="eastAsia" w:ascii="宋体" w:hAnsi="宋体"/>
                <w:b/>
                <w:sz w:val="24"/>
                <w:highlight w:val="none"/>
              </w:rPr>
            </w:pPr>
            <w:r>
              <w:rPr>
                <w:rFonts w:hint="eastAsia" w:ascii="宋体" w:hAnsi="宋体"/>
                <w:b/>
                <w:sz w:val="24"/>
                <w:highlight w:val="none"/>
              </w:rPr>
              <w:t>单位</w:t>
            </w:r>
          </w:p>
        </w:tc>
        <w:tc>
          <w:tcPr>
            <w:tcW w:w="810" w:type="dxa"/>
            <w:noWrap w:val="0"/>
            <w:vAlign w:val="center"/>
          </w:tcPr>
          <w:p>
            <w:pPr>
              <w:jc w:val="center"/>
              <w:rPr>
                <w:rFonts w:hint="eastAsia" w:ascii="宋体" w:hAnsi="宋体"/>
                <w:b/>
                <w:color w:val="FF0000"/>
                <w:sz w:val="24"/>
                <w:highlight w:val="none"/>
              </w:rPr>
            </w:pPr>
            <w:r>
              <w:rPr>
                <w:rFonts w:hint="eastAsia" w:ascii="宋体" w:hAnsi="宋体"/>
                <w:b/>
                <w:color w:val="FF0000"/>
                <w:sz w:val="24"/>
                <w:highlight w:val="none"/>
              </w:rPr>
              <w:t>数量</w:t>
            </w:r>
          </w:p>
        </w:tc>
        <w:tc>
          <w:tcPr>
            <w:tcW w:w="1500" w:type="dxa"/>
            <w:noWrap w:val="0"/>
            <w:vAlign w:val="center"/>
          </w:tcPr>
          <w:p>
            <w:pPr>
              <w:jc w:val="center"/>
              <w:rPr>
                <w:rFonts w:hint="eastAsia" w:ascii="宋体" w:hAnsi="宋体"/>
                <w:b/>
                <w:color w:val="FF0000"/>
                <w:sz w:val="24"/>
                <w:highlight w:val="none"/>
              </w:rPr>
            </w:pPr>
            <w:r>
              <w:rPr>
                <w:rFonts w:hint="eastAsia" w:ascii="宋体" w:hAnsi="宋体"/>
                <w:b/>
                <w:color w:val="FF0000"/>
                <w:sz w:val="24"/>
                <w:highlight w:val="none"/>
              </w:rPr>
              <w:t>最高限价单价（元</w:t>
            </w:r>
            <w:r>
              <w:rPr>
                <w:rFonts w:hint="eastAsia" w:ascii="宋体" w:hAnsi="宋体"/>
                <w:b/>
                <w:color w:val="FF0000"/>
                <w:sz w:val="24"/>
                <w:highlight w:val="none"/>
                <w:lang w:val="en-US" w:eastAsia="zh-CN"/>
              </w:rPr>
              <w:t>/套</w:t>
            </w:r>
            <w:r>
              <w:rPr>
                <w:rFonts w:hint="eastAsia" w:ascii="宋体" w:hAnsi="宋体"/>
                <w:b/>
                <w:color w:val="FF0000"/>
                <w:sz w:val="24"/>
                <w:highlight w:val="none"/>
              </w:rPr>
              <w:t>）</w:t>
            </w:r>
          </w:p>
        </w:tc>
        <w:tc>
          <w:tcPr>
            <w:tcW w:w="1331" w:type="dxa"/>
            <w:noWrap w:val="0"/>
            <w:vAlign w:val="center"/>
          </w:tcPr>
          <w:p>
            <w:pPr>
              <w:jc w:val="center"/>
              <w:rPr>
                <w:rFonts w:hint="eastAsia" w:ascii="宋体" w:hAnsi="宋体"/>
                <w:b/>
                <w:color w:val="FF0000"/>
                <w:sz w:val="24"/>
                <w:highlight w:val="none"/>
              </w:rPr>
            </w:pPr>
            <w:r>
              <w:rPr>
                <w:rFonts w:hint="eastAsia" w:ascii="宋体" w:hAnsi="宋体"/>
                <w:b/>
                <w:color w:val="FF0000"/>
                <w:sz w:val="24"/>
                <w:highlight w:val="none"/>
              </w:rPr>
              <w:t>合价（元）</w:t>
            </w:r>
          </w:p>
        </w:tc>
        <w:tc>
          <w:tcPr>
            <w:tcW w:w="926" w:type="dxa"/>
            <w:noWrap w:val="0"/>
            <w:vAlign w:val="center"/>
          </w:tcPr>
          <w:p>
            <w:pPr>
              <w:jc w:val="center"/>
              <w:rPr>
                <w:rFonts w:hint="eastAsia" w:ascii="宋体" w:hAnsi="宋体"/>
                <w:b/>
                <w:sz w:val="24"/>
                <w:highlight w:val="none"/>
              </w:rPr>
            </w:pPr>
            <w:r>
              <w:rPr>
                <w:rFonts w:hint="eastAsia" w:ascii="宋体" w:hAnsi="宋体"/>
                <w:b/>
                <w:sz w:val="24"/>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9" w:type="dxa"/>
            <w:noWrap w:val="0"/>
            <w:vAlign w:val="center"/>
          </w:tcPr>
          <w:p>
            <w:pPr>
              <w:spacing w:line="320" w:lineRule="exact"/>
              <w:jc w:val="center"/>
              <w:rPr>
                <w:rFonts w:hint="eastAsia" w:ascii="宋体" w:hAnsi="宋体"/>
                <w:sz w:val="24"/>
                <w:highlight w:val="none"/>
              </w:rPr>
            </w:pPr>
            <w:r>
              <w:rPr>
                <w:rFonts w:hint="eastAsia" w:ascii="宋体" w:hAnsi="宋体"/>
                <w:sz w:val="24"/>
                <w:highlight w:val="none"/>
              </w:rPr>
              <w:t>1</w:t>
            </w:r>
          </w:p>
        </w:tc>
        <w:tc>
          <w:tcPr>
            <w:tcW w:w="1320" w:type="dxa"/>
            <w:noWrap w:val="0"/>
            <w:vAlign w:val="center"/>
          </w:tcPr>
          <w:p>
            <w:pPr>
              <w:spacing w:line="320" w:lineRule="exact"/>
              <w:rPr>
                <w:rFonts w:hint="eastAsia" w:ascii="宋体" w:hAnsi="宋体"/>
                <w:spacing w:val="-20"/>
                <w:sz w:val="24"/>
                <w:highlight w:val="none"/>
              </w:rPr>
            </w:pPr>
            <w:r>
              <w:rPr>
                <w:rFonts w:hint="eastAsia" w:ascii="宋体" w:hAnsi="宋体"/>
                <w:sz w:val="24"/>
                <w:highlight w:val="none"/>
              </w:rPr>
              <w:t>主干道立杆式地名标牌(街路标牌)</w:t>
            </w:r>
          </w:p>
        </w:tc>
        <w:tc>
          <w:tcPr>
            <w:tcW w:w="2700" w:type="dxa"/>
            <w:noWrap w:val="0"/>
            <w:vAlign w:val="center"/>
          </w:tcPr>
          <w:p>
            <w:pPr>
              <w:spacing w:line="320" w:lineRule="exact"/>
              <w:jc w:val="left"/>
              <w:rPr>
                <w:rFonts w:hint="eastAsia" w:ascii="宋体" w:hAnsi="宋体"/>
                <w:sz w:val="24"/>
                <w:highlight w:val="none"/>
              </w:rPr>
            </w:pPr>
            <w:r>
              <w:rPr>
                <w:rFonts w:hint="eastAsia" w:ascii="宋体" w:hAnsi="宋体"/>
                <w:sz w:val="24"/>
                <w:highlight w:val="none"/>
              </w:rPr>
              <w:t>1、牌面外框规格为1514×464×46（mm）×铝板厚度1.5（mm）×双面；     2、国产7年工程级反光膜丝网印刷；                       3、7mm外沿铝型材装饰框；</w:t>
            </w:r>
          </w:p>
          <w:p>
            <w:pPr>
              <w:spacing w:line="320" w:lineRule="exact"/>
              <w:jc w:val="left"/>
              <w:rPr>
                <w:rFonts w:hint="eastAsia" w:ascii="宋体" w:hAnsi="宋体"/>
                <w:sz w:val="24"/>
                <w:highlight w:val="none"/>
              </w:rPr>
            </w:pPr>
            <w:r>
              <w:rPr>
                <w:rFonts w:hint="eastAsia" w:ascii="宋体" w:hAnsi="宋体"/>
                <w:sz w:val="24"/>
                <w:highlight w:val="none"/>
              </w:rPr>
              <w:t>4、立杆和基础（见技术要求）。</w:t>
            </w:r>
          </w:p>
        </w:tc>
        <w:tc>
          <w:tcPr>
            <w:tcW w:w="810" w:type="dxa"/>
            <w:noWrap w:val="0"/>
            <w:vAlign w:val="center"/>
          </w:tcPr>
          <w:p>
            <w:pPr>
              <w:spacing w:line="320" w:lineRule="exact"/>
              <w:jc w:val="center"/>
              <w:rPr>
                <w:rFonts w:hint="eastAsia" w:ascii="宋体" w:hAnsi="宋体"/>
                <w:sz w:val="24"/>
                <w:highlight w:val="none"/>
              </w:rPr>
            </w:pPr>
            <w:r>
              <w:rPr>
                <w:rFonts w:hint="eastAsia" w:ascii="宋体" w:hAnsi="宋体"/>
                <w:sz w:val="24"/>
                <w:highlight w:val="none"/>
              </w:rPr>
              <w:t>套</w:t>
            </w:r>
          </w:p>
        </w:tc>
        <w:tc>
          <w:tcPr>
            <w:tcW w:w="810" w:type="dxa"/>
            <w:noWrap w:val="0"/>
            <w:vAlign w:val="center"/>
          </w:tcPr>
          <w:p>
            <w:pPr>
              <w:spacing w:line="320" w:lineRule="exact"/>
              <w:jc w:val="center"/>
              <w:rPr>
                <w:rFonts w:hint="default" w:ascii="宋体" w:hAnsi="宋体" w:eastAsia="宋体"/>
                <w:sz w:val="24"/>
                <w:highlight w:val="none"/>
                <w:lang w:val="en-US" w:eastAsia="zh-CN"/>
              </w:rPr>
            </w:pPr>
            <w:r>
              <w:rPr>
                <w:rFonts w:hint="eastAsia" w:ascii="宋体" w:hAnsi="宋体"/>
                <w:sz w:val="24"/>
                <w:highlight w:val="none"/>
                <w:lang w:val="en-US" w:eastAsia="zh-CN"/>
              </w:rPr>
              <w:t>272</w:t>
            </w:r>
          </w:p>
        </w:tc>
        <w:tc>
          <w:tcPr>
            <w:tcW w:w="1500" w:type="dxa"/>
            <w:noWrap w:val="0"/>
            <w:vAlign w:val="center"/>
          </w:tcPr>
          <w:p>
            <w:pPr>
              <w:spacing w:line="320" w:lineRule="exact"/>
              <w:jc w:val="center"/>
              <w:rPr>
                <w:rFonts w:hint="default" w:eastAsia="宋体"/>
                <w:highlight w:val="none"/>
                <w:lang w:val="en-US" w:eastAsia="zh-CN"/>
              </w:rPr>
            </w:pPr>
            <w:r>
              <w:rPr>
                <w:rFonts w:hint="eastAsia" w:ascii="宋体" w:hAnsi="宋体"/>
                <w:sz w:val="24"/>
                <w:highlight w:val="none"/>
                <w:lang w:val="en-US" w:eastAsia="zh-CN"/>
              </w:rPr>
              <w:t>741.00</w:t>
            </w:r>
          </w:p>
        </w:tc>
        <w:tc>
          <w:tcPr>
            <w:tcW w:w="1331" w:type="dxa"/>
            <w:noWrap w:val="0"/>
            <w:vAlign w:val="center"/>
          </w:tcPr>
          <w:p>
            <w:pPr>
              <w:spacing w:line="320" w:lineRule="exact"/>
              <w:jc w:val="center"/>
              <w:rPr>
                <w:rFonts w:hint="default" w:ascii="宋体" w:hAnsi="宋体" w:eastAsia="宋体"/>
                <w:sz w:val="24"/>
                <w:highlight w:val="none"/>
                <w:lang w:val="en-US" w:eastAsia="zh-CN"/>
              </w:rPr>
            </w:pPr>
            <w:r>
              <w:rPr>
                <w:rFonts w:hint="eastAsia" w:ascii="宋体" w:hAnsi="宋体"/>
                <w:sz w:val="24"/>
                <w:highlight w:val="none"/>
                <w:lang w:val="en-US" w:eastAsia="zh-CN"/>
              </w:rPr>
              <w:t>203728.00</w:t>
            </w:r>
          </w:p>
        </w:tc>
        <w:tc>
          <w:tcPr>
            <w:tcW w:w="926" w:type="dxa"/>
            <w:vMerge w:val="restart"/>
            <w:noWrap w:val="0"/>
            <w:vAlign w:val="center"/>
          </w:tcPr>
          <w:p>
            <w:pPr>
              <w:widowControl/>
              <w:spacing w:line="320" w:lineRule="exact"/>
              <w:jc w:val="center"/>
              <w:rPr>
                <w:rFonts w:hint="eastAsia" w:ascii="宋体" w:hAnsi="宋体"/>
                <w:color w:val="FF00FF"/>
                <w:sz w:val="24"/>
                <w:highlight w:val="none"/>
              </w:rPr>
            </w:pPr>
            <w:r>
              <w:rPr>
                <w:rFonts w:hint="eastAsia" w:ascii="宋体" w:hAnsi="宋体"/>
                <w:b/>
                <w:bCs/>
                <w:color w:val="FF00FF"/>
                <w:sz w:val="24"/>
                <w:highlight w:val="none"/>
              </w:rPr>
              <w:t>包括安装（如拆除原有路牌应及时修复路面旧路牌交</w:t>
            </w:r>
            <w:r>
              <w:rPr>
                <w:rFonts w:hint="eastAsia" w:ascii="宋体" w:hAnsi="宋体"/>
                <w:b/>
                <w:bCs/>
                <w:color w:val="FF00FF"/>
                <w:sz w:val="24"/>
                <w:highlight w:val="none"/>
                <w:lang w:eastAsia="zh-CN"/>
              </w:rPr>
              <w:t>业主单位</w:t>
            </w:r>
            <w:r>
              <w:rPr>
                <w:rFonts w:hint="eastAsia" w:ascii="宋体" w:hAnsi="宋体"/>
                <w:b/>
                <w:bCs/>
                <w:color w:val="FF00FF"/>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5" w:hRule="atLeast"/>
          <w:jc w:val="center"/>
        </w:trPr>
        <w:tc>
          <w:tcPr>
            <w:tcW w:w="579" w:type="dxa"/>
            <w:noWrap w:val="0"/>
            <w:vAlign w:val="center"/>
          </w:tcPr>
          <w:p>
            <w:pPr>
              <w:spacing w:line="320" w:lineRule="exact"/>
              <w:jc w:val="center"/>
              <w:rPr>
                <w:rFonts w:hint="eastAsia" w:ascii="宋体" w:hAnsi="宋体"/>
                <w:sz w:val="24"/>
                <w:highlight w:val="none"/>
              </w:rPr>
            </w:pPr>
            <w:r>
              <w:rPr>
                <w:rFonts w:hint="eastAsia" w:ascii="宋体" w:hAnsi="宋体"/>
                <w:sz w:val="24"/>
                <w:highlight w:val="none"/>
              </w:rPr>
              <w:t>2</w:t>
            </w:r>
          </w:p>
        </w:tc>
        <w:tc>
          <w:tcPr>
            <w:tcW w:w="1320" w:type="dxa"/>
            <w:noWrap w:val="0"/>
            <w:vAlign w:val="center"/>
          </w:tcPr>
          <w:p>
            <w:pPr>
              <w:spacing w:line="320" w:lineRule="exact"/>
              <w:rPr>
                <w:rFonts w:hint="eastAsia" w:ascii="宋体" w:hAnsi="宋体"/>
                <w:sz w:val="24"/>
                <w:highlight w:val="none"/>
              </w:rPr>
            </w:pPr>
            <w:r>
              <w:rPr>
                <w:rFonts w:hint="eastAsia" w:ascii="宋体" w:hAnsi="宋体"/>
                <w:sz w:val="24"/>
                <w:highlight w:val="none"/>
              </w:rPr>
              <w:t>次干道立杆式地名标牌(街路标牌)</w:t>
            </w:r>
          </w:p>
        </w:tc>
        <w:tc>
          <w:tcPr>
            <w:tcW w:w="2700" w:type="dxa"/>
            <w:noWrap w:val="0"/>
            <w:vAlign w:val="center"/>
          </w:tcPr>
          <w:p>
            <w:pPr>
              <w:spacing w:line="320" w:lineRule="exact"/>
              <w:jc w:val="left"/>
              <w:rPr>
                <w:rFonts w:hint="eastAsia" w:ascii="宋体" w:hAnsi="宋体"/>
                <w:sz w:val="24"/>
                <w:highlight w:val="none"/>
              </w:rPr>
            </w:pPr>
            <w:r>
              <w:rPr>
                <w:rFonts w:hint="eastAsia" w:ascii="宋体" w:hAnsi="宋体"/>
                <w:sz w:val="24"/>
                <w:highlight w:val="none"/>
              </w:rPr>
              <w:t>1、牌面外框规格为1214×374×46（mm）×铝板厚度1.5（mm）×双面；             2、国产7年工程级反光膜丝网印刷；                   3、7mm外沿铝型材装饰框；</w:t>
            </w:r>
          </w:p>
          <w:p>
            <w:pPr>
              <w:spacing w:line="320" w:lineRule="exact"/>
              <w:jc w:val="left"/>
              <w:rPr>
                <w:rFonts w:hint="eastAsia" w:ascii="宋体" w:hAnsi="宋体"/>
                <w:sz w:val="24"/>
                <w:highlight w:val="none"/>
              </w:rPr>
            </w:pPr>
            <w:r>
              <w:rPr>
                <w:rFonts w:hint="eastAsia" w:ascii="宋体" w:hAnsi="宋体"/>
                <w:sz w:val="24"/>
                <w:highlight w:val="none"/>
              </w:rPr>
              <w:t>4、立杆和基础（见技术要求）。</w:t>
            </w:r>
          </w:p>
        </w:tc>
        <w:tc>
          <w:tcPr>
            <w:tcW w:w="810" w:type="dxa"/>
            <w:noWrap w:val="0"/>
            <w:vAlign w:val="center"/>
          </w:tcPr>
          <w:p>
            <w:pPr>
              <w:spacing w:line="320" w:lineRule="exact"/>
              <w:jc w:val="center"/>
              <w:rPr>
                <w:rFonts w:hint="eastAsia" w:ascii="宋体" w:hAnsi="宋体"/>
                <w:sz w:val="24"/>
                <w:highlight w:val="none"/>
              </w:rPr>
            </w:pPr>
            <w:r>
              <w:rPr>
                <w:rFonts w:hint="eastAsia" w:ascii="宋体" w:hAnsi="宋体"/>
                <w:sz w:val="24"/>
                <w:highlight w:val="none"/>
              </w:rPr>
              <w:t>套</w:t>
            </w:r>
          </w:p>
        </w:tc>
        <w:tc>
          <w:tcPr>
            <w:tcW w:w="810" w:type="dxa"/>
            <w:noWrap w:val="0"/>
            <w:vAlign w:val="center"/>
          </w:tcPr>
          <w:p>
            <w:pPr>
              <w:spacing w:line="320" w:lineRule="exact"/>
              <w:jc w:val="center"/>
              <w:rPr>
                <w:rFonts w:hint="default" w:ascii="宋体" w:hAnsi="宋体" w:eastAsia="宋体"/>
                <w:sz w:val="24"/>
                <w:highlight w:val="none"/>
                <w:lang w:val="en-US" w:eastAsia="zh-CN"/>
              </w:rPr>
            </w:pPr>
            <w:r>
              <w:rPr>
                <w:rFonts w:hint="eastAsia" w:ascii="宋体" w:hAnsi="宋体"/>
                <w:sz w:val="24"/>
                <w:highlight w:val="none"/>
                <w:lang w:val="en-US" w:eastAsia="zh-CN"/>
              </w:rPr>
              <w:t>125</w:t>
            </w:r>
          </w:p>
        </w:tc>
        <w:tc>
          <w:tcPr>
            <w:tcW w:w="1500" w:type="dxa"/>
            <w:noWrap w:val="0"/>
            <w:vAlign w:val="center"/>
          </w:tcPr>
          <w:p>
            <w:pPr>
              <w:spacing w:line="320" w:lineRule="exact"/>
              <w:jc w:val="center"/>
              <w:rPr>
                <w:rFonts w:hint="default" w:ascii="宋体" w:hAnsi="宋体" w:eastAsia="宋体"/>
                <w:sz w:val="24"/>
                <w:highlight w:val="none"/>
                <w:lang w:val="en-US" w:eastAsia="zh-CN"/>
              </w:rPr>
            </w:pPr>
            <w:r>
              <w:rPr>
                <w:rFonts w:hint="eastAsia" w:ascii="宋体" w:hAnsi="宋体"/>
                <w:sz w:val="24"/>
                <w:highlight w:val="none"/>
                <w:lang w:val="en-US" w:eastAsia="zh-CN"/>
              </w:rPr>
              <w:t>783.00</w:t>
            </w:r>
          </w:p>
        </w:tc>
        <w:tc>
          <w:tcPr>
            <w:tcW w:w="1331" w:type="dxa"/>
            <w:noWrap w:val="0"/>
            <w:vAlign w:val="center"/>
          </w:tcPr>
          <w:p>
            <w:pPr>
              <w:spacing w:line="320" w:lineRule="exact"/>
              <w:jc w:val="center"/>
              <w:rPr>
                <w:rFonts w:hint="default" w:ascii="宋体" w:hAnsi="宋体" w:eastAsia="宋体"/>
                <w:sz w:val="24"/>
                <w:highlight w:val="none"/>
                <w:lang w:val="en-US" w:eastAsia="zh-CN"/>
              </w:rPr>
            </w:pPr>
            <w:r>
              <w:rPr>
                <w:rFonts w:hint="eastAsia" w:ascii="宋体" w:hAnsi="宋体"/>
                <w:sz w:val="24"/>
                <w:highlight w:val="none"/>
                <w:lang w:val="en-US" w:eastAsia="zh-CN"/>
              </w:rPr>
              <w:t>99060.00</w:t>
            </w:r>
          </w:p>
        </w:tc>
        <w:tc>
          <w:tcPr>
            <w:tcW w:w="926" w:type="dxa"/>
            <w:vMerge w:val="continue"/>
            <w:noWrap w:val="0"/>
            <w:vAlign w:val="center"/>
          </w:tcPr>
          <w:p>
            <w:pPr>
              <w:widowControl/>
              <w:spacing w:line="320" w:lineRule="exact"/>
              <w:jc w:val="left"/>
              <w:rPr>
                <w:rFonts w:hint="eastAsia" w:ascii="仿宋_GB2312" w:hAnsi="宋体" w:eastAsia="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jc w:val="center"/>
        </w:trPr>
        <w:tc>
          <w:tcPr>
            <w:tcW w:w="9976" w:type="dxa"/>
            <w:gridSpan w:val="8"/>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宋体" w:hAnsi="宋体"/>
                <w:sz w:val="24"/>
                <w:highlight w:val="none"/>
              </w:rPr>
            </w:pPr>
            <w:r>
              <w:rPr>
                <w:rFonts w:hint="eastAsia" w:ascii="宋体" w:hAnsi="宋体"/>
                <w:sz w:val="24"/>
                <w:highlight w:val="none"/>
              </w:rPr>
              <w:t>１、本项目</w:t>
            </w:r>
            <w:r>
              <w:rPr>
                <w:rFonts w:hint="eastAsia" w:ascii="宋体" w:hAnsi="宋体"/>
                <w:color w:val="FF0000"/>
                <w:sz w:val="24"/>
                <w:highlight w:val="none"/>
              </w:rPr>
              <w:t>设置最高限价总价为：</w:t>
            </w:r>
            <w:r>
              <w:rPr>
                <w:rFonts w:hint="eastAsia" w:ascii="宋体" w:hAnsi="宋体"/>
                <w:color w:val="FF0000"/>
                <w:sz w:val="24"/>
                <w:highlight w:val="none"/>
                <w:u w:val="single"/>
              </w:rPr>
              <w:t>　</w:t>
            </w:r>
            <w:r>
              <w:rPr>
                <w:rFonts w:hint="eastAsia" w:ascii="宋体" w:hAnsi="宋体"/>
                <w:color w:val="FF0000"/>
                <w:sz w:val="24"/>
                <w:highlight w:val="none"/>
                <w:u w:val="single"/>
                <w:lang w:val="en-US" w:eastAsia="zh-CN"/>
              </w:rPr>
              <w:t>299427.00</w:t>
            </w:r>
            <w:r>
              <w:rPr>
                <w:rFonts w:hint="eastAsia" w:ascii="宋体" w:hAnsi="宋体"/>
                <w:color w:val="FF0000"/>
                <w:sz w:val="24"/>
                <w:highlight w:val="none"/>
                <w:u w:val="single"/>
              </w:rPr>
              <w:t>　</w:t>
            </w:r>
            <w:r>
              <w:rPr>
                <w:rFonts w:hint="eastAsia" w:ascii="宋体" w:hAnsi="宋体"/>
                <w:color w:val="FF0000"/>
                <w:sz w:val="24"/>
                <w:highlight w:val="none"/>
              </w:rPr>
              <w:t>元</w:t>
            </w:r>
            <w:r>
              <w:rPr>
                <w:rFonts w:hint="eastAsia" w:ascii="宋体" w:hAnsi="宋体"/>
                <w:sz w:val="24"/>
                <w:highlight w:val="none"/>
              </w:rPr>
              <w:t>，投标单位投标报价单价和总价均不得超过相应的最高限价，否则，其投标文件按无效标处理。</w:t>
            </w:r>
          </w:p>
          <w:p>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宋体" w:hAnsi="宋体"/>
                <w:sz w:val="24"/>
                <w:highlight w:val="none"/>
              </w:rPr>
            </w:pPr>
            <w:r>
              <w:rPr>
                <w:rFonts w:hint="eastAsia" w:ascii="宋体" w:hAnsi="宋体"/>
                <w:sz w:val="24"/>
                <w:highlight w:val="none"/>
              </w:rPr>
              <w:t>2、以上数量为暂定数量，具体以实际供货数量为准，但投标单位所报单价不变。</w:t>
            </w:r>
          </w:p>
        </w:tc>
      </w:tr>
    </w:tbl>
    <w:p>
      <w:pPr>
        <w:spacing w:line="320" w:lineRule="exact"/>
        <w:ind w:firstLine="525"/>
        <w:textAlignment w:val="baseline"/>
        <w:rPr>
          <w:rFonts w:hint="eastAsia" w:ascii="宋体" w:cs="宋体"/>
          <w:b/>
          <w:sz w:val="24"/>
          <w:highlight w:val="none"/>
        </w:rPr>
      </w:pPr>
      <w:r>
        <w:rPr>
          <w:rFonts w:hint="eastAsia" w:ascii="宋体" w:cs="宋体"/>
          <w:b/>
          <w:sz w:val="24"/>
          <w:highlight w:val="none"/>
        </w:rPr>
        <w:t>二、技术要求：</w:t>
      </w:r>
    </w:p>
    <w:p>
      <w:pPr>
        <w:spacing w:line="440" w:lineRule="exact"/>
        <w:ind w:firstLine="352" w:firstLineChars="147"/>
        <w:rPr>
          <w:rFonts w:hint="eastAsia" w:ascii="宋体" w:cs="宋体"/>
          <w:sz w:val="24"/>
          <w:highlight w:val="none"/>
        </w:rPr>
      </w:pPr>
      <w:r>
        <w:rPr>
          <w:rFonts w:hint="eastAsia" w:ascii="宋体" w:cs="宋体"/>
          <w:sz w:val="24"/>
          <w:highlight w:val="none"/>
        </w:rPr>
        <w:t>（一）、按照GB17733-2008国家强制性标准质量要求，提供主要配件的材料必须达到国家标准，本项目使用期限设计为7年以上。</w:t>
      </w:r>
    </w:p>
    <w:p>
      <w:pPr>
        <w:spacing w:line="440" w:lineRule="exact"/>
        <w:ind w:firstLine="352" w:firstLineChars="147"/>
        <w:rPr>
          <w:rFonts w:hint="eastAsia" w:ascii="宋体" w:cs="宋体"/>
          <w:sz w:val="24"/>
          <w:highlight w:val="none"/>
        </w:rPr>
      </w:pPr>
      <w:r>
        <w:rPr>
          <w:rFonts w:hint="eastAsia" w:ascii="宋体" w:cs="宋体"/>
          <w:sz w:val="24"/>
          <w:highlight w:val="none"/>
        </w:rPr>
        <w:t>（二）、类型和尺寸</w:t>
      </w:r>
    </w:p>
    <w:p>
      <w:pPr>
        <w:spacing w:line="440" w:lineRule="exact"/>
        <w:ind w:firstLine="352" w:firstLineChars="147"/>
        <w:rPr>
          <w:rFonts w:hint="eastAsia" w:ascii="宋体" w:cs="宋体"/>
          <w:sz w:val="24"/>
          <w:highlight w:val="none"/>
        </w:rPr>
      </w:pPr>
      <w:r>
        <w:rPr>
          <w:rFonts w:hint="eastAsia" w:ascii="宋体" w:cs="宋体"/>
          <w:sz w:val="24"/>
          <w:highlight w:val="none"/>
        </w:rPr>
        <w:t>1、街路标牌版面由上下两部分组成，东西走向的版面为蓝底白字，下部为拼音；南北走向的版面绿底白字，下部为拼音；街路标牌版面上部面积占牌面3/5，下部面积占牌面2/5。</w:t>
      </w:r>
    </w:p>
    <w:p>
      <w:pPr>
        <w:spacing w:line="440" w:lineRule="exact"/>
        <w:ind w:firstLine="352" w:firstLineChars="147"/>
        <w:rPr>
          <w:rFonts w:hint="eastAsia" w:ascii="宋体" w:cs="宋体"/>
          <w:sz w:val="24"/>
          <w:highlight w:val="none"/>
        </w:rPr>
      </w:pPr>
      <w:r>
        <w:rPr>
          <w:rFonts w:hint="eastAsia" w:ascii="宋体" w:cs="宋体"/>
          <w:sz w:val="24"/>
          <w:highlight w:val="none"/>
        </w:rPr>
        <w:t>2、主干道街路名T型标牌牌面宽度为1514mm、高度为464mm、侧面厚度为46mm，总高度2950mm。标示本条道路相关内容的路名牌。</w:t>
      </w:r>
    </w:p>
    <w:p>
      <w:pPr>
        <w:spacing w:line="440" w:lineRule="exact"/>
        <w:ind w:firstLine="352" w:firstLineChars="147"/>
        <w:rPr>
          <w:rFonts w:hint="eastAsia" w:ascii="宋体" w:cs="宋体"/>
          <w:sz w:val="24"/>
          <w:highlight w:val="none"/>
        </w:rPr>
      </w:pPr>
      <w:r>
        <w:rPr>
          <w:rFonts w:hint="eastAsia" w:ascii="宋体" w:cs="宋体"/>
          <w:sz w:val="24"/>
          <w:highlight w:val="none"/>
        </w:rPr>
        <w:t>3、次干道街路名T型标牌牌面宽度为1214mm、高度为374mm、侧面厚度为46mm，总高度2860mm。标示本条道路相关内容的路名牌。</w:t>
      </w:r>
    </w:p>
    <w:p>
      <w:pPr>
        <w:spacing w:line="440" w:lineRule="exact"/>
        <w:ind w:firstLine="352" w:firstLineChars="147"/>
        <w:rPr>
          <w:rFonts w:hint="eastAsia" w:ascii="宋体" w:cs="宋体"/>
          <w:sz w:val="24"/>
          <w:highlight w:val="none"/>
        </w:rPr>
      </w:pPr>
      <w:r>
        <w:rPr>
          <w:rFonts w:hint="eastAsia" w:ascii="宋体" w:cs="宋体"/>
          <w:sz w:val="24"/>
          <w:highlight w:val="none"/>
          <w:lang w:val="en-US" w:eastAsia="zh-CN"/>
        </w:rPr>
        <w:t>4</w:t>
      </w:r>
      <w:r>
        <w:rPr>
          <w:rFonts w:hint="eastAsia" w:ascii="宋体" w:cs="宋体"/>
          <w:sz w:val="24"/>
          <w:highlight w:val="none"/>
        </w:rPr>
        <w:t>、路名牌各参数保证符合GB17733-2008 (地名标志)中相关规定。</w:t>
      </w:r>
    </w:p>
    <w:p>
      <w:pPr>
        <w:spacing w:line="440" w:lineRule="exact"/>
        <w:ind w:firstLine="352" w:firstLineChars="147"/>
        <w:rPr>
          <w:rFonts w:hint="eastAsia"/>
          <w:b/>
          <w:sz w:val="24"/>
          <w:highlight w:val="none"/>
        </w:rPr>
      </w:pPr>
      <w:r>
        <w:rPr>
          <w:rFonts w:hint="eastAsia" w:ascii="宋体" w:cs="宋体"/>
          <w:sz w:val="24"/>
          <w:highlight w:val="none"/>
        </w:rPr>
        <w:t>（三）、</w:t>
      </w:r>
      <w:r>
        <w:rPr>
          <w:rFonts w:hint="eastAsia"/>
          <w:b/>
          <w:sz w:val="24"/>
          <w:highlight w:val="none"/>
        </w:rPr>
        <w:t>颜色和字体</w:t>
      </w:r>
    </w:p>
    <w:p>
      <w:pPr>
        <w:autoSpaceDE w:val="0"/>
        <w:autoSpaceDN w:val="0"/>
        <w:adjustRightInd w:val="0"/>
        <w:spacing w:line="440" w:lineRule="exact"/>
        <w:ind w:firstLine="352" w:firstLineChars="147"/>
        <w:jc w:val="left"/>
        <w:rPr>
          <w:rFonts w:hint="eastAsia" w:ascii="宋体" w:hAnsi="宋体"/>
          <w:color w:val="000000"/>
          <w:sz w:val="24"/>
          <w:highlight w:val="none"/>
        </w:rPr>
      </w:pPr>
      <w:r>
        <w:rPr>
          <w:rFonts w:hint="eastAsia" w:ascii="宋体" w:hAnsi="宋体"/>
          <w:color w:val="000000"/>
          <w:sz w:val="24"/>
          <w:highlight w:val="none"/>
        </w:rPr>
        <w:t>1、路名牌上部路名、方向汉字为蓝底或绿底白字，字体为黑体。</w:t>
      </w:r>
    </w:p>
    <w:p>
      <w:pPr>
        <w:autoSpaceDE w:val="0"/>
        <w:autoSpaceDN w:val="0"/>
        <w:adjustRightInd w:val="0"/>
        <w:spacing w:line="440" w:lineRule="exact"/>
        <w:ind w:firstLine="352" w:firstLineChars="147"/>
        <w:jc w:val="left"/>
        <w:rPr>
          <w:rFonts w:hint="eastAsia" w:ascii="宋体" w:hAnsi="宋体"/>
          <w:color w:val="000000"/>
          <w:sz w:val="24"/>
          <w:highlight w:val="none"/>
        </w:rPr>
      </w:pPr>
      <w:r>
        <w:rPr>
          <w:rFonts w:hint="eastAsia" w:ascii="宋体" w:hAnsi="宋体"/>
          <w:color w:val="000000"/>
          <w:sz w:val="24"/>
          <w:highlight w:val="none"/>
        </w:rPr>
        <w:t>2、路名牌下部路名、方向字母为白字</w:t>
      </w:r>
      <w:r>
        <w:rPr>
          <w:rFonts w:hint="eastAsia" w:ascii="宋体" w:hAnsi="宋体"/>
          <w:color w:val="FF00FF"/>
          <w:sz w:val="24"/>
          <w:highlight w:val="none"/>
        </w:rPr>
        <w:t>或黑字（5日内确定）</w:t>
      </w:r>
      <w:r>
        <w:rPr>
          <w:rFonts w:hint="eastAsia" w:ascii="宋体" w:hAnsi="宋体"/>
          <w:color w:val="000000"/>
          <w:sz w:val="24"/>
          <w:highlight w:val="none"/>
        </w:rPr>
        <w:t>，字体为 Arial 体。</w:t>
      </w:r>
    </w:p>
    <w:p>
      <w:pPr>
        <w:autoSpaceDE w:val="0"/>
        <w:autoSpaceDN w:val="0"/>
        <w:adjustRightInd w:val="0"/>
        <w:spacing w:line="440" w:lineRule="exact"/>
        <w:ind w:firstLine="352" w:firstLineChars="147"/>
        <w:jc w:val="left"/>
        <w:rPr>
          <w:rFonts w:hint="eastAsia" w:ascii="宋体" w:hAnsi="宋体"/>
          <w:color w:val="000000"/>
          <w:sz w:val="24"/>
          <w:highlight w:val="none"/>
        </w:rPr>
      </w:pPr>
      <w:r>
        <w:rPr>
          <w:rFonts w:hint="eastAsia" w:ascii="宋体" w:hAnsi="宋体"/>
          <w:color w:val="000000"/>
          <w:sz w:val="24"/>
          <w:highlight w:val="none"/>
        </w:rPr>
        <w:t>3、根据民政部相关规定：绿色为南北走向，蓝色为东西走向。</w:t>
      </w:r>
    </w:p>
    <w:p>
      <w:pPr>
        <w:autoSpaceDE w:val="0"/>
        <w:autoSpaceDN w:val="0"/>
        <w:adjustRightInd w:val="0"/>
        <w:spacing w:line="440" w:lineRule="exact"/>
        <w:ind w:firstLine="352" w:firstLineChars="147"/>
        <w:jc w:val="left"/>
        <w:rPr>
          <w:rFonts w:hint="eastAsia"/>
          <w:highlight w:val="none"/>
        </w:rPr>
      </w:pPr>
      <w:r>
        <w:rPr>
          <w:rFonts w:hint="eastAsia" w:ascii="宋体" w:hAnsi="宋体"/>
          <w:color w:val="000000"/>
          <w:sz w:val="24"/>
          <w:highlight w:val="none"/>
        </w:rPr>
        <w:t>4、字体要求（注：</w:t>
      </w:r>
      <w:r>
        <w:rPr>
          <w:rFonts w:hint="eastAsia" w:ascii="宋体" w:hAnsi="宋体"/>
          <w:sz w:val="24"/>
          <w:highlight w:val="none"/>
        </w:rPr>
        <w:t>字体高度单位：mm</w:t>
      </w:r>
      <w:r>
        <w:rPr>
          <w:rFonts w:hint="eastAsia" w:ascii="宋体" w:hAnsi="宋体"/>
          <w:color w:val="000000"/>
          <w:sz w:val="24"/>
          <w:highlight w:val="none"/>
        </w:rPr>
        <w:t>）。</w:t>
      </w:r>
    </w:p>
    <w:tbl>
      <w:tblPr>
        <w:tblStyle w:val="46"/>
        <w:tblpPr w:leftFromText="180" w:rightFromText="180" w:vertAnchor="text" w:horzAnchor="margin" w:tblpXSpec="center" w:tblpY="14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2"/>
        <w:gridCol w:w="1221"/>
        <w:gridCol w:w="1374"/>
        <w:gridCol w:w="1221"/>
        <w:gridCol w:w="1221"/>
        <w:gridCol w:w="1221"/>
        <w:gridCol w:w="1113"/>
        <w:gridCol w:w="10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032" w:type="dxa"/>
            <w:vMerge w:val="restart"/>
            <w:noWrap w:val="0"/>
            <w:vAlign w:val="center"/>
          </w:tcPr>
          <w:p>
            <w:pPr>
              <w:spacing w:line="320" w:lineRule="exact"/>
              <w:rPr>
                <w:rFonts w:hint="eastAsia" w:ascii="宋体" w:hAnsi="宋体"/>
                <w:sz w:val="24"/>
                <w:highlight w:val="none"/>
              </w:rPr>
            </w:pPr>
            <w:r>
              <w:rPr>
                <w:rFonts w:hint="eastAsia" w:ascii="宋体" w:hAnsi="宋体"/>
                <w:sz w:val="24"/>
                <w:highlight w:val="none"/>
              </w:rPr>
              <w:t>主干道路名牌排版方案</w:t>
            </w:r>
          </w:p>
        </w:tc>
        <w:tc>
          <w:tcPr>
            <w:tcW w:w="6258" w:type="dxa"/>
            <w:gridSpan w:val="5"/>
            <w:noWrap w:val="0"/>
            <w:vAlign w:val="center"/>
          </w:tcPr>
          <w:p>
            <w:pPr>
              <w:spacing w:line="320" w:lineRule="exact"/>
              <w:jc w:val="center"/>
              <w:rPr>
                <w:rFonts w:hint="eastAsia" w:ascii="宋体" w:hAnsi="宋体"/>
                <w:sz w:val="24"/>
                <w:highlight w:val="none"/>
              </w:rPr>
            </w:pPr>
            <w:r>
              <w:rPr>
                <w:rFonts w:hint="eastAsia" w:ascii="宋体" w:hAnsi="宋体"/>
                <w:sz w:val="24"/>
                <w:highlight w:val="none"/>
              </w:rPr>
              <w:t>路名汉字</w:t>
            </w:r>
          </w:p>
        </w:tc>
        <w:tc>
          <w:tcPr>
            <w:tcW w:w="1113" w:type="dxa"/>
            <w:vMerge w:val="restart"/>
            <w:noWrap w:val="0"/>
            <w:vAlign w:val="center"/>
          </w:tcPr>
          <w:p>
            <w:pPr>
              <w:spacing w:line="320" w:lineRule="exact"/>
              <w:jc w:val="center"/>
              <w:rPr>
                <w:rFonts w:hint="eastAsia" w:ascii="宋体" w:hAnsi="宋体"/>
                <w:sz w:val="24"/>
                <w:highlight w:val="none"/>
              </w:rPr>
            </w:pPr>
            <w:r>
              <w:rPr>
                <w:rFonts w:hint="eastAsia" w:ascii="宋体" w:hAnsi="宋体"/>
                <w:sz w:val="24"/>
                <w:highlight w:val="none"/>
              </w:rPr>
              <w:t>方向指示汉字</w:t>
            </w:r>
          </w:p>
        </w:tc>
        <w:tc>
          <w:tcPr>
            <w:tcW w:w="1023" w:type="dxa"/>
            <w:vMerge w:val="restart"/>
            <w:noWrap w:val="0"/>
            <w:vAlign w:val="top"/>
          </w:tcPr>
          <w:p>
            <w:pPr>
              <w:spacing w:line="320" w:lineRule="exact"/>
              <w:jc w:val="center"/>
              <w:rPr>
                <w:rFonts w:hint="eastAsia" w:ascii="宋体" w:hAnsi="宋体"/>
                <w:sz w:val="24"/>
                <w:highlight w:val="none"/>
              </w:rPr>
            </w:pPr>
          </w:p>
          <w:p>
            <w:pPr>
              <w:spacing w:line="320" w:lineRule="exact"/>
              <w:jc w:val="center"/>
              <w:rPr>
                <w:rFonts w:hint="eastAsia" w:ascii="宋体" w:hAnsi="宋体"/>
                <w:sz w:val="24"/>
                <w:highlight w:val="none"/>
              </w:rPr>
            </w:pPr>
            <w:r>
              <w:rPr>
                <w:rFonts w:hint="eastAsia" w:ascii="宋体" w:hAnsi="宋体"/>
                <w:sz w:val="24"/>
                <w:highlight w:val="none"/>
              </w:rPr>
              <w:t>字母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032" w:type="dxa"/>
            <w:vMerge w:val="continue"/>
            <w:noWrap w:val="0"/>
            <w:vAlign w:val="top"/>
          </w:tcPr>
          <w:p>
            <w:pPr>
              <w:spacing w:line="320" w:lineRule="exact"/>
              <w:rPr>
                <w:rFonts w:hint="eastAsia" w:ascii="宋体" w:hAnsi="宋体"/>
                <w:sz w:val="24"/>
                <w:highlight w:val="none"/>
              </w:rPr>
            </w:pPr>
          </w:p>
        </w:tc>
        <w:tc>
          <w:tcPr>
            <w:tcW w:w="1221" w:type="dxa"/>
            <w:noWrap w:val="0"/>
            <w:vAlign w:val="top"/>
          </w:tcPr>
          <w:p>
            <w:pPr>
              <w:spacing w:line="320" w:lineRule="exact"/>
              <w:jc w:val="center"/>
              <w:rPr>
                <w:rFonts w:hint="eastAsia" w:ascii="宋体" w:hAnsi="宋体"/>
                <w:sz w:val="24"/>
                <w:highlight w:val="none"/>
              </w:rPr>
            </w:pPr>
            <w:r>
              <w:rPr>
                <w:rFonts w:hint="eastAsia" w:ascii="宋体" w:hAnsi="宋体"/>
                <w:sz w:val="24"/>
                <w:highlight w:val="none"/>
              </w:rPr>
              <w:t>2字路名</w:t>
            </w:r>
          </w:p>
        </w:tc>
        <w:tc>
          <w:tcPr>
            <w:tcW w:w="1374" w:type="dxa"/>
            <w:noWrap w:val="0"/>
            <w:vAlign w:val="top"/>
          </w:tcPr>
          <w:p>
            <w:pPr>
              <w:spacing w:line="320" w:lineRule="exact"/>
              <w:jc w:val="center"/>
              <w:rPr>
                <w:rFonts w:hint="eastAsia" w:ascii="宋体" w:hAnsi="宋体"/>
                <w:sz w:val="24"/>
                <w:highlight w:val="none"/>
              </w:rPr>
            </w:pPr>
            <w:r>
              <w:rPr>
                <w:rFonts w:hint="eastAsia" w:ascii="宋体" w:hAnsi="宋体"/>
                <w:sz w:val="24"/>
                <w:highlight w:val="none"/>
              </w:rPr>
              <w:t>3字路名</w:t>
            </w:r>
          </w:p>
        </w:tc>
        <w:tc>
          <w:tcPr>
            <w:tcW w:w="1221" w:type="dxa"/>
            <w:noWrap w:val="0"/>
            <w:vAlign w:val="top"/>
          </w:tcPr>
          <w:p>
            <w:pPr>
              <w:spacing w:line="320" w:lineRule="exact"/>
              <w:jc w:val="center"/>
              <w:rPr>
                <w:rFonts w:hint="eastAsia" w:ascii="宋体" w:hAnsi="宋体"/>
                <w:sz w:val="24"/>
                <w:highlight w:val="none"/>
              </w:rPr>
            </w:pPr>
            <w:r>
              <w:rPr>
                <w:rFonts w:hint="eastAsia" w:ascii="宋体" w:hAnsi="宋体"/>
                <w:sz w:val="24"/>
                <w:highlight w:val="none"/>
              </w:rPr>
              <w:t>4字路名</w:t>
            </w:r>
          </w:p>
        </w:tc>
        <w:tc>
          <w:tcPr>
            <w:tcW w:w="1221" w:type="dxa"/>
            <w:noWrap w:val="0"/>
            <w:vAlign w:val="top"/>
          </w:tcPr>
          <w:p>
            <w:pPr>
              <w:spacing w:line="320" w:lineRule="exact"/>
              <w:jc w:val="center"/>
              <w:rPr>
                <w:rFonts w:hint="eastAsia" w:ascii="宋体" w:hAnsi="宋体"/>
                <w:sz w:val="24"/>
                <w:highlight w:val="none"/>
              </w:rPr>
            </w:pPr>
            <w:r>
              <w:rPr>
                <w:rFonts w:hint="eastAsia" w:ascii="宋体" w:hAnsi="宋体"/>
                <w:sz w:val="24"/>
                <w:highlight w:val="none"/>
              </w:rPr>
              <w:t>5字路名</w:t>
            </w:r>
          </w:p>
        </w:tc>
        <w:tc>
          <w:tcPr>
            <w:tcW w:w="1221" w:type="dxa"/>
            <w:noWrap w:val="0"/>
            <w:vAlign w:val="top"/>
          </w:tcPr>
          <w:p>
            <w:pPr>
              <w:spacing w:line="320" w:lineRule="exact"/>
              <w:jc w:val="center"/>
              <w:rPr>
                <w:rFonts w:hint="eastAsia" w:ascii="宋体" w:hAnsi="宋体"/>
                <w:sz w:val="24"/>
                <w:highlight w:val="none"/>
              </w:rPr>
            </w:pPr>
            <w:r>
              <w:rPr>
                <w:rFonts w:hint="eastAsia" w:ascii="宋体" w:hAnsi="宋体"/>
                <w:sz w:val="24"/>
                <w:highlight w:val="none"/>
              </w:rPr>
              <w:t>6字路名</w:t>
            </w:r>
          </w:p>
        </w:tc>
        <w:tc>
          <w:tcPr>
            <w:tcW w:w="1113" w:type="dxa"/>
            <w:vMerge w:val="continue"/>
            <w:noWrap w:val="0"/>
            <w:vAlign w:val="top"/>
          </w:tcPr>
          <w:p>
            <w:pPr>
              <w:spacing w:line="320" w:lineRule="exact"/>
              <w:jc w:val="center"/>
              <w:rPr>
                <w:rFonts w:hint="eastAsia" w:ascii="宋体" w:hAnsi="宋体"/>
                <w:sz w:val="24"/>
                <w:highlight w:val="none"/>
              </w:rPr>
            </w:pPr>
          </w:p>
        </w:tc>
        <w:tc>
          <w:tcPr>
            <w:tcW w:w="1023" w:type="dxa"/>
            <w:vMerge w:val="continue"/>
            <w:noWrap w:val="0"/>
            <w:vAlign w:val="top"/>
          </w:tcPr>
          <w:p>
            <w:pPr>
              <w:spacing w:line="320" w:lineRule="exact"/>
              <w:jc w:val="center"/>
              <w:rPr>
                <w:rFonts w:hint="eastAsia"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1032" w:type="dxa"/>
            <w:vMerge w:val="continue"/>
            <w:noWrap w:val="0"/>
            <w:vAlign w:val="top"/>
          </w:tcPr>
          <w:p>
            <w:pPr>
              <w:spacing w:line="320" w:lineRule="exact"/>
              <w:rPr>
                <w:rFonts w:hint="eastAsia" w:ascii="宋体" w:hAnsi="宋体"/>
                <w:sz w:val="24"/>
                <w:highlight w:val="none"/>
              </w:rPr>
            </w:pPr>
          </w:p>
        </w:tc>
        <w:tc>
          <w:tcPr>
            <w:tcW w:w="1221" w:type="dxa"/>
            <w:noWrap w:val="0"/>
            <w:vAlign w:val="center"/>
          </w:tcPr>
          <w:p>
            <w:pPr>
              <w:spacing w:line="320" w:lineRule="exact"/>
              <w:jc w:val="center"/>
              <w:rPr>
                <w:rFonts w:hint="eastAsia" w:ascii="宋体" w:hAnsi="宋体"/>
                <w:sz w:val="24"/>
                <w:highlight w:val="none"/>
              </w:rPr>
            </w:pPr>
            <w:r>
              <w:rPr>
                <w:rFonts w:hint="eastAsia" w:ascii="宋体" w:hAnsi="宋体"/>
                <w:sz w:val="24"/>
                <w:highlight w:val="none"/>
              </w:rPr>
              <w:t>210</w:t>
            </w:r>
          </w:p>
        </w:tc>
        <w:tc>
          <w:tcPr>
            <w:tcW w:w="1374" w:type="dxa"/>
            <w:noWrap w:val="0"/>
            <w:vAlign w:val="center"/>
          </w:tcPr>
          <w:p>
            <w:pPr>
              <w:spacing w:line="320" w:lineRule="exact"/>
              <w:jc w:val="center"/>
              <w:rPr>
                <w:rFonts w:hint="eastAsia" w:ascii="宋体" w:hAnsi="宋体"/>
                <w:sz w:val="24"/>
                <w:highlight w:val="none"/>
              </w:rPr>
            </w:pPr>
            <w:r>
              <w:rPr>
                <w:rFonts w:hint="eastAsia" w:ascii="宋体" w:hAnsi="宋体"/>
                <w:sz w:val="24"/>
                <w:highlight w:val="none"/>
              </w:rPr>
              <w:t>200</w:t>
            </w:r>
          </w:p>
        </w:tc>
        <w:tc>
          <w:tcPr>
            <w:tcW w:w="1221" w:type="dxa"/>
            <w:noWrap w:val="0"/>
            <w:vAlign w:val="center"/>
          </w:tcPr>
          <w:p>
            <w:pPr>
              <w:spacing w:line="320" w:lineRule="exact"/>
              <w:jc w:val="center"/>
              <w:rPr>
                <w:rFonts w:hint="eastAsia" w:ascii="宋体" w:hAnsi="宋体"/>
                <w:sz w:val="24"/>
                <w:highlight w:val="none"/>
              </w:rPr>
            </w:pPr>
            <w:r>
              <w:rPr>
                <w:rFonts w:hint="eastAsia" w:ascii="宋体" w:hAnsi="宋体"/>
                <w:sz w:val="24"/>
                <w:highlight w:val="none"/>
              </w:rPr>
              <w:t>185</w:t>
            </w:r>
          </w:p>
        </w:tc>
        <w:tc>
          <w:tcPr>
            <w:tcW w:w="1221" w:type="dxa"/>
            <w:noWrap w:val="0"/>
            <w:vAlign w:val="center"/>
          </w:tcPr>
          <w:p>
            <w:pPr>
              <w:spacing w:line="320" w:lineRule="exact"/>
              <w:jc w:val="center"/>
              <w:rPr>
                <w:rFonts w:hint="eastAsia" w:ascii="宋体" w:hAnsi="宋体"/>
                <w:sz w:val="24"/>
                <w:highlight w:val="none"/>
              </w:rPr>
            </w:pPr>
            <w:r>
              <w:rPr>
                <w:rFonts w:hint="eastAsia" w:ascii="宋体" w:hAnsi="宋体"/>
                <w:sz w:val="24"/>
                <w:highlight w:val="none"/>
              </w:rPr>
              <w:t>170</w:t>
            </w:r>
          </w:p>
        </w:tc>
        <w:tc>
          <w:tcPr>
            <w:tcW w:w="1221" w:type="dxa"/>
            <w:noWrap w:val="0"/>
            <w:vAlign w:val="center"/>
          </w:tcPr>
          <w:p>
            <w:pPr>
              <w:spacing w:line="320" w:lineRule="exact"/>
              <w:jc w:val="center"/>
              <w:rPr>
                <w:rFonts w:hint="eastAsia" w:ascii="宋体" w:hAnsi="宋体"/>
                <w:sz w:val="24"/>
                <w:highlight w:val="none"/>
              </w:rPr>
            </w:pPr>
            <w:r>
              <w:rPr>
                <w:rFonts w:hint="eastAsia" w:ascii="宋体" w:hAnsi="宋体"/>
                <w:sz w:val="24"/>
                <w:highlight w:val="none"/>
              </w:rPr>
              <w:t>165</w:t>
            </w:r>
          </w:p>
        </w:tc>
        <w:tc>
          <w:tcPr>
            <w:tcW w:w="1113" w:type="dxa"/>
            <w:noWrap w:val="0"/>
            <w:vAlign w:val="center"/>
          </w:tcPr>
          <w:p>
            <w:pPr>
              <w:spacing w:line="320" w:lineRule="exact"/>
              <w:jc w:val="center"/>
              <w:rPr>
                <w:rFonts w:hint="eastAsia" w:ascii="宋体" w:hAnsi="宋体"/>
                <w:sz w:val="24"/>
                <w:highlight w:val="none"/>
              </w:rPr>
            </w:pPr>
            <w:r>
              <w:rPr>
                <w:rFonts w:hint="eastAsia" w:ascii="宋体" w:hAnsi="宋体"/>
                <w:sz w:val="24"/>
                <w:highlight w:val="none"/>
              </w:rPr>
              <w:t>80</w:t>
            </w:r>
          </w:p>
        </w:tc>
        <w:tc>
          <w:tcPr>
            <w:tcW w:w="1023" w:type="dxa"/>
            <w:noWrap w:val="0"/>
            <w:vAlign w:val="center"/>
          </w:tcPr>
          <w:p>
            <w:pPr>
              <w:spacing w:line="320" w:lineRule="exact"/>
              <w:jc w:val="center"/>
              <w:rPr>
                <w:rFonts w:hint="eastAsia" w:ascii="宋体" w:hAnsi="宋体"/>
                <w:sz w:val="24"/>
                <w:highlight w:val="none"/>
              </w:rPr>
            </w:pPr>
            <w:r>
              <w:rPr>
                <w:rFonts w:hint="eastAsia" w:ascii="宋体" w:hAnsi="宋体"/>
                <w:sz w:val="24"/>
                <w:highlight w:val="none"/>
              </w:rPr>
              <w:t>80</w:t>
            </w:r>
          </w:p>
        </w:tc>
      </w:tr>
    </w:tbl>
    <w:p>
      <w:pPr>
        <w:pStyle w:val="21"/>
        <w:rPr>
          <w:rFonts w:hint="eastAsia"/>
          <w:highlight w:val="none"/>
        </w:rPr>
      </w:pPr>
    </w:p>
    <w:tbl>
      <w:tblPr>
        <w:tblStyle w:val="46"/>
        <w:tblpPr w:leftFromText="180" w:rightFromText="180" w:vertAnchor="text" w:horzAnchor="margin" w:tblpXSpec="center" w:tblpY="14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2"/>
        <w:gridCol w:w="1221"/>
        <w:gridCol w:w="1374"/>
        <w:gridCol w:w="1221"/>
        <w:gridCol w:w="1221"/>
        <w:gridCol w:w="1221"/>
        <w:gridCol w:w="1113"/>
        <w:gridCol w:w="10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032" w:type="dxa"/>
            <w:vMerge w:val="restart"/>
            <w:noWrap w:val="0"/>
            <w:vAlign w:val="center"/>
          </w:tcPr>
          <w:p>
            <w:pPr>
              <w:spacing w:line="320" w:lineRule="exact"/>
              <w:rPr>
                <w:rFonts w:hint="eastAsia" w:ascii="宋体" w:hAnsi="宋体"/>
                <w:sz w:val="24"/>
                <w:highlight w:val="none"/>
              </w:rPr>
            </w:pPr>
            <w:r>
              <w:rPr>
                <w:rFonts w:hint="eastAsia" w:ascii="宋体" w:hAnsi="宋体"/>
                <w:sz w:val="24"/>
                <w:highlight w:val="none"/>
              </w:rPr>
              <w:t>次干道路名牌排版方案</w:t>
            </w:r>
          </w:p>
        </w:tc>
        <w:tc>
          <w:tcPr>
            <w:tcW w:w="6258" w:type="dxa"/>
            <w:gridSpan w:val="5"/>
            <w:noWrap w:val="0"/>
            <w:vAlign w:val="center"/>
          </w:tcPr>
          <w:p>
            <w:pPr>
              <w:spacing w:line="320" w:lineRule="exact"/>
              <w:jc w:val="center"/>
              <w:rPr>
                <w:rFonts w:hint="eastAsia" w:ascii="宋体" w:hAnsi="宋体"/>
                <w:sz w:val="24"/>
                <w:highlight w:val="none"/>
              </w:rPr>
            </w:pPr>
            <w:r>
              <w:rPr>
                <w:rFonts w:hint="eastAsia" w:ascii="宋体" w:hAnsi="宋体"/>
                <w:sz w:val="24"/>
                <w:highlight w:val="none"/>
              </w:rPr>
              <w:t>路名汉字</w:t>
            </w:r>
          </w:p>
        </w:tc>
        <w:tc>
          <w:tcPr>
            <w:tcW w:w="1113" w:type="dxa"/>
            <w:vMerge w:val="restart"/>
            <w:noWrap w:val="0"/>
            <w:vAlign w:val="center"/>
          </w:tcPr>
          <w:p>
            <w:pPr>
              <w:spacing w:line="320" w:lineRule="exact"/>
              <w:jc w:val="center"/>
              <w:rPr>
                <w:rFonts w:hint="eastAsia" w:ascii="宋体" w:hAnsi="宋体"/>
                <w:sz w:val="24"/>
                <w:highlight w:val="none"/>
              </w:rPr>
            </w:pPr>
            <w:r>
              <w:rPr>
                <w:rFonts w:hint="eastAsia" w:ascii="宋体" w:hAnsi="宋体"/>
                <w:sz w:val="24"/>
                <w:highlight w:val="none"/>
              </w:rPr>
              <w:t>方向指示汉字</w:t>
            </w:r>
          </w:p>
        </w:tc>
        <w:tc>
          <w:tcPr>
            <w:tcW w:w="1083" w:type="dxa"/>
            <w:vMerge w:val="restart"/>
            <w:noWrap w:val="0"/>
            <w:vAlign w:val="top"/>
          </w:tcPr>
          <w:p>
            <w:pPr>
              <w:spacing w:line="320" w:lineRule="exact"/>
              <w:jc w:val="center"/>
              <w:rPr>
                <w:rFonts w:hint="eastAsia" w:ascii="宋体" w:hAnsi="宋体"/>
                <w:sz w:val="24"/>
                <w:highlight w:val="none"/>
              </w:rPr>
            </w:pPr>
          </w:p>
          <w:p>
            <w:pPr>
              <w:spacing w:line="320" w:lineRule="exact"/>
              <w:jc w:val="center"/>
              <w:rPr>
                <w:rFonts w:hint="eastAsia" w:ascii="宋体" w:hAnsi="宋体"/>
                <w:sz w:val="24"/>
                <w:highlight w:val="none"/>
              </w:rPr>
            </w:pPr>
            <w:r>
              <w:rPr>
                <w:rFonts w:hint="eastAsia" w:ascii="宋体" w:hAnsi="宋体"/>
                <w:sz w:val="24"/>
                <w:highlight w:val="none"/>
              </w:rPr>
              <w:t>字母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1032" w:type="dxa"/>
            <w:vMerge w:val="continue"/>
            <w:noWrap w:val="0"/>
            <w:vAlign w:val="top"/>
          </w:tcPr>
          <w:p>
            <w:pPr>
              <w:spacing w:line="440" w:lineRule="exact"/>
              <w:rPr>
                <w:rFonts w:hint="eastAsia" w:ascii="宋体" w:hAnsi="宋体"/>
                <w:sz w:val="24"/>
                <w:highlight w:val="none"/>
              </w:rPr>
            </w:pPr>
          </w:p>
        </w:tc>
        <w:tc>
          <w:tcPr>
            <w:tcW w:w="1221" w:type="dxa"/>
            <w:noWrap w:val="0"/>
            <w:vAlign w:val="top"/>
          </w:tcPr>
          <w:p>
            <w:pPr>
              <w:spacing w:line="440" w:lineRule="exact"/>
              <w:jc w:val="center"/>
              <w:rPr>
                <w:rFonts w:hint="eastAsia" w:ascii="宋体" w:hAnsi="宋体"/>
                <w:sz w:val="24"/>
                <w:highlight w:val="none"/>
              </w:rPr>
            </w:pPr>
            <w:r>
              <w:rPr>
                <w:rFonts w:hint="eastAsia" w:ascii="宋体" w:hAnsi="宋体"/>
                <w:sz w:val="24"/>
                <w:highlight w:val="none"/>
              </w:rPr>
              <w:t>2字路名</w:t>
            </w:r>
          </w:p>
        </w:tc>
        <w:tc>
          <w:tcPr>
            <w:tcW w:w="1374" w:type="dxa"/>
            <w:noWrap w:val="0"/>
            <w:vAlign w:val="top"/>
          </w:tcPr>
          <w:p>
            <w:pPr>
              <w:spacing w:line="440" w:lineRule="exact"/>
              <w:jc w:val="center"/>
              <w:rPr>
                <w:rFonts w:hint="eastAsia" w:ascii="宋体" w:hAnsi="宋体"/>
                <w:sz w:val="24"/>
                <w:highlight w:val="none"/>
              </w:rPr>
            </w:pPr>
            <w:r>
              <w:rPr>
                <w:rFonts w:hint="eastAsia" w:ascii="宋体" w:hAnsi="宋体"/>
                <w:sz w:val="24"/>
                <w:highlight w:val="none"/>
              </w:rPr>
              <w:t>3字路名</w:t>
            </w:r>
          </w:p>
        </w:tc>
        <w:tc>
          <w:tcPr>
            <w:tcW w:w="1221" w:type="dxa"/>
            <w:noWrap w:val="0"/>
            <w:vAlign w:val="top"/>
          </w:tcPr>
          <w:p>
            <w:pPr>
              <w:spacing w:line="440" w:lineRule="exact"/>
              <w:jc w:val="center"/>
              <w:rPr>
                <w:rFonts w:hint="eastAsia" w:ascii="宋体" w:hAnsi="宋体"/>
                <w:sz w:val="24"/>
                <w:highlight w:val="none"/>
              </w:rPr>
            </w:pPr>
            <w:r>
              <w:rPr>
                <w:rFonts w:hint="eastAsia" w:ascii="宋体" w:hAnsi="宋体"/>
                <w:sz w:val="24"/>
                <w:highlight w:val="none"/>
              </w:rPr>
              <w:t>4字路名</w:t>
            </w:r>
          </w:p>
        </w:tc>
        <w:tc>
          <w:tcPr>
            <w:tcW w:w="1221" w:type="dxa"/>
            <w:noWrap w:val="0"/>
            <w:vAlign w:val="top"/>
          </w:tcPr>
          <w:p>
            <w:pPr>
              <w:spacing w:line="440" w:lineRule="exact"/>
              <w:jc w:val="center"/>
              <w:rPr>
                <w:rFonts w:hint="eastAsia" w:ascii="宋体" w:hAnsi="宋体"/>
                <w:sz w:val="24"/>
                <w:highlight w:val="none"/>
              </w:rPr>
            </w:pPr>
            <w:r>
              <w:rPr>
                <w:rFonts w:hint="eastAsia" w:ascii="宋体" w:hAnsi="宋体"/>
                <w:sz w:val="24"/>
                <w:highlight w:val="none"/>
              </w:rPr>
              <w:t>5字路名</w:t>
            </w:r>
          </w:p>
        </w:tc>
        <w:tc>
          <w:tcPr>
            <w:tcW w:w="1221" w:type="dxa"/>
            <w:noWrap w:val="0"/>
            <w:vAlign w:val="top"/>
          </w:tcPr>
          <w:p>
            <w:pPr>
              <w:spacing w:line="440" w:lineRule="exact"/>
              <w:jc w:val="center"/>
              <w:rPr>
                <w:rFonts w:hint="eastAsia" w:ascii="宋体" w:hAnsi="宋体"/>
                <w:sz w:val="24"/>
                <w:highlight w:val="none"/>
              </w:rPr>
            </w:pPr>
            <w:r>
              <w:rPr>
                <w:rFonts w:hint="eastAsia" w:ascii="宋体" w:hAnsi="宋体"/>
                <w:sz w:val="24"/>
                <w:highlight w:val="none"/>
              </w:rPr>
              <w:t>6字路名</w:t>
            </w:r>
          </w:p>
        </w:tc>
        <w:tc>
          <w:tcPr>
            <w:tcW w:w="1113" w:type="dxa"/>
            <w:vMerge w:val="continue"/>
            <w:noWrap w:val="0"/>
            <w:vAlign w:val="top"/>
          </w:tcPr>
          <w:p>
            <w:pPr>
              <w:spacing w:line="440" w:lineRule="exact"/>
              <w:jc w:val="center"/>
              <w:rPr>
                <w:rFonts w:hint="eastAsia" w:ascii="宋体" w:hAnsi="宋体"/>
                <w:sz w:val="24"/>
                <w:highlight w:val="none"/>
              </w:rPr>
            </w:pPr>
          </w:p>
        </w:tc>
        <w:tc>
          <w:tcPr>
            <w:tcW w:w="1083" w:type="dxa"/>
            <w:vMerge w:val="continue"/>
            <w:noWrap w:val="0"/>
            <w:vAlign w:val="top"/>
          </w:tcPr>
          <w:p>
            <w:pPr>
              <w:spacing w:line="440" w:lineRule="exact"/>
              <w:jc w:val="center"/>
              <w:rPr>
                <w:rFonts w:hint="eastAsia"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1032" w:type="dxa"/>
            <w:vMerge w:val="continue"/>
            <w:noWrap w:val="0"/>
            <w:vAlign w:val="top"/>
          </w:tcPr>
          <w:p>
            <w:pPr>
              <w:spacing w:line="440" w:lineRule="exact"/>
              <w:rPr>
                <w:rFonts w:hint="eastAsia" w:ascii="宋体" w:hAnsi="宋体"/>
                <w:sz w:val="24"/>
                <w:highlight w:val="none"/>
              </w:rPr>
            </w:pPr>
          </w:p>
        </w:tc>
        <w:tc>
          <w:tcPr>
            <w:tcW w:w="1221" w:type="dxa"/>
            <w:noWrap w:val="0"/>
            <w:vAlign w:val="center"/>
          </w:tcPr>
          <w:p>
            <w:pPr>
              <w:spacing w:line="440" w:lineRule="exact"/>
              <w:jc w:val="center"/>
              <w:rPr>
                <w:rFonts w:hint="eastAsia" w:ascii="宋体" w:hAnsi="宋体"/>
                <w:sz w:val="24"/>
                <w:highlight w:val="none"/>
              </w:rPr>
            </w:pPr>
            <w:r>
              <w:rPr>
                <w:rFonts w:hint="eastAsia" w:ascii="宋体" w:hAnsi="宋体"/>
                <w:sz w:val="24"/>
                <w:highlight w:val="none"/>
              </w:rPr>
              <w:t>155</w:t>
            </w:r>
          </w:p>
        </w:tc>
        <w:tc>
          <w:tcPr>
            <w:tcW w:w="1374" w:type="dxa"/>
            <w:noWrap w:val="0"/>
            <w:vAlign w:val="center"/>
          </w:tcPr>
          <w:p>
            <w:pPr>
              <w:spacing w:line="440" w:lineRule="exact"/>
              <w:jc w:val="center"/>
              <w:rPr>
                <w:rFonts w:hint="eastAsia" w:ascii="宋体" w:hAnsi="宋体"/>
                <w:sz w:val="24"/>
                <w:highlight w:val="none"/>
              </w:rPr>
            </w:pPr>
            <w:r>
              <w:rPr>
                <w:rFonts w:hint="eastAsia" w:ascii="宋体" w:hAnsi="宋体"/>
                <w:sz w:val="24"/>
                <w:highlight w:val="none"/>
              </w:rPr>
              <w:t>145</w:t>
            </w:r>
          </w:p>
        </w:tc>
        <w:tc>
          <w:tcPr>
            <w:tcW w:w="1221" w:type="dxa"/>
            <w:noWrap w:val="0"/>
            <w:vAlign w:val="center"/>
          </w:tcPr>
          <w:p>
            <w:pPr>
              <w:spacing w:line="440" w:lineRule="exact"/>
              <w:jc w:val="center"/>
              <w:rPr>
                <w:rFonts w:hint="eastAsia" w:ascii="宋体" w:hAnsi="宋体"/>
                <w:sz w:val="24"/>
                <w:highlight w:val="none"/>
              </w:rPr>
            </w:pPr>
            <w:r>
              <w:rPr>
                <w:rFonts w:hint="eastAsia" w:ascii="宋体" w:hAnsi="宋体"/>
                <w:sz w:val="24"/>
                <w:highlight w:val="none"/>
              </w:rPr>
              <w:t>135</w:t>
            </w:r>
          </w:p>
        </w:tc>
        <w:tc>
          <w:tcPr>
            <w:tcW w:w="1221" w:type="dxa"/>
            <w:noWrap w:val="0"/>
            <w:vAlign w:val="center"/>
          </w:tcPr>
          <w:p>
            <w:pPr>
              <w:spacing w:line="440" w:lineRule="exact"/>
              <w:jc w:val="center"/>
              <w:rPr>
                <w:rFonts w:hint="eastAsia" w:ascii="宋体" w:hAnsi="宋体"/>
                <w:sz w:val="24"/>
                <w:highlight w:val="none"/>
              </w:rPr>
            </w:pPr>
            <w:r>
              <w:rPr>
                <w:rFonts w:hint="eastAsia" w:ascii="宋体" w:hAnsi="宋体"/>
                <w:sz w:val="24"/>
                <w:highlight w:val="none"/>
              </w:rPr>
              <w:t>130</w:t>
            </w:r>
          </w:p>
        </w:tc>
        <w:tc>
          <w:tcPr>
            <w:tcW w:w="1221" w:type="dxa"/>
            <w:noWrap w:val="0"/>
            <w:vAlign w:val="center"/>
          </w:tcPr>
          <w:p>
            <w:pPr>
              <w:spacing w:line="440" w:lineRule="exact"/>
              <w:jc w:val="center"/>
              <w:rPr>
                <w:rFonts w:hint="eastAsia" w:ascii="宋体" w:hAnsi="宋体"/>
                <w:sz w:val="24"/>
                <w:highlight w:val="none"/>
              </w:rPr>
            </w:pPr>
            <w:r>
              <w:rPr>
                <w:rFonts w:hint="eastAsia" w:ascii="宋体" w:hAnsi="宋体"/>
                <w:sz w:val="24"/>
                <w:highlight w:val="none"/>
              </w:rPr>
              <w:t>125</w:t>
            </w:r>
          </w:p>
        </w:tc>
        <w:tc>
          <w:tcPr>
            <w:tcW w:w="1113" w:type="dxa"/>
            <w:noWrap w:val="0"/>
            <w:vAlign w:val="center"/>
          </w:tcPr>
          <w:p>
            <w:pPr>
              <w:spacing w:line="440" w:lineRule="exact"/>
              <w:jc w:val="center"/>
              <w:rPr>
                <w:rFonts w:hint="eastAsia" w:ascii="宋体" w:hAnsi="宋体"/>
                <w:sz w:val="24"/>
                <w:highlight w:val="none"/>
              </w:rPr>
            </w:pPr>
            <w:r>
              <w:rPr>
                <w:rFonts w:hint="eastAsia" w:ascii="宋体" w:hAnsi="宋体"/>
                <w:sz w:val="24"/>
                <w:highlight w:val="none"/>
              </w:rPr>
              <w:t>60</w:t>
            </w:r>
          </w:p>
        </w:tc>
        <w:tc>
          <w:tcPr>
            <w:tcW w:w="1083" w:type="dxa"/>
            <w:noWrap w:val="0"/>
            <w:vAlign w:val="center"/>
          </w:tcPr>
          <w:p>
            <w:pPr>
              <w:spacing w:line="440" w:lineRule="exact"/>
              <w:jc w:val="center"/>
              <w:rPr>
                <w:rFonts w:hint="eastAsia" w:ascii="宋体" w:hAnsi="宋体"/>
                <w:sz w:val="24"/>
                <w:highlight w:val="none"/>
              </w:rPr>
            </w:pPr>
            <w:r>
              <w:rPr>
                <w:rFonts w:hint="eastAsia" w:ascii="宋体" w:hAnsi="宋体"/>
                <w:sz w:val="24"/>
                <w:highlight w:val="none"/>
              </w:rPr>
              <w:t>60</w:t>
            </w:r>
          </w:p>
        </w:tc>
      </w:tr>
    </w:tbl>
    <w:p>
      <w:pPr>
        <w:keepNext w:val="0"/>
        <w:keepLines w:val="0"/>
        <w:pageBreakBefore w:val="0"/>
        <w:widowControl w:val="0"/>
        <w:kinsoku/>
        <w:wordWrap/>
        <w:overflowPunct/>
        <w:topLinePunct w:val="0"/>
        <w:bidi w:val="0"/>
        <w:snapToGrid/>
        <w:spacing w:line="440" w:lineRule="exact"/>
        <w:ind w:firstLine="525"/>
        <w:textAlignment w:val="baseline"/>
        <w:rPr>
          <w:rFonts w:hint="eastAsia" w:ascii="宋体" w:cs="宋体"/>
          <w:b/>
          <w:sz w:val="24"/>
          <w:highlight w:val="none"/>
        </w:rPr>
      </w:pPr>
      <w:r>
        <w:rPr>
          <w:rFonts w:hint="eastAsia" w:ascii="宋体" w:cs="宋体"/>
          <w:b/>
          <w:sz w:val="24"/>
          <w:highlight w:val="none"/>
        </w:rPr>
        <w:t>（四）、地名标牌框架及牌面材料、设计、工艺和性能</w:t>
      </w:r>
    </w:p>
    <w:p>
      <w:pPr>
        <w:spacing w:line="440" w:lineRule="exact"/>
        <w:ind w:firstLine="480" w:firstLineChars="200"/>
        <w:rPr>
          <w:rFonts w:hint="eastAsia" w:ascii="宋体" w:hAnsi="宋体"/>
          <w:sz w:val="24"/>
          <w:highlight w:val="none"/>
        </w:rPr>
      </w:pPr>
      <w:r>
        <w:rPr>
          <w:rFonts w:hint="eastAsia" w:ascii="宋体" w:hAnsi="宋体"/>
          <w:sz w:val="24"/>
          <w:highlight w:val="none"/>
        </w:rPr>
        <w:t>1、地名街路标牌牌面的材料平整，（</w:t>
      </w:r>
      <w:r>
        <w:rPr>
          <w:rFonts w:hint="eastAsia" w:ascii="宋体" w:hAnsi="宋体"/>
          <w:b/>
          <w:bCs/>
          <w:sz w:val="24"/>
          <w:highlight w:val="none"/>
        </w:rPr>
        <w:t>内框架选用20*40*2mm</w:t>
      </w:r>
      <w:r>
        <w:rPr>
          <w:rFonts w:hint="eastAsia" w:ascii="宋体" w:hAnsi="宋体"/>
          <w:sz w:val="24"/>
          <w:highlight w:val="none"/>
        </w:rPr>
        <w:t>镀锌方管焊接组成）平整度不大于1mm/m。</w:t>
      </w:r>
    </w:p>
    <w:p>
      <w:pPr>
        <w:spacing w:line="440" w:lineRule="exact"/>
        <w:ind w:firstLine="480" w:firstLineChars="200"/>
        <w:rPr>
          <w:rFonts w:hint="eastAsia" w:ascii="宋体" w:hAnsi="宋体"/>
          <w:sz w:val="24"/>
          <w:highlight w:val="none"/>
        </w:rPr>
      </w:pPr>
      <w:r>
        <w:rPr>
          <w:rFonts w:hint="eastAsia" w:ascii="宋体" w:hAnsi="宋体"/>
          <w:sz w:val="24"/>
          <w:highlight w:val="none"/>
        </w:rPr>
        <w:t>2、街路牌牌面内框架的抗冲击性能达到，</w:t>
      </w:r>
      <w:r>
        <w:rPr>
          <w:rFonts w:hint="eastAsia" w:ascii="宋体" w:hAnsi="宋体"/>
          <w:b/>
          <w:bCs/>
          <w:sz w:val="24"/>
          <w:highlight w:val="none"/>
        </w:rPr>
        <w:t>20kg·cm</w:t>
      </w:r>
      <w:r>
        <w:rPr>
          <w:rFonts w:hint="eastAsia" w:ascii="宋体" w:hAnsi="宋体"/>
          <w:sz w:val="24"/>
          <w:highlight w:val="none"/>
        </w:rPr>
        <w:t>冲击强度下不破损。</w:t>
      </w:r>
    </w:p>
    <w:p>
      <w:pPr>
        <w:spacing w:line="440" w:lineRule="exact"/>
        <w:ind w:firstLine="480" w:firstLineChars="200"/>
        <w:rPr>
          <w:rFonts w:hint="eastAsia" w:ascii="宋体" w:hAnsi="宋体"/>
          <w:sz w:val="24"/>
          <w:highlight w:val="none"/>
        </w:rPr>
      </w:pPr>
      <w:r>
        <w:rPr>
          <w:rFonts w:hint="eastAsia" w:ascii="宋体" w:hAnsi="宋体"/>
          <w:sz w:val="24"/>
          <w:highlight w:val="none"/>
        </w:rPr>
        <w:t>3、内框架工艺</w:t>
      </w:r>
      <w:r>
        <w:rPr>
          <w:rFonts w:hint="eastAsia" w:ascii="宋体" w:hAnsi="宋体"/>
          <w:sz w:val="24"/>
          <w:highlight w:val="none"/>
          <w:lang w:eastAsia="zh-CN"/>
        </w:rPr>
        <w:t>，</w:t>
      </w:r>
      <w:r>
        <w:rPr>
          <w:rFonts w:hint="eastAsia" w:ascii="宋体" w:hAnsi="宋体"/>
          <w:sz w:val="24"/>
          <w:highlight w:val="none"/>
        </w:rPr>
        <w:t>（</w:t>
      </w:r>
      <w:r>
        <w:rPr>
          <w:rFonts w:hint="eastAsia" w:ascii="宋体" w:hAnsi="宋体"/>
          <w:b/>
          <w:bCs/>
          <w:sz w:val="24"/>
          <w:highlight w:val="none"/>
        </w:rPr>
        <w:t>详见连接示意图</w:t>
      </w:r>
      <w:r>
        <w:rPr>
          <w:rFonts w:hint="eastAsia" w:ascii="宋体" w:hAnsi="宋体"/>
          <w:sz w:val="24"/>
          <w:highlight w:val="none"/>
        </w:rPr>
        <w:t>），连接件的材料有一定的提高强度，能传递牌面不小于</w:t>
      </w:r>
      <w:r>
        <w:rPr>
          <w:rFonts w:hint="eastAsia" w:ascii="宋体" w:hAnsi="宋体"/>
          <w:b/>
          <w:bCs/>
          <w:sz w:val="24"/>
          <w:highlight w:val="none"/>
        </w:rPr>
        <w:t>150kg</w:t>
      </w:r>
      <w:r>
        <w:rPr>
          <w:rFonts w:hint="eastAsia" w:ascii="宋体" w:hAnsi="宋体"/>
          <w:sz w:val="24"/>
          <w:highlight w:val="none"/>
        </w:rPr>
        <w:t>每平方米的风载。</w:t>
      </w:r>
    </w:p>
    <w:p>
      <w:pPr>
        <w:spacing w:line="440" w:lineRule="exact"/>
        <w:ind w:firstLine="480" w:firstLineChars="200"/>
        <w:rPr>
          <w:rFonts w:hint="eastAsia" w:ascii="宋体" w:hAnsi="宋体"/>
          <w:sz w:val="24"/>
          <w:highlight w:val="none"/>
        </w:rPr>
      </w:pPr>
      <w:r>
        <w:rPr>
          <w:rFonts w:hint="eastAsia" w:ascii="宋体" w:hAnsi="宋体"/>
          <w:sz w:val="24"/>
          <w:highlight w:val="none"/>
        </w:rPr>
        <w:t>4、路名牌牌面为铝板双面两块，每块厚度为1.5厚</w:t>
      </w:r>
      <w:r>
        <w:rPr>
          <w:rFonts w:hint="eastAsia" w:ascii="宋体" w:hAnsi="宋体"/>
          <w:b/>
          <w:bCs/>
          <w:sz w:val="24"/>
          <w:highlight w:val="none"/>
        </w:rPr>
        <w:t>1060型国标</w:t>
      </w:r>
      <w:r>
        <w:rPr>
          <w:rFonts w:hint="eastAsia" w:ascii="宋体" w:hAnsi="宋体"/>
          <w:sz w:val="24"/>
          <w:highlight w:val="none"/>
        </w:rPr>
        <w:t>纯铝板</w:t>
      </w:r>
    </w:p>
    <w:p>
      <w:pPr>
        <w:spacing w:line="440" w:lineRule="exact"/>
        <w:ind w:firstLine="480" w:firstLineChars="200"/>
        <w:rPr>
          <w:rFonts w:hint="eastAsia" w:ascii="宋体" w:hAnsi="宋体"/>
          <w:sz w:val="24"/>
          <w:highlight w:val="none"/>
        </w:rPr>
      </w:pPr>
      <w:r>
        <w:rPr>
          <w:rFonts w:hint="eastAsia" w:ascii="宋体" w:hAnsi="宋体"/>
          <w:sz w:val="24"/>
          <w:highlight w:val="none"/>
        </w:rPr>
        <w:t>5、路名牌边框2mm铝合金型材有凹槽造型的包边。</w:t>
      </w:r>
      <w:r>
        <w:rPr>
          <w:rFonts w:hint="eastAsia" w:ascii="宋体" w:hAnsi="宋体"/>
          <w:b/>
          <w:bCs/>
          <w:i w:val="0"/>
          <w:iCs w:val="0"/>
          <w:sz w:val="24"/>
          <w:highlight w:val="none"/>
        </w:rPr>
        <w:t>规格尺寸、结构等详见示意图。装饰托盘及底部装饰套式样和路名牌各配件（各部件详见以下示意图）</w:t>
      </w:r>
      <w:r>
        <w:rPr>
          <w:rFonts w:hint="eastAsia" w:ascii="宋体" w:hAnsi="宋体"/>
          <w:sz w:val="24"/>
          <w:highlight w:val="none"/>
        </w:rPr>
        <w:t>。</w:t>
      </w:r>
    </w:p>
    <w:p>
      <w:pPr>
        <w:spacing w:line="440" w:lineRule="exact"/>
        <w:ind w:firstLine="472" w:firstLineChars="196"/>
        <w:rPr>
          <w:rFonts w:hint="eastAsia" w:ascii="宋体" w:cs="宋体"/>
          <w:b/>
          <w:bCs/>
          <w:sz w:val="24"/>
          <w:highlight w:val="none"/>
        </w:rPr>
      </w:pPr>
      <w:r>
        <w:rPr>
          <w:rFonts w:hint="eastAsia" w:ascii="宋体" w:cs="宋体"/>
          <w:b/>
          <w:bCs/>
          <w:sz w:val="24"/>
          <w:highlight w:val="none"/>
        </w:rPr>
        <w:t>（五）、路名牌立杆的材料</w:t>
      </w:r>
    </w:p>
    <w:p>
      <w:pPr>
        <w:spacing w:line="440" w:lineRule="exact"/>
        <w:ind w:firstLine="470" w:firstLineChars="196"/>
        <w:rPr>
          <w:rFonts w:hint="eastAsia" w:ascii="宋体" w:cs="宋体"/>
          <w:sz w:val="24"/>
          <w:highlight w:val="none"/>
        </w:rPr>
      </w:pPr>
      <w:r>
        <w:rPr>
          <w:rFonts w:hint="eastAsia" w:ascii="宋体" w:cs="宋体"/>
          <w:sz w:val="24"/>
          <w:highlight w:val="none"/>
        </w:rPr>
        <w:t>1、立杆颜色：银灰色；</w:t>
      </w:r>
    </w:p>
    <w:p>
      <w:pPr>
        <w:spacing w:line="440" w:lineRule="exact"/>
        <w:ind w:firstLine="480" w:firstLineChars="200"/>
        <w:rPr>
          <w:rFonts w:hint="eastAsia" w:ascii="宋体" w:hAnsi="宋体"/>
          <w:sz w:val="24"/>
          <w:highlight w:val="none"/>
        </w:rPr>
      </w:pPr>
      <w:r>
        <w:rPr>
          <w:rFonts w:hint="eastAsia" w:ascii="宋体" w:hAnsi="宋体"/>
          <w:sz w:val="24"/>
          <w:highlight w:val="none"/>
        </w:rPr>
        <w:t>2、立杆尺寸：直径89×3.75mm热镀锌钢管Q235B，牌面底部距地面2500mm；总高2950mm,地埋钢筋预埋件500mm。</w:t>
      </w:r>
    </w:p>
    <w:p>
      <w:pPr>
        <w:spacing w:line="440" w:lineRule="exact"/>
        <w:ind w:firstLine="480" w:firstLineChars="200"/>
        <w:rPr>
          <w:rFonts w:hint="eastAsia" w:ascii="宋体" w:hAnsi="宋体"/>
          <w:sz w:val="24"/>
          <w:highlight w:val="none"/>
        </w:rPr>
      </w:pPr>
      <w:r>
        <w:rPr>
          <w:rFonts w:hint="eastAsia" w:ascii="宋体" w:hAnsi="宋体"/>
          <w:sz w:val="24"/>
          <w:highlight w:val="none"/>
        </w:rPr>
        <w:t>3、热镀锌的镀锌厚度不小于55um。</w:t>
      </w:r>
    </w:p>
    <w:p>
      <w:pPr>
        <w:spacing w:line="440" w:lineRule="exact"/>
        <w:ind w:firstLine="472" w:firstLineChars="196"/>
        <w:rPr>
          <w:rFonts w:hint="eastAsia" w:ascii="宋体" w:cs="宋体"/>
          <w:b/>
          <w:bCs/>
          <w:sz w:val="24"/>
          <w:highlight w:val="none"/>
        </w:rPr>
      </w:pPr>
      <w:r>
        <w:rPr>
          <w:rFonts w:hint="eastAsia" w:ascii="宋体" w:cs="宋体"/>
          <w:b/>
          <w:bCs/>
          <w:sz w:val="24"/>
          <w:highlight w:val="none"/>
        </w:rPr>
        <w:t>（六）、路名牌安装和设置</w:t>
      </w:r>
    </w:p>
    <w:p>
      <w:pPr>
        <w:spacing w:line="440" w:lineRule="exact"/>
        <w:ind w:firstLine="470" w:firstLineChars="196"/>
        <w:rPr>
          <w:rFonts w:hint="eastAsia" w:ascii="宋体" w:cs="宋体"/>
          <w:sz w:val="24"/>
          <w:highlight w:val="none"/>
        </w:rPr>
      </w:pPr>
      <w:r>
        <w:rPr>
          <w:rFonts w:hint="eastAsia" w:ascii="宋体" w:cs="宋体"/>
          <w:sz w:val="24"/>
          <w:highlight w:val="none"/>
        </w:rPr>
        <w:t>1、路名牌基础要求：</w:t>
      </w:r>
    </w:p>
    <w:p>
      <w:pPr>
        <w:spacing w:line="440" w:lineRule="exact"/>
        <w:ind w:firstLine="470" w:firstLineChars="196"/>
        <w:rPr>
          <w:rFonts w:hint="eastAsia" w:ascii="宋体" w:cs="宋体"/>
          <w:b/>
          <w:bCs/>
          <w:sz w:val="24"/>
          <w:highlight w:val="none"/>
        </w:rPr>
      </w:pPr>
      <w:r>
        <w:rPr>
          <w:rFonts w:hint="eastAsia" w:ascii="宋体" w:cs="宋体"/>
          <w:sz w:val="24"/>
          <w:highlight w:val="none"/>
        </w:rPr>
        <w:t>A、路牌安装基础规格尺寸为50×50×60cm，内置螺纹钢4根×¢16mm；</w:t>
      </w:r>
      <w:r>
        <w:rPr>
          <w:rFonts w:hint="eastAsia" w:ascii="宋体" w:cs="宋体"/>
          <w:b/>
          <w:bCs/>
          <w:sz w:val="24"/>
          <w:highlight w:val="none"/>
        </w:rPr>
        <w:t>（路牌80钢管与89钢管接缝处玻璃胶密封，防水）</w:t>
      </w:r>
    </w:p>
    <w:p>
      <w:pPr>
        <w:spacing w:line="440" w:lineRule="exact"/>
        <w:ind w:firstLine="470" w:firstLineChars="196"/>
        <w:rPr>
          <w:rFonts w:hint="eastAsia" w:ascii="宋体" w:cs="宋体"/>
          <w:sz w:val="24"/>
          <w:highlight w:val="none"/>
        </w:rPr>
      </w:pPr>
      <w:r>
        <w:rPr>
          <w:rFonts w:hint="eastAsia" w:ascii="宋体" w:cs="宋体"/>
          <w:sz w:val="24"/>
          <w:highlight w:val="none"/>
        </w:rPr>
        <w:t>B、基础底部石子垫层10cm厚；</w:t>
      </w:r>
    </w:p>
    <w:p>
      <w:pPr>
        <w:spacing w:line="440" w:lineRule="exact"/>
        <w:ind w:firstLine="470" w:firstLineChars="196"/>
        <w:rPr>
          <w:rFonts w:hint="eastAsia" w:ascii="宋体" w:cs="宋体"/>
          <w:sz w:val="24"/>
          <w:highlight w:val="none"/>
        </w:rPr>
      </w:pPr>
      <w:r>
        <w:rPr>
          <w:rFonts w:hint="eastAsia" w:ascii="宋体" w:cs="宋体"/>
          <w:sz w:val="24"/>
          <w:highlight w:val="none"/>
        </w:rPr>
        <w:t>C、基础混凝土强度不低于C25；</w:t>
      </w:r>
    </w:p>
    <w:p>
      <w:pPr>
        <w:spacing w:line="440" w:lineRule="exact"/>
        <w:ind w:firstLine="470" w:firstLineChars="196"/>
        <w:rPr>
          <w:rFonts w:hint="eastAsia" w:ascii="宋体" w:cs="宋体"/>
          <w:sz w:val="24"/>
          <w:highlight w:val="none"/>
        </w:rPr>
      </w:pPr>
      <w:r>
        <w:rPr>
          <w:rFonts w:hint="eastAsia" w:ascii="宋体" w:cs="宋体"/>
          <w:sz w:val="24"/>
          <w:highlight w:val="none"/>
        </w:rPr>
        <w:t>D、路名牌设置完毕后按原样恢复人行道路面、清走余土。（施工范围周边设置安全警示标志、不在路面上搅拌水泥沙浆、不破坏周边环境。）</w:t>
      </w:r>
    </w:p>
    <w:p>
      <w:pPr>
        <w:spacing w:line="440" w:lineRule="exact"/>
        <w:ind w:firstLine="470" w:firstLineChars="196"/>
        <w:rPr>
          <w:rFonts w:hint="eastAsia" w:ascii="宋体" w:cs="宋体"/>
          <w:sz w:val="24"/>
          <w:highlight w:val="none"/>
        </w:rPr>
      </w:pPr>
      <w:r>
        <w:rPr>
          <w:rFonts w:hint="eastAsia" w:ascii="宋体" w:cs="宋体"/>
          <w:sz w:val="24"/>
          <w:highlight w:val="none"/>
        </w:rPr>
        <w:t>2、路名牌应设置牢固，构件完好无缺损。</w:t>
      </w:r>
    </w:p>
    <w:p>
      <w:pPr>
        <w:spacing w:line="440" w:lineRule="exact"/>
        <w:ind w:firstLine="470" w:firstLineChars="196"/>
        <w:rPr>
          <w:rFonts w:hint="eastAsia" w:ascii="宋体" w:eastAsia="宋体" w:cs="宋体"/>
          <w:sz w:val="24"/>
          <w:highlight w:val="none"/>
          <w:lang w:eastAsia="zh-CN"/>
        </w:rPr>
      </w:pPr>
      <w:r>
        <w:rPr>
          <w:rFonts w:hint="eastAsia" w:ascii="宋体" w:cs="宋体"/>
          <w:sz w:val="24"/>
          <w:highlight w:val="none"/>
        </w:rPr>
        <w:t>3、路名牌总高距离地面2.95m，立杆安装垂直度应不大于 4mm/m，次干道地面总高度为2860</w:t>
      </w:r>
      <w:r>
        <w:rPr>
          <w:rFonts w:hint="eastAsia" w:ascii="宋体" w:cs="宋体"/>
          <w:sz w:val="24"/>
          <w:highlight w:val="none"/>
          <w:lang w:eastAsia="zh-CN"/>
        </w:rPr>
        <w:t>。</w:t>
      </w:r>
    </w:p>
    <w:p>
      <w:pPr>
        <w:spacing w:line="440" w:lineRule="exact"/>
        <w:ind w:firstLine="470" w:firstLineChars="196"/>
        <w:rPr>
          <w:rFonts w:hint="eastAsia" w:ascii="宋体" w:cs="宋体"/>
          <w:sz w:val="24"/>
          <w:highlight w:val="none"/>
        </w:rPr>
      </w:pPr>
      <w:r>
        <w:rPr>
          <w:rFonts w:hint="eastAsia" w:ascii="宋体" w:cs="宋体"/>
          <w:sz w:val="24"/>
          <w:highlight w:val="none"/>
        </w:rPr>
        <w:t>4、路名牌牌面平行于道路中心线。</w:t>
      </w:r>
    </w:p>
    <w:p>
      <w:pPr>
        <w:spacing w:line="440" w:lineRule="exact"/>
        <w:ind w:firstLine="470" w:firstLineChars="196"/>
        <w:rPr>
          <w:rFonts w:hint="eastAsia" w:ascii="宋体" w:cs="宋体"/>
          <w:sz w:val="24"/>
          <w:highlight w:val="none"/>
        </w:rPr>
      </w:pPr>
      <w:r>
        <w:rPr>
          <w:rFonts w:hint="eastAsia" w:ascii="宋体" w:cs="宋体"/>
          <w:sz w:val="24"/>
          <w:highlight w:val="none"/>
        </w:rPr>
        <w:t>5、将原有的路牌拆卸、运至</w:t>
      </w:r>
      <w:r>
        <w:rPr>
          <w:rFonts w:hint="eastAsia" w:ascii="宋体" w:cs="宋体"/>
          <w:sz w:val="24"/>
          <w:highlight w:val="none"/>
          <w:lang w:eastAsia="zh-CN"/>
        </w:rPr>
        <w:t>招标人</w:t>
      </w:r>
      <w:r>
        <w:rPr>
          <w:rFonts w:hint="eastAsia" w:ascii="宋体" w:cs="宋体"/>
          <w:sz w:val="24"/>
          <w:highlight w:val="none"/>
        </w:rPr>
        <w:t>指定地点，交</w:t>
      </w:r>
      <w:r>
        <w:rPr>
          <w:rFonts w:hint="eastAsia" w:ascii="宋体" w:cs="宋体"/>
          <w:sz w:val="24"/>
          <w:highlight w:val="none"/>
          <w:lang w:eastAsia="zh-CN"/>
        </w:rPr>
        <w:t>招标人</w:t>
      </w:r>
      <w:r>
        <w:rPr>
          <w:rFonts w:hint="eastAsia" w:ascii="宋体" w:cs="宋体"/>
          <w:sz w:val="24"/>
          <w:highlight w:val="none"/>
        </w:rPr>
        <w:t>相关工作人员。做好数量登记。</w:t>
      </w:r>
    </w:p>
    <w:p>
      <w:pPr>
        <w:spacing w:line="440" w:lineRule="exact"/>
        <w:ind w:firstLine="472" w:firstLineChars="196"/>
        <w:rPr>
          <w:rFonts w:hint="eastAsia" w:ascii="宋体" w:cs="宋体"/>
          <w:b/>
          <w:bCs/>
          <w:sz w:val="24"/>
          <w:highlight w:val="none"/>
        </w:rPr>
      </w:pPr>
      <w:r>
        <w:rPr>
          <w:rFonts w:hint="eastAsia" w:ascii="宋体" w:cs="宋体"/>
          <w:b/>
          <w:bCs/>
          <w:sz w:val="24"/>
          <w:highlight w:val="none"/>
        </w:rPr>
        <w:t>（七）、制作工艺规范</w:t>
      </w:r>
    </w:p>
    <w:p>
      <w:pPr>
        <w:keepNext w:val="0"/>
        <w:keepLines w:val="0"/>
        <w:pageBreakBefore w:val="0"/>
        <w:widowControl w:val="0"/>
        <w:kinsoku/>
        <w:wordWrap/>
        <w:overflowPunct/>
        <w:topLinePunct w:val="0"/>
        <w:bidi w:val="0"/>
        <w:snapToGrid/>
        <w:spacing w:line="44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按采购人需求和GB17733-2008《地名标志》中的有关技术指标的要求。</w:t>
      </w:r>
    </w:p>
    <w:p>
      <w:pPr>
        <w:keepNext w:val="0"/>
        <w:keepLines w:val="0"/>
        <w:pageBreakBefore w:val="0"/>
        <w:widowControl w:val="0"/>
        <w:tabs>
          <w:tab w:val="left" w:pos="3015"/>
        </w:tabs>
        <w:kinsoku/>
        <w:wordWrap/>
        <w:overflowPunct/>
        <w:topLinePunct w:val="0"/>
        <w:bidi w:val="0"/>
        <w:snapToGrid/>
        <w:spacing w:before="50" w:line="440" w:lineRule="exact"/>
        <w:ind w:firstLine="470" w:firstLineChars="196"/>
        <w:rPr>
          <w:rFonts w:hint="eastAsia" w:ascii="宋体" w:hAnsi="宋体" w:eastAsia="宋体" w:cs="宋体"/>
          <w:sz w:val="24"/>
          <w:szCs w:val="24"/>
          <w:highlight w:val="none"/>
        </w:rPr>
      </w:pPr>
      <w:r>
        <w:rPr>
          <w:rFonts w:hint="eastAsia" w:ascii="宋体" w:hAnsi="宋体" w:eastAsia="宋体" w:cs="宋体"/>
          <w:sz w:val="24"/>
          <w:szCs w:val="24"/>
          <w:highlight w:val="none"/>
        </w:rPr>
        <w:t>1、板块采用整块成形，不能拼接。</w:t>
      </w:r>
    </w:p>
    <w:p>
      <w:pPr>
        <w:keepNext w:val="0"/>
        <w:keepLines w:val="0"/>
        <w:pageBreakBefore w:val="0"/>
        <w:widowControl w:val="0"/>
        <w:tabs>
          <w:tab w:val="left" w:pos="3015"/>
        </w:tabs>
        <w:kinsoku/>
        <w:wordWrap/>
        <w:overflowPunct/>
        <w:topLinePunct w:val="0"/>
        <w:bidi w:val="0"/>
        <w:snapToGrid/>
        <w:spacing w:before="50" w:line="440" w:lineRule="exact"/>
        <w:ind w:firstLine="470" w:firstLineChars="196"/>
        <w:rPr>
          <w:rFonts w:hint="eastAsia" w:ascii="宋体" w:hAnsi="宋体" w:eastAsia="宋体" w:cs="宋体"/>
          <w:sz w:val="24"/>
          <w:szCs w:val="24"/>
          <w:highlight w:val="none"/>
        </w:rPr>
      </w:pPr>
      <w:r>
        <w:rPr>
          <w:rFonts w:hint="eastAsia" w:ascii="宋体" w:hAnsi="宋体" w:eastAsia="宋体" w:cs="宋体"/>
          <w:sz w:val="24"/>
          <w:szCs w:val="24"/>
          <w:highlight w:val="none"/>
        </w:rPr>
        <w:t>2、制作完成的街路牌板面长、宽正负误差不能大于0.16㎜。</w:t>
      </w:r>
    </w:p>
    <w:p>
      <w:pPr>
        <w:keepNext w:val="0"/>
        <w:keepLines w:val="0"/>
        <w:pageBreakBefore w:val="0"/>
        <w:widowControl w:val="0"/>
        <w:tabs>
          <w:tab w:val="left" w:pos="3015"/>
        </w:tabs>
        <w:kinsoku/>
        <w:wordWrap/>
        <w:overflowPunct/>
        <w:topLinePunct w:val="0"/>
        <w:bidi w:val="0"/>
        <w:snapToGrid/>
        <w:spacing w:before="50" w:line="440" w:lineRule="exact"/>
        <w:ind w:firstLine="470" w:firstLineChars="196"/>
        <w:rPr>
          <w:rFonts w:hint="eastAsia" w:ascii="宋体" w:hAnsi="宋体" w:eastAsia="宋体" w:cs="宋体"/>
          <w:sz w:val="24"/>
          <w:szCs w:val="24"/>
          <w:highlight w:val="none"/>
        </w:rPr>
      </w:pPr>
      <w:r>
        <w:rPr>
          <w:rFonts w:hint="eastAsia" w:ascii="宋体" w:hAnsi="宋体" w:eastAsia="宋体" w:cs="宋体"/>
          <w:sz w:val="24"/>
          <w:szCs w:val="24"/>
          <w:highlight w:val="none"/>
        </w:rPr>
        <w:t>3、街道牌的外观应平滑、整齐，不允许存在以下缺陷：</w:t>
      </w:r>
    </w:p>
    <w:p>
      <w:pPr>
        <w:keepNext w:val="0"/>
        <w:keepLines w:val="0"/>
        <w:pageBreakBefore w:val="0"/>
        <w:widowControl w:val="0"/>
        <w:tabs>
          <w:tab w:val="left" w:pos="3015"/>
        </w:tabs>
        <w:kinsoku/>
        <w:wordWrap/>
        <w:overflowPunct/>
        <w:topLinePunct w:val="0"/>
        <w:bidi w:val="0"/>
        <w:snapToGrid/>
        <w:spacing w:before="50" w:line="440" w:lineRule="exact"/>
        <w:ind w:firstLine="720" w:firstLineChars="300"/>
        <w:rPr>
          <w:rFonts w:hint="eastAsia" w:ascii="宋体" w:hAnsi="宋体" w:eastAsia="宋体" w:cs="宋体"/>
          <w:sz w:val="24"/>
          <w:szCs w:val="24"/>
          <w:highlight w:val="none"/>
        </w:rPr>
      </w:pPr>
      <w:r>
        <w:rPr>
          <w:rFonts w:hint="eastAsia" w:ascii="宋体" w:hAnsi="宋体" w:eastAsia="宋体" w:cs="宋体"/>
          <w:sz w:val="24"/>
          <w:szCs w:val="24"/>
          <w:highlight w:val="none"/>
        </w:rPr>
        <w:t>①明显的毛刺、裂纹；</w:t>
      </w:r>
    </w:p>
    <w:p>
      <w:pPr>
        <w:keepNext w:val="0"/>
        <w:keepLines w:val="0"/>
        <w:pageBreakBefore w:val="0"/>
        <w:widowControl w:val="0"/>
        <w:tabs>
          <w:tab w:val="left" w:pos="3015"/>
        </w:tabs>
        <w:kinsoku/>
        <w:wordWrap/>
        <w:overflowPunct/>
        <w:topLinePunct w:val="0"/>
        <w:bidi w:val="0"/>
        <w:snapToGrid/>
        <w:spacing w:before="50" w:line="440" w:lineRule="exact"/>
        <w:ind w:firstLine="720" w:firstLineChars="300"/>
        <w:rPr>
          <w:rFonts w:hint="eastAsia" w:ascii="宋体" w:hAnsi="宋体" w:eastAsia="宋体" w:cs="宋体"/>
          <w:sz w:val="24"/>
          <w:szCs w:val="24"/>
          <w:highlight w:val="none"/>
        </w:rPr>
      </w:pPr>
      <w:r>
        <w:rPr>
          <w:rFonts w:hint="eastAsia" w:ascii="宋体" w:hAnsi="宋体" w:eastAsia="宋体" w:cs="宋体"/>
          <w:sz w:val="24"/>
          <w:szCs w:val="24"/>
          <w:highlight w:val="none"/>
        </w:rPr>
        <w:t>②明显的划痕、损伤和颜色不均匀；</w:t>
      </w:r>
    </w:p>
    <w:p>
      <w:pPr>
        <w:keepNext w:val="0"/>
        <w:keepLines w:val="0"/>
        <w:pageBreakBefore w:val="0"/>
        <w:widowControl w:val="0"/>
        <w:tabs>
          <w:tab w:val="left" w:pos="3015"/>
        </w:tabs>
        <w:kinsoku/>
        <w:wordWrap/>
        <w:overflowPunct/>
        <w:topLinePunct w:val="0"/>
        <w:bidi w:val="0"/>
        <w:snapToGrid/>
        <w:spacing w:before="50" w:line="440" w:lineRule="exact"/>
        <w:ind w:firstLine="720" w:firstLineChars="300"/>
        <w:rPr>
          <w:rFonts w:hint="eastAsia" w:ascii="宋体" w:hAnsi="宋体" w:eastAsia="宋体" w:cs="宋体"/>
          <w:sz w:val="24"/>
          <w:szCs w:val="24"/>
          <w:highlight w:val="none"/>
        </w:rPr>
      </w:pPr>
      <w:r>
        <w:rPr>
          <w:rFonts w:hint="eastAsia" w:ascii="宋体" w:hAnsi="宋体" w:eastAsia="宋体" w:cs="宋体"/>
          <w:sz w:val="24"/>
          <w:szCs w:val="24"/>
          <w:highlight w:val="none"/>
        </w:rPr>
        <w:t>③面积大于17mm</w:t>
      </w:r>
      <w:r>
        <w:rPr>
          <w:rFonts w:hint="eastAsia" w:ascii="宋体" w:hAnsi="宋体" w:eastAsia="宋体" w:cs="宋体"/>
          <w:sz w:val="24"/>
          <w:szCs w:val="24"/>
          <w:highlight w:val="none"/>
          <w:vertAlign w:val="superscript"/>
        </w:rPr>
        <w:t>2</w:t>
      </w:r>
      <w:r>
        <w:rPr>
          <w:rFonts w:hint="eastAsia" w:ascii="宋体" w:hAnsi="宋体" w:eastAsia="宋体" w:cs="宋体"/>
          <w:sz w:val="24"/>
          <w:szCs w:val="24"/>
          <w:highlight w:val="none"/>
        </w:rPr>
        <w:t>的气泡；</w:t>
      </w:r>
    </w:p>
    <w:p>
      <w:pPr>
        <w:keepNext w:val="0"/>
        <w:keepLines w:val="0"/>
        <w:pageBreakBefore w:val="0"/>
        <w:widowControl w:val="0"/>
        <w:tabs>
          <w:tab w:val="left" w:pos="3015"/>
        </w:tabs>
        <w:kinsoku/>
        <w:wordWrap/>
        <w:overflowPunct/>
        <w:topLinePunct w:val="0"/>
        <w:bidi w:val="0"/>
        <w:snapToGrid/>
        <w:spacing w:before="50" w:line="440" w:lineRule="exact"/>
        <w:ind w:firstLine="720" w:firstLineChars="300"/>
        <w:rPr>
          <w:rFonts w:hint="eastAsia" w:ascii="宋体" w:cs="宋体"/>
          <w:b/>
          <w:bCs/>
          <w:sz w:val="24"/>
          <w:highlight w:val="none"/>
        </w:rPr>
      </w:pPr>
      <w:r>
        <w:rPr>
          <w:rFonts w:hint="eastAsia" w:ascii="宋体" w:hAnsi="宋体" w:eastAsia="宋体" w:cs="宋体"/>
          <w:sz w:val="24"/>
          <w:szCs w:val="24"/>
          <w:highlight w:val="none"/>
        </w:rPr>
        <w:t>④反光性能明显不均匀。</w:t>
      </w:r>
    </w:p>
    <w:p>
      <w:pPr>
        <w:spacing w:line="440" w:lineRule="exact"/>
        <w:ind w:firstLine="472" w:firstLineChars="196"/>
        <w:rPr>
          <w:rFonts w:hint="eastAsia" w:ascii="宋体" w:cs="宋体"/>
          <w:b/>
          <w:bCs/>
          <w:sz w:val="24"/>
          <w:highlight w:val="none"/>
        </w:rPr>
      </w:pPr>
      <w:r>
        <w:rPr>
          <w:rFonts w:hint="eastAsia" w:ascii="宋体" w:cs="宋体"/>
          <w:b/>
          <w:bCs/>
          <w:sz w:val="24"/>
          <w:highlight w:val="none"/>
        </w:rPr>
        <w:t>（八）附图：</w:t>
      </w:r>
    </w:p>
    <w:p>
      <w:pPr>
        <w:pStyle w:val="2"/>
        <w:rPr>
          <w:rFonts w:hint="eastAsia" w:eastAsia="宋体"/>
          <w:highlight w:val="none"/>
          <w:lang w:val="en-US" w:eastAsia="zh-CN"/>
        </w:rPr>
      </w:pPr>
      <w:r>
        <w:rPr>
          <w:rFonts w:hint="eastAsia"/>
          <w:b/>
          <w:bCs/>
          <w:color w:val="0000FF"/>
          <w:sz w:val="28"/>
          <w:szCs w:val="28"/>
          <w:highlight w:val="none"/>
        </w:rPr>
        <w:t>（路名、方向、字母只做参考，具体路名、方向、字母须与业主确</w:t>
      </w:r>
    </w:p>
    <w:p>
      <w:pPr>
        <w:ind w:firstLine="411" w:firstLineChars="196"/>
        <w:rPr>
          <w:highlight w:val="none"/>
        </w:rPr>
      </w:pPr>
    </w:p>
    <w:p>
      <w:pPr>
        <w:pStyle w:val="21"/>
        <w:rPr>
          <w:highlight w:val="none"/>
        </w:rPr>
      </w:pPr>
    </w:p>
    <w:p>
      <w:pPr>
        <w:pStyle w:val="21"/>
        <w:rPr>
          <w:highlight w:val="none"/>
        </w:rPr>
      </w:pPr>
    </w:p>
    <w:p>
      <w:pPr>
        <w:pStyle w:val="21"/>
        <w:rPr>
          <w:highlight w:val="none"/>
        </w:rPr>
      </w:pPr>
    </w:p>
    <w:p>
      <w:pPr>
        <w:pStyle w:val="21"/>
        <w:rPr>
          <w:highlight w:val="none"/>
        </w:rPr>
      </w:pPr>
    </w:p>
    <w:p>
      <w:pPr>
        <w:pStyle w:val="21"/>
        <w:rPr>
          <w:highlight w:val="none"/>
        </w:rPr>
      </w:pPr>
    </w:p>
    <w:p>
      <w:pPr>
        <w:pStyle w:val="21"/>
        <w:rPr>
          <w:highlight w:val="none"/>
        </w:rPr>
      </w:pPr>
    </w:p>
    <w:p>
      <w:pPr>
        <w:pStyle w:val="21"/>
        <w:rPr>
          <w:highlight w:val="none"/>
        </w:rPr>
      </w:pPr>
    </w:p>
    <w:p>
      <w:pPr>
        <w:pStyle w:val="21"/>
        <w:rPr>
          <w:highlight w:val="none"/>
        </w:rPr>
      </w:pPr>
    </w:p>
    <w:p>
      <w:pPr>
        <w:pStyle w:val="21"/>
        <w:rPr>
          <w:highlight w:val="none"/>
        </w:rPr>
      </w:pPr>
    </w:p>
    <w:p>
      <w:pPr>
        <w:keepNext w:val="0"/>
        <w:keepLines w:val="0"/>
        <w:pageBreakBefore w:val="0"/>
        <w:widowControl w:val="0"/>
        <w:kinsoku/>
        <w:wordWrap/>
        <w:overflowPunct/>
        <w:topLinePunct w:val="0"/>
        <w:autoSpaceDE/>
        <w:autoSpaceDN/>
        <w:bidi w:val="0"/>
        <w:adjustRightInd/>
        <w:snapToGrid/>
        <w:spacing w:line="220" w:lineRule="atLeast"/>
        <w:jc w:val="left"/>
        <w:textAlignment w:val="auto"/>
        <w:rPr>
          <w:rFonts w:hint="eastAsia" w:ascii="宋体" w:hAnsi="宋体" w:eastAsia="宋体" w:cs="宋体"/>
          <w:b/>
          <w:sz w:val="28"/>
          <w:szCs w:val="28"/>
          <w:highlight w:val="none"/>
          <w:lang w:eastAsia="zh-CN"/>
        </w:rPr>
      </w:pPr>
      <w:r>
        <w:rPr>
          <w:rFonts w:hint="eastAsia" w:ascii="宋体" w:cs="宋体"/>
          <w:b/>
          <w:bCs/>
          <w:sz w:val="24"/>
          <w:highlight w:val="none"/>
        </w:rPr>
        <w:t>附一：主干道路牌</w:t>
      </w:r>
    </w:p>
    <w:p>
      <w:pPr>
        <w:pStyle w:val="21"/>
        <w:jc w:val="both"/>
        <w:rPr>
          <w:highlight w:val="none"/>
        </w:rPr>
      </w:pPr>
      <w:r>
        <w:rPr>
          <w:rFonts w:hint="eastAsia" w:ascii="宋体" w:hAnsi="宋体" w:eastAsia="宋体" w:cs="宋体"/>
          <w:b/>
          <w:sz w:val="28"/>
          <w:szCs w:val="28"/>
          <w:highlight w:val="none"/>
          <w:lang w:eastAsia="zh-CN"/>
        </w:rPr>
        <w:pict>
          <v:shape id="_x0000_i1025" o:spt="75" alt="图片1" type="#_x0000_t75" style="height:628.5pt;width:444.35pt;" filled="f" o:preferrelative="t" stroked="f" coordsize="21600,21600">
            <v:path/>
            <v:fill on="f" focussize="0,0"/>
            <v:stroke on="f"/>
            <v:imagedata r:id="rId8" o:title="图片1"/>
            <o:lock v:ext="edit" aspectratio="t"/>
            <w10:wrap type="none"/>
            <w10:anchorlock/>
          </v:shape>
        </w:pict>
      </w:r>
    </w:p>
    <w:p>
      <w:pPr>
        <w:pStyle w:val="21"/>
        <w:jc w:val="both"/>
        <w:rPr>
          <w:highlight w:val="none"/>
        </w:rPr>
      </w:pPr>
    </w:p>
    <w:p>
      <w:pPr>
        <w:pStyle w:val="21"/>
        <w:rPr>
          <w:highlight w:val="none"/>
        </w:rPr>
      </w:pPr>
      <w:r>
        <w:rPr>
          <w:rFonts w:hint="eastAsia"/>
          <w:highlight w:val="none"/>
          <w:lang w:eastAsia="zh-CN"/>
        </w:rPr>
        <w:pict>
          <v:shape id="_x0000_i1026" o:spt="75" alt="797450db8d3ffcb8b90442aa5bf46b0" type="#_x0000_t75" style="height:672.75pt;width:476.25pt;" filled="f" o:preferrelative="t" stroked="f" coordsize="21600,21600">
            <v:path/>
            <v:fill on="f" focussize="0,0"/>
            <v:stroke on="f"/>
            <v:imagedata r:id="rId9" o:title="797450db8d3ffcb8b90442aa5bf46b0"/>
            <o:lock v:ext="edit" aspectratio="t"/>
            <w10:wrap type="none"/>
            <w10:anchorlock/>
          </v:shape>
        </w:pict>
      </w:r>
    </w:p>
    <w:p>
      <w:pPr>
        <w:pStyle w:val="21"/>
        <w:rPr>
          <w:highlight w:val="none"/>
        </w:rPr>
      </w:pPr>
    </w:p>
    <w:p>
      <w:pPr>
        <w:pStyle w:val="21"/>
        <w:rPr>
          <w:highlight w:val="none"/>
        </w:rPr>
      </w:pPr>
      <w:r>
        <w:rPr>
          <w:rFonts w:hint="eastAsia"/>
          <w:b/>
          <w:sz w:val="28"/>
          <w:szCs w:val="28"/>
          <w:highlight w:val="none"/>
        </w:rPr>
        <w:pict>
          <v:shape id="_x0000_i1027" o:spt="75" type="#_x0000_t75" style="height:669.6pt;width:473.05pt;" filled="f" stroked="f" coordsize="21600,21600">
            <v:path/>
            <v:fill on="f" focussize="0,0"/>
            <v:stroke on="f"/>
            <v:imagedata r:id="rId10" o:title="图形1"/>
            <o:lock v:ext="edit" aspectratio="t"/>
            <w10:wrap type="none"/>
            <w10:anchorlock/>
          </v:shape>
        </w:pict>
      </w:r>
    </w:p>
    <w:p>
      <w:pPr>
        <w:pStyle w:val="2"/>
        <w:ind w:left="0" w:leftChars="0" w:firstLine="0" w:firstLineChars="0"/>
        <w:rPr>
          <w:highlight w:val="none"/>
        </w:rPr>
      </w:pPr>
    </w:p>
    <w:p>
      <w:pPr>
        <w:pStyle w:val="5"/>
        <w:rPr>
          <w:highlight w:val="none"/>
        </w:rPr>
      </w:pPr>
    </w:p>
    <w:p>
      <w:pPr>
        <w:jc w:val="center"/>
        <w:rPr>
          <w:rFonts w:hint="eastAsia" w:ascii="宋体" w:hAnsi="宋体" w:cs="宋体"/>
          <w:b/>
          <w:sz w:val="28"/>
          <w:szCs w:val="28"/>
          <w:highlight w:val="none"/>
        </w:rPr>
      </w:pPr>
      <w:r>
        <w:rPr>
          <w:rFonts w:hint="eastAsia" w:ascii="宋体" w:hAnsi="宋体" w:cs="宋体"/>
          <w:b/>
          <w:sz w:val="28"/>
          <w:szCs w:val="28"/>
          <w:highlight w:val="none"/>
        </w:rPr>
        <w:pict>
          <v:shape id="_x0000_i1028" o:spt="75" alt="图片3" type="#_x0000_t75" style="height:647.25pt;width:457.6pt;" filled="f" o:preferrelative="t" stroked="f" coordsize="21600,21600">
            <v:path/>
            <v:fill on="f" focussize="0,0"/>
            <v:stroke on="f"/>
            <v:imagedata r:id="rId11" o:title="图片3"/>
            <o:lock v:ext="edit" aspectratio="t"/>
            <w10:wrap type="none"/>
            <w10:anchorlock/>
          </v:shape>
        </w:pict>
      </w:r>
    </w:p>
    <w:p>
      <w:pPr>
        <w:jc w:val="center"/>
        <w:rPr>
          <w:rFonts w:hint="eastAsia" w:ascii="宋体" w:hAnsi="宋体" w:cs="宋体"/>
          <w:b/>
          <w:sz w:val="28"/>
          <w:szCs w:val="28"/>
          <w:highlight w:val="none"/>
        </w:rPr>
      </w:pPr>
    </w:p>
    <w:p>
      <w:pPr>
        <w:jc w:val="center"/>
        <w:rPr>
          <w:rFonts w:hint="eastAsia" w:ascii="宋体" w:hAnsi="宋体" w:cs="宋体"/>
          <w:b/>
          <w:sz w:val="28"/>
          <w:szCs w:val="28"/>
          <w:highlight w:val="none"/>
        </w:rPr>
      </w:pPr>
    </w:p>
    <w:p>
      <w:pPr>
        <w:jc w:val="center"/>
        <w:rPr>
          <w:rFonts w:hint="eastAsia" w:ascii="宋体" w:hAnsi="宋体" w:cs="宋体"/>
          <w:b/>
          <w:sz w:val="28"/>
          <w:szCs w:val="28"/>
          <w:highlight w:val="none"/>
        </w:rPr>
      </w:pPr>
      <w:r>
        <w:rPr>
          <w:rFonts w:hint="eastAsia" w:ascii="宋体" w:hAnsi="宋体" w:cs="宋体"/>
          <w:b/>
          <w:sz w:val="28"/>
          <w:szCs w:val="28"/>
          <w:highlight w:val="none"/>
        </w:rPr>
        <w:pict>
          <v:shape id="_x0000_i1029" o:spt="75" alt="图片4" type="#_x0000_t75" style="height:587.25pt;width:415.15pt;" filled="f" o:preferrelative="t" stroked="f" coordsize="21600,21600">
            <v:path/>
            <v:fill on="f" focussize="0,0"/>
            <v:stroke on="f"/>
            <v:imagedata r:id="rId12" o:title="图片4"/>
            <o:lock v:ext="edit" aspectratio="t"/>
            <w10:wrap type="none"/>
            <w10:anchorlock/>
          </v:shape>
        </w:pict>
      </w:r>
    </w:p>
    <w:p>
      <w:pPr>
        <w:jc w:val="center"/>
        <w:rPr>
          <w:rFonts w:hint="eastAsia" w:ascii="宋体" w:hAnsi="宋体" w:cs="宋体"/>
          <w:b/>
          <w:sz w:val="28"/>
          <w:szCs w:val="28"/>
          <w:highlight w:val="none"/>
        </w:rPr>
      </w:pPr>
    </w:p>
    <w:p>
      <w:pPr>
        <w:jc w:val="center"/>
        <w:rPr>
          <w:rFonts w:hint="eastAsia" w:ascii="宋体" w:hAnsi="宋体" w:cs="宋体"/>
          <w:b/>
          <w:sz w:val="28"/>
          <w:szCs w:val="28"/>
          <w:highlight w:val="none"/>
        </w:rPr>
      </w:pPr>
    </w:p>
    <w:p>
      <w:pPr>
        <w:pStyle w:val="21"/>
        <w:rPr>
          <w:rFonts w:hint="eastAsia" w:ascii="宋体" w:hAnsi="宋体" w:cs="宋体"/>
          <w:b/>
          <w:sz w:val="28"/>
          <w:szCs w:val="28"/>
          <w:highlight w:val="none"/>
        </w:rPr>
      </w:pPr>
    </w:p>
    <w:p>
      <w:pPr>
        <w:pStyle w:val="21"/>
        <w:rPr>
          <w:rFonts w:hint="eastAsia" w:ascii="宋体" w:hAnsi="宋体" w:cs="宋体"/>
          <w:b/>
          <w:sz w:val="28"/>
          <w:szCs w:val="28"/>
          <w:highlight w:val="none"/>
        </w:rPr>
      </w:pPr>
    </w:p>
    <w:p>
      <w:pPr>
        <w:jc w:val="center"/>
        <w:rPr>
          <w:rFonts w:hint="eastAsia"/>
          <w:b/>
          <w:sz w:val="28"/>
          <w:szCs w:val="28"/>
          <w:highlight w:val="none"/>
        </w:rPr>
      </w:pPr>
      <w:r>
        <w:rPr>
          <w:rFonts w:hint="eastAsia"/>
          <w:b/>
          <w:sz w:val="28"/>
          <w:szCs w:val="28"/>
          <w:highlight w:val="none"/>
        </w:rPr>
        <w:pict>
          <v:shape id="_x0000_i1030" o:spt="75" alt="主干道06" type="#_x0000_t75" style="height:629.5pt;width:445.05pt;" filled="f" o:preferrelative="t" stroked="f" coordsize="21600,21600">
            <v:path/>
            <v:fill on="f" focussize="0,0"/>
            <v:stroke on="f"/>
            <v:imagedata r:id="rId13" o:title="主干道06"/>
            <o:lock v:ext="edit" aspectratio="t"/>
            <w10:wrap type="none"/>
            <w10:anchorlock/>
          </v:shape>
        </w:pict>
      </w:r>
    </w:p>
    <w:p>
      <w:pPr>
        <w:jc w:val="center"/>
        <w:rPr>
          <w:rFonts w:hint="eastAsia"/>
          <w:b/>
          <w:sz w:val="28"/>
          <w:szCs w:val="28"/>
          <w:highlight w:val="none"/>
        </w:rPr>
      </w:pPr>
    </w:p>
    <w:p>
      <w:pPr>
        <w:jc w:val="center"/>
        <w:rPr>
          <w:rFonts w:hint="eastAsia" w:ascii="宋体" w:cs="宋体"/>
          <w:b/>
          <w:bCs/>
          <w:sz w:val="24"/>
          <w:highlight w:val="none"/>
        </w:rPr>
      </w:pPr>
    </w:p>
    <w:p>
      <w:pPr>
        <w:jc w:val="center"/>
        <w:rPr>
          <w:rFonts w:hint="eastAsia" w:ascii="宋体" w:cs="宋体"/>
          <w:b/>
          <w:bCs/>
          <w:sz w:val="24"/>
          <w:highlight w:val="none"/>
        </w:rPr>
      </w:pPr>
    </w:p>
    <w:p>
      <w:pPr>
        <w:jc w:val="center"/>
        <w:rPr>
          <w:rFonts w:hint="eastAsia" w:ascii="宋体" w:cs="宋体"/>
          <w:b/>
          <w:bCs/>
          <w:sz w:val="24"/>
          <w:highlight w:val="none"/>
        </w:rPr>
      </w:pPr>
    </w:p>
    <w:p>
      <w:pPr>
        <w:jc w:val="center"/>
        <w:rPr>
          <w:rFonts w:hint="eastAsia" w:ascii="宋体" w:cs="宋体"/>
          <w:b/>
          <w:bCs/>
          <w:sz w:val="24"/>
          <w:highlight w:val="none"/>
        </w:rPr>
      </w:pPr>
    </w:p>
    <w:p>
      <w:pPr>
        <w:jc w:val="left"/>
        <w:rPr>
          <w:rFonts w:hint="eastAsia" w:ascii="宋体" w:cs="宋体"/>
          <w:b/>
          <w:bCs/>
          <w:sz w:val="24"/>
          <w:highlight w:val="none"/>
        </w:rPr>
      </w:pPr>
      <w:r>
        <w:rPr>
          <w:rFonts w:hint="eastAsia" w:ascii="宋体" w:cs="宋体"/>
          <w:b/>
          <w:bCs/>
          <w:sz w:val="24"/>
          <w:highlight w:val="none"/>
        </w:rPr>
        <w:t>附二：次干道路牌</w:t>
      </w:r>
      <w:r>
        <w:rPr>
          <w:rFonts w:hint="eastAsia" w:eastAsia="宋体"/>
          <w:highlight w:val="none"/>
          <w:lang w:eastAsia="zh-CN"/>
        </w:rPr>
        <w:pict>
          <v:shape id="_x0000_i1031" o:spt="75" alt="图片5" type="#_x0000_t75" style="height:649.9pt;width:459.5pt;" filled="f" o:preferrelative="t" stroked="f" coordsize="21600,21600">
            <v:path/>
            <v:fill on="f" focussize="0,0"/>
            <v:stroke on="f"/>
            <v:imagedata r:id="rId14" o:title="图片5"/>
            <o:lock v:ext="edit" aspectratio="t"/>
            <w10:wrap type="none"/>
            <w10:anchorlock/>
          </v:shape>
        </w:pict>
      </w:r>
    </w:p>
    <w:p>
      <w:pPr>
        <w:jc w:val="center"/>
        <w:rPr>
          <w:rFonts w:hint="eastAsia" w:eastAsia="黑体" w:cs="黑体"/>
          <w:sz w:val="32"/>
          <w:szCs w:val="32"/>
          <w:highlight w:val="none"/>
        </w:rPr>
      </w:pPr>
    </w:p>
    <w:p>
      <w:pPr>
        <w:jc w:val="center"/>
        <w:rPr>
          <w:rFonts w:hint="eastAsia" w:eastAsia="黑体" w:cs="黑体"/>
          <w:sz w:val="32"/>
          <w:szCs w:val="32"/>
          <w:highlight w:val="none"/>
        </w:rPr>
      </w:pPr>
    </w:p>
    <w:p>
      <w:pPr>
        <w:jc w:val="center"/>
        <w:rPr>
          <w:rFonts w:hint="eastAsia" w:eastAsia="宋体"/>
          <w:b/>
          <w:sz w:val="28"/>
          <w:szCs w:val="28"/>
          <w:highlight w:val="none"/>
          <w:lang w:eastAsia="zh-CN"/>
        </w:rPr>
      </w:pPr>
      <w:r>
        <w:rPr>
          <w:rFonts w:hint="eastAsia" w:eastAsia="宋体"/>
          <w:b/>
          <w:sz w:val="28"/>
          <w:szCs w:val="28"/>
          <w:highlight w:val="none"/>
          <w:lang w:eastAsia="zh-CN"/>
        </w:rPr>
        <w:pict>
          <v:shape id="_x0000_i1032" o:spt="75" alt="图片7" type="#_x0000_t75" style="height:611.2pt;width:432.1pt;" filled="f" o:preferrelative="t" stroked="f" coordsize="21600,21600">
            <v:path/>
            <v:fill on="f" focussize="0,0"/>
            <v:stroke on="f"/>
            <v:imagedata r:id="rId15" o:title="图片7"/>
            <o:lock v:ext="edit" aspectratio="t"/>
            <w10:wrap type="none"/>
            <w10:anchorlock/>
          </v:shape>
        </w:pict>
      </w:r>
    </w:p>
    <w:p>
      <w:pPr>
        <w:jc w:val="center"/>
        <w:rPr>
          <w:rFonts w:hint="eastAsia" w:eastAsia="宋体"/>
          <w:b/>
          <w:sz w:val="28"/>
          <w:szCs w:val="28"/>
          <w:highlight w:val="none"/>
          <w:lang w:eastAsia="zh-CN"/>
        </w:rPr>
      </w:pPr>
    </w:p>
    <w:p>
      <w:pPr>
        <w:jc w:val="center"/>
        <w:rPr>
          <w:rFonts w:hint="eastAsia" w:eastAsia="宋体"/>
          <w:b/>
          <w:sz w:val="28"/>
          <w:szCs w:val="28"/>
          <w:highlight w:val="none"/>
          <w:lang w:eastAsia="zh-CN"/>
        </w:rPr>
      </w:pPr>
    </w:p>
    <w:p>
      <w:pPr>
        <w:jc w:val="center"/>
        <w:rPr>
          <w:rFonts w:hint="eastAsia" w:eastAsia="宋体"/>
          <w:b/>
          <w:sz w:val="28"/>
          <w:szCs w:val="28"/>
          <w:highlight w:val="none"/>
          <w:lang w:eastAsia="zh-CN"/>
        </w:rPr>
      </w:pPr>
    </w:p>
    <w:p>
      <w:pPr>
        <w:jc w:val="center"/>
        <w:rPr>
          <w:rFonts w:hint="eastAsia"/>
          <w:b/>
          <w:sz w:val="28"/>
          <w:szCs w:val="28"/>
          <w:highlight w:val="none"/>
        </w:rPr>
      </w:pPr>
      <w:r>
        <w:rPr>
          <w:rFonts w:hint="eastAsia"/>
          <w:b/>
          <w:sz w:val="28"/>
          <w:szCs w:val="28"/>
          <w:highlight w:val="none"/>
        </w:rPr>
        <w:pict>
          <v:shape id="_x0000_i1033" o:spt="75" type="#_x0000_t75" style="height:683.05pt;width:481.55pt;" filled="f" stroked="f" coordsize="21600,21600">
            <v:path/>
            <v:fill on="f" focussize="0,0"/>
            <v:stroke on="f"/>
            <v:imagedata r:id="rId16" o:title="图形2"/>
            <o:lock v:ext="edit" aspectratio="t"/>
            <w10:wrap type="none"/>
            <w10:anchorlock/>
          </v:shape>
        </w:pict>
      </w:r>
    </w:p>
    <w:p>
      <w:pPr>
        <w:jc w:val="center"/>
        <w:rPr>
          <w:rFonts w:hint="eastAsia"/>
          <w:b/>
          <w:sz w:val="28"/>
          <w:szCs w:val="28"/>
          <w:highlight w:val="none"/>
        </w:rPr>
      </w:pPr>
    </w:p>
    <w:p>
      <w:pPr>
        <w:jc w:val="center"/>
        <w:rPr>
          <w:rFonts w:hint="eastAsia" w:eastAsia="宋体"/>
          <w:b/>
          <w:sz w:val="28"/>
          <w:szCs w:val="28"/>
          <w:highlight w:val="none"/>
          <w:lang w:eastAsia="zh-CN"/>
        </w:rPr>
      </w:pPr>
      <w:r>
        <w:rPr>
          <w:rFonts w:hint="eastAsia" w:eastAsia="宋体"/>
          <w:b/>
          <w:sz w:val="28"/>
          <w:szCs w:val="28"/>
          <w:highlight w:val="none"/>
          <w:lang w:eastAsia="zh-CN"/>
        </w:rPr>
        <w:pict>
          <v:shape id="_x0000_i1034" o:spt="75" alt="图片8" type="#_x0000_t75" style="height:653.2pt;width:461.75pt;" filled="f" o:preferrelative="t" stroked="f" coordsize="21600,21600">
            <v:path/>
            <v:fill on="f" focussize="0,0"/>
            <v:stroke on="f"/>
            <v:imagedata r:id="rId17" o:title="图片8"/>
            <o:lock v:ext="edit" aspectratio="t"/>
            <w10:wrap type="none"/>
            <w10:anchorlock/>
          </v:shape>
        </w:pict>
      </w:r>
    </w:p>
    <w:p>
      <w:pPr>
        <w:jc w:val="center"/>
        <w:rPr>
          <w:rFonts w:hint="eastAsia" w:eastAsia="宋体"/>
          <w:b/>
          <w:sz w:val="28"/>
          <w:szCs w:val="28"/>
          <w:highlight w:val="none"/>
          <w:lang w:eastAsia="zh-CN"/>
        </w:rPr>
      </w:pPr>
    </w:p>
    <w:p>
      <w:pPr>
        <w:jc w:val="center"/>
        <w:rPr>
          <w:rFonts w:hint="eastAsia" w:eastAsia="宋体"/>
          <w:b/>
          <w:sz w:val="28"/>
          <w:szCs w:val="28"/>
          <w:highlight w:val="none"/>
          <w:lang w:eastAsia="zh-CN"/>
        </w:rPr>
      </w:pPr>
    </w:p>
    <w:p>
      <w:pPr>
        <w:jc w:val="center"/>
        <w:rPr>
          <w:rFonts w:hint="eastAsia" w:eastAsia="宋体"/>
          <w:b/>
          <w:sz w:val="28"/>
          <w:szCs w:val="28"/>
          <w:highlight w:val="none"/>
          <w:lang w:eastAsia="zh-CN"/>
        </w:rPr>
      </w:pPr>
      <w:r>
        <w:rPr>
          <w:rFonts w:hint="eastAsia" w:eastAsia="宋体"/>
          <w:b/>
          <w:sz w:val="28"/>
          <w:szCs w:val="28"/>
          <w:highlight w:val="none"/>
          <w:lang w:eastAsia="zh-CN"/>
        </w:rPr>
        <w:pict>
          <v:shape id="_x0000_i1035" o:spt="75" alt="图片9" type="#_x0000_t75" style="height:661.5pt;width:467.65pt;" filled="f" o:preferrelative="t" stroked="f" coordsize="21600,21600">
            <v:path/>
            <v:fill on="f" focussize="0,0"/>
            <v:stroke on="f"/>
            <v:imagedata r:id="rId18" o:title="图片9"/>
            <o:lock v:ext="edit" aspectratio="t"/>
            <w10:wrap type="none"/>
            <w10:anchorlock/>
          </v:shape>
        </w:pict>
      </w:r>
    </w:p>
    <w:p>
      <w:pPr>
        <w:jc w:val="center"/>
        <w:rPr>
          <w:rFonts w:hint="eastAsia" w:eastAsia="宋体"/>
          <w:b/>
          <w:sz w:val="28"/>
          <w:szCs w:val="28"/>
          <w:highlight w:val="none"/>
          <w:lang w:eastAsia="zh-CN"/>
        </w:rPr>
      </w:pPr>
    </w:p>
    <w:p>
      <w:pPr>
        <w:jc w:val="center"/>
        <w:rPr>
          <w:rFonts w:hint="eastAsia" w:eastAsia="宋体"/>
          <w:b/>
          <w:sz w:val="28"/>
          <w:szCs w:val="28"/>
          <w:highlight w:val="none"/>
          <w:lang w:eastAsia="zh-CN"/>
        </w:rPr>
      </w:pPr>
    </w:p>
    <w:p>
      <w:pPr>
        <w:jc w:val="center"/>
        <w:rPr>
          <w:rFonts w:hint="eastAsia"/>
          <w:b/>
          <w:sz w:val="28"/>
          <w:szCs w:val="28"/>
          <w:highlight w:val="none"/>
        </w:rPr>
      </w:pPr>
      <w:r>
        <w:rPr>
          <w:rFonts w:hint="eastAsia"/>
          <w:b/>
          <w:sz w:val="28"/>
          <w:szCs w:val="28"/>
          <w:highlight w:val="none"/>
        </w:rPr>
        <w:pict>
          <v:shape id="_x0000_i1036" o:spt="75" alt="次干道6" type="#_x0000_t75" style="height:656.1pt;width:485pt;" filled="f" o:preferrelative="t" stroked="f" coordsize="21600,21600">
            <v:path/>
            <v:fill on="f" focussize="0,0"/>
            <v:stroke on="f"/>
            <v:imagedata r:id="rId19" o:title="次干道6"/>
            <o:lock v:ext="edit" aspectratio="t"/>
            <w10:wrap type="none"/>
            <w10:anchorlock/>
          </v:shape>
        </w:pict>
      </w:r>
    </w:p>
    <w:p>
      <w:pPr>
        <w:jc w:val="center"/>
        <w:rPr>
          <w:rFonts w:hint="eastAsia"/>
          <w:b/>
          <w:sz w:val="28"/>
          <w:szCs w:val="28"/>
          <w:highlight w:val="none"/>
        </w:rPr>
      </w:pPr>
    </w:p>
    <w:p>
      <w:pPr>
        <w:jc w:val="center"/>
        <w:rPr>
          <w:rFonts w:hint="eastAsia"/>
          <w:b/>
          <w:sz w:val="28"/>
          <w:szCs w:val="28"/>
          <w:highlight w:val="none"/>
        </w:rPr>
      </w:pPr>
    </w:p>
    <w:p>
      <w:pPr>
        <w:spacing w:line="220" w:lineRule="atLeast"/>
        <w:jc w:val="center"/>
        <w:rPr>
          <w:rFonts w:hint="eastAsia"/>
          <w:b/>
          <w:sz w:val="28"/>
          <w:szCs w:val="28"/>
          <w:highlight w:val="none"/>
        </w:rPr>
      </w:pPr>
      <w:r>
        <w:rPr>
          <w:rFonts w:hint="eastAsia"/>
          <w:b/>
          <w:sz w:val="28"/>
          <w:szCs w:val="28"/>
          <w:highlight w:val="none"/>
        </w:rPr>
        <w:t>滁州经开区部分道路路名牌缺失情况统计表</w:t>
      </w: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5"/>
        <w:gridCol w:w="4035"/>
        <w:gridCol w:w="1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5" w:type="dxa"/>
            <w:noWrap w:val="0"/>
            <w:vAlign w:val="center"/>
          </w:tcPr>
          <w:p>
            <w:pPr>
              <w:keepNext w:val="0"/>
              <w:keepLines w:val="0"/>
              <w:widowControl/>
              <w:suppressLineNumbers w:val="0"/>
              <w:jc w:val="center"/>
              <w:textAlignment w:val="center"/>
              <w:rPr>
                <w:rFonts w:hint="eastAsia" w:ascii="宋体" w:hAnsi="宋体" w:eastAsia="宋体" w:cs="宋体"/>
                <w:b/>
                <w:bCs w:val="0"/>
                <w:sz w:val="21"/>
                <w:szCs w:val="21"/>
                <w:highlight w:val="none"/>
                <w:vertAlign w:val="baseline"/>
              </w:rPr>
            </w:pPr>
            <w:r>
              <w:rPr>
                <w:rFonts w:hint="eastAsia" w:ascii="宋体" w:hAnsi="宋体" w:eastAsia="宋体" w:cs="宋体"/>
                <w:b/>
                <w:bCs w:val="0"/>
                <w:i w:val="0"/>
                <w:color w:val="000000"/>
                <w:kern w:val="0"/>
                <w:sz w:val="21"/>
                <w:szCs w:val="21"/>
                <w:highlight w:val="none"/>
                <w:u w:val="none"/>
                <w:lang w:val="en-US" w:eastAsia="zh-CN" w:bidi="ar"/>
              </w:rPr>
              <w:t>道路名称</w:t>
            </w:r>
          </w:p>
        </w:tc>
        <w:tc>
          <w:tcPr>
            <w:tcW w:w="403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b/>
                <w:i w:val="0"/>
                <w:color w:val="000000"/>
                <w:kern w:val="0"/>
                <w:sz w:val="28"/>
                <w:szCs w:val="28"/>
                <w:highlight w:val="none"/>
                <w:u w:val="none"/>
                <w:lang w:val="en-US" w:eastAsia="zh-CN" w:bidi="ar"/>
              </w:rPr>
              <w:t>位置</w:t>
            </w:r>
          </w:p>
        </w:tc>
        <w:tc>
          <w:tcPr>
            <w:tcW w:w="199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b/>
                <w:i w:val="0"/>
                <w:color w:val="000000"/>
                <w:kern w:val="0"/>
                <w:sz w:val="28"/>
                <w:szCs w:val="28"/>
                <w:highlight w:val="none"/>
                <w:u w:val="none"/>
                <w:lang w:val="en-US" w:eastAsia="zh-CN" w:bidi="ar"/>
              </w:rPr>
              <w:t>缺少数量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restart"/>
            <w:noWrap w:val="0"/>
            <w:vAlign w:val="center"/>
          </w:tcPr>
          <w:p>
            <w:pPr>
              <w:pStyle w:val="21"/>
              <w:jc w:val="center"/>
              <w:rPr>
                <w:rFonts w:hint="eastAsia" w:ascii="宋体" w:hAnsi="宋体" w:eastAsia="宋体" w:cs="宋体"/>
                <w:b/>
                <w:bCs w:val="0"/>
                <w:sz w:val="21"/>
                <w:szCs w:val="21"/>
                <w:highlight w:val="none"/>
                <w:vertAlign w:val="baseline"/>
              </w:rPr>
            </w:pPr>
            <w:r>
              <w:rPr>
                <w:rFonts w:hint="eastAsia" w:ascii="宋体" w:hAnsi="宋体" w:eastAsia="宋体" w:cs="宋体"/>
                <w:b/>
                <w:bCs w:val="0"/>
                <w:sz w:val="21"/>
                <w:szCs w:val="21"/>
                <w:highlight w:val="none"/>
                <w:vertAlign w:val="baseline"/>
              </w:rPr>
              <w:t>中新大道</w:t>
            </w:r>
          </w:p>
        </w:tc>
        <w:tc>
          <w:tcPr>
            <w:tcW w:w="403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中新大道与南京路交叉口</w:t>
            </w:r>
          </w:p>
        </w:tc>
        <w:tc>
          <w:tcPr>
            <w:tcW w:w="199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continue"/>
            <w:noWrap w:val="0"/>
            <w:vAlign w:val="top"/>
          </w:tcPr>
          <w:p>
            <w:pPr>
              <w:pStyle w:val="21"/>
              <w:rPr>
                <w:rFonts w:hint="eastAsia" w:ascii="宋体" w:hAnsi="宋体" w:eastAsia="宋体" w:cs="宋体"/>
                <w:b/>
                <w:bCs w:val="0"/>
                <w:sz w:val="21"/>
                <w:szCs w:val="21"/>
                <w:highlight w:val="none"/>
                <w:vertAlign w:val="baseline"/>
              </w:rPr>
            </w:pPr>
          </w:p>
        </w:tc>
        <w:tc>
          <w:tcPr>
            <w:tcW w:w="403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中新大道与上海路交叉口</w:t>
            </w:r>
          </w:p>
        </w:tc>
        <w:tc>
          <w:tcPr>
            <w:tcW w:w="199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cs="宋体"/>
                <w:i w:val="0"/>
                <w:color w:val="000000"/>
                <w:kern w:val="0"/>
                <w:sz w:val="22"/>
                <w:szCs w:val="22"/>
                <w:highlight w:val="none"/>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restart"/>
            <w:noWrap w:val="0"/>
            <w:vAlign w:val="top"/>
          </w:tcPr>
          <w:p>
            <w:pPr>
              <w:pStyle w:val="21"/>
              <w:rPr>
                <w:rFonts w:hint="eastAsia" w:ascii="宋体" w:hAnsi="宋体" w:eastAsia="宋体" w:cs="宋体"/>
                <w:b/>
                <w:bCs w:val="0"/>
                <w:sz w:val="21"/>
                <w:szCs w:val="21"/>
                <w:highlight w:val="none"/>
              </w:rPr>
            </w:pPr>
          </w:p>
          <w:p>
            <w:pPr>
              <w:bidi w:val="0"/>
              <w:rPr>
                <w:rFonts w:hint="eastAsia" w:ascii="宋体" w:hAnsi="宋体" w:eastAsia="宋体" w:cs="宋体"/>
                <w:b/>
                <w:bCs w:val="0"/>
                <w:sz w:val="21"/>
                <w:szCs w:val="21"/>
                <w:highlight w:val="none"/>
              </w:rPr>
            </w:pPr>
          </w:p>
          <w:p>
            <w:pPr>
              <w:bidi w:val="0"/>
              <w:rPr>
                <w:rFonts w:hint="eastAsia" w:ascii="宋体" w:hAnsi="宋体" w:eastAsia="宋体" w:cs="宋体"/>
                <w:b/>
                <w:bCs w:val="0"/>
                <w:sz w:val="21"/>
                <w:szCs w:val="21"/>
                <w:highlight w:val="none"/>
              </w:rPr>
            </w:pPr>
          </w:p>
          <w:p>
            <w:pPr>
              <w:bidi w:val="0"/>
              <w:jc w:val="center"/>
              <w:rPr>
                <w:rFonts w:hint="eastAsia" w:ascii="宋体" w:hAnsi="宋体" w:eastAsia="宋体" w:cs="宋体"/>
                <w:b/>
                <w:bCs w:val="0"/>
                <w:sz w:val="21"/>
                <w:szCs w:val="21"/>
                <w:highlight w:val="none"/>
              </w:rPr>
            </w:pPr>
            <w:r>
              <w:rPr>
                <w:rFonts w:hint="eastAsia" w:ascii="宋体" w:hAnsi="宋体" w:eastAsia="宋体" w:cs="宋体"/>
                <w:b/>
                <w:bCs w:val="0"/>
                <w:sz w:val="21"/>
                <w:szCs w:val="21"/>
                <w:highlight w:val="none"/>
              </w:rPr>
              <w:t>新安江路</w:t>
            </w:r>
          </w:p>
        </w:tc>
        <w:tc>
          <w:tcPr>
            <w:tcW w:w="403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新安江路与南京路交叉口</w:t>
            </w:r>
          </w:p>
        </w:tc>
        <w:tc>
          <w:tcPr>
            <w:tcW w:w="199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cs="宋体"/>
                <w:i w:val="0"/>
                <w:color w:val="000000"/>
                <w:kern w:val="0"/>
                <w:sz w:val="22"/>
                <w:szCs w:val="22"/>
                <w:highlight w:val="none"/>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continue"/>
            <w:noWrap w:val="0"/>
            <w:vAlign w:val="top"/>
          </w:tcPr>
          <w:p>
            <w:pPr>
              <w:pStyle w:val="21"/>
              <w:rPr>
                <w:rFonts w:hint="eastAsia" w:ascii="宋体" w:hAnsi="宋体" w:eastAsia="宋体" w:cs="宋体"/>
                <w:b/>
                <w:bCs w:val="0"/>
                <w:sz w:val="21"/>
                <w:szCs w:val="21"/>
                <w:highlight w:val="none"/>
                <w:vertAlign w:val="baseline"/>
              </w:rPr>
            </w:pPr>
          </w:p>
        </w:tc>
        <w:tc>
          <w:tcPr>
            <w:tcW w:w="403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新安江路与上海路交叉口</w:t>
            </w:r>
          </w:p>
        </w:tc>
        <w:tc>
          <w:tcPr>
            <w:tcW w:w="199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cs="宋体"/>
                <w:i w:val="0"/>
                <w:color w:val="000000"/>
                <w:kern w:val="0"/>
                <w:sz w:val="22"/>
                <w:szCs w:val="22"/>
                <w:highlight w:val="none"/>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continue"/>
            <w:noWrap w:val="0"/>
            <w:vAlign w:val="top"/>
          </w:tcPr>
          <w:p>
            <w:pPr>
              <w:pStyle w:val="21"/>
              <w:rPr>
                <w:rFonts w:hint="eastAsia" w:ascii="宋体" w:hAnsi="宋体" w:eastAsia="宋体" w:cs="宋体"/>
                <w:b/>
                <w:bCs w:val="0"/>
                <w:sz w:val="21"/>
                <w:szCs w:val="21"/>
                <w:highlight w:val="none"/>
                <w:vertAlign w:val="baseline"/>
              </w:rPr>
            </w:pPr>
          </w:p>
        </w:tc>
        <w:tc>
          <w:tcPr>
            <w:tcW w:w="403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新安江路与苏州路交叉口</w:t>
            </w:r>
          </w:p>
        </w:tc>
        <w:tc>
          <w:tcPr>
            <w:tcW w:w="199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cs="宋体"/>
                <w:i w:val="0"/>
                <w:color w:val="000000"/>
                <w:kern w:val="0"/>
                <w:sz w:val="22"/>
                <w:szCs w:val="22"/>
                <w:highlight w:val="none"/>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continue"/>
            <w:noWrap w:val="0"/>
            <w:vAlign w:val="top"/>
          </w:tcPr>
          <w:p>
            <w:pPr>
              <w:pStyle w:val="21"/>
              <w:rPr>
                <w:rFonts w:hint="eastAsia" w:ascii="宋体" w:hAnsi="宋体" w:eastAsia="宋体" w:cs="宋体"/>
                <w:b/>
                <w:bCs w:val="0"/>
                <w:sz w:val="21"/>
                <w:szCs w:val="21"/>
                <w:highlight w:val="none"/>
                <w:vertAlign w:val="baseline"/>
              </w:rPr>
            </w:pPr>
          </w:p>
        </w:tc>
        <w:tc>
          <w:tcPr>
            <w:tcW w:w="403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新安江路与杭州路交叉口</w:t>
            </w:r>
          </w:p>
        </w:tc>
        <w:tc>
          <w:tcPr>
            <w:tcW w:w="199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cs="宋体"/>
                <w:i w:val="0"/>
                <w:color w:val="000000"/>
                <w:kern w:val="0"/>
                <w:sz w:val="22"/>
                <w:szCs w:val="22"/>
                <w:highlight w:val="none"/>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continue"/>
            <w:noWrap w:val="0"/>
            <w:vAlign w:val="top"/>
          </w:tcPr>
          <w:p>
            <w:pPr>
              <w:pStyle w:val="21"/>
              <w:rPr>
                <w:rFonts w:hint="eastAsia" w:ascii="宋体" w:hAnsi="宋体" w:eastAsia="宋体" w:cs="宋体"/>
                <w:b/>
                <w:bCs w:val="0"/>
                <w:sz w:val="21"/>
                <w:szCs w:val="21"/>
                <w:highlight w:val="none"/>
                <w:vertAlign w:val="baseline"/>
              </w:rPr>
            </w:pPr>
          </w:p>
        </w:tc>
        <w:tc>
          <w:tcPr>
            <w:tcW w:w="403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新安江路与徽州路交叉口</w:t>
            </w:r>
          </w:p>
        </w:tc>
        <w:tc>
          <w:tcPr>
            <w:tcW w:w="199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restart"/>
            <w:noWrap w:val="0"/>
            <w:vAlign w:val="center"/>
          </w:tcPr>
          <w:p>
            <w:pPr>
              <w:pStyle w:val="21"/>
              <w:jc w:val="center"/>
              <w:rPr>
                <w:rFonts w:hint="eastAsia" w:ascii="宋体" w:hAnsi="宋体" w:eastAsia="宋体" w:cs="宋体"/>
                <w:b/>
                <w:bCs w:val="0"/>
                <w:sz w:val="21"/>
                <w:szCs w:val="21"/>
                <w:highlight w:val="none"/>
                <w:vertAlign w:val="baseline"/>
              </w:rPr>
            </w:pPr>
            <w:r>
              <w:rPr>
                <w:rFonts w:hint="eastAsia" w:ascii="宋体" w:hAnsi="宋体" w:eastAsia="宋体" w:cs="宋体"/>
                <w:b/>
                <w:bCs w:val="0"/>
                <w:kern w:val="2"/>
                <w:sz w:val="21"/>
                <w:szCs w:val="21"/>
                <w:highlight w:val="none"/>
                <w:lang w:val="en-US" w:eastAsia="zh-CN" w:bidi="ar-SA"/>
              </w:rPr>
              <w:t>清流路</w:t>
            </w:r>
          </w:p>
        </w:tc>
        <w:tc>
          <w:tcPr>
            <w:tcW w:w="403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清流路与南京路交叉口</w:t>
            </w:r>
          </w:p>
        </w:tc>
        <w:tc>
          <w:tcPr>
            <w:tcW w:w="199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cs="宋体"/>
                <w:i w:val="0"/>
                <w:color w:val="000000"/>
                <w:kern w:val="0"/>
                <w:sz w:val="22"/>
                <w:szCs w:val="22"/>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continue"/>
            <w:noWrap w:val="0"/>
            <w:vAlign w:val="top"/>
          </w:tcPr>
          <w:p>
            <w:pPr>
              <w:pStyle w:val="21"/>
              <w:rPr>
                <w:rFonts w:hint="eastAsia" w:ascii="宋体" w:hAnsi="宋体" w:eastAsia="宋体" w:cs="宋体"/>
                <w:b/>
                <w:bCs w:val="0"/>
                <w:sz w:val="21"/>
                <w:szCs w:val="21"/>
                <w:highlight w:val="none"/>
                <w:vertAlign w:val="baseline"/>
              </w:rPr>
            </w:pPr>
          </w:p>
        </w:tc>
        <w:tc>
          <w:tcPr>
            <w:tcW w:w="403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清流路与徽州路路交叉口</w:t>
            </w:r>
          </w:p>
        </w:tc>
        <w:tc>
          <w:tcPr>
            <w:tcW w:w="199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restart"/>
            <w:noWrap w:val="0"/>
            <w:vAlign w:val="center"/>
          </w:tcPr>
          <w:p>
            <w:pPr>
              <w:pStyle w:val="21"/>
              <w:jc w:val="center"/>
              <w:rPr>
                <w:rFonts w:hint="eastAsia" w:ascii="宋体" w:hAnsi="宋体" w:eastAsia="宋体" w:cs="宋体"/>
                <w:b/>
                <w:bCs w:val="0"/>
                <w:sz w:val="21"/>
                <w:szCs w:val="21"/>
                <w:highlight w:val="none"/>
                <w:vertAlign w:val="baseline"/>
              </w:rPr>
            </w:pPr>
            <w:r>
              <w:rPr>
                <w:rFonts w:hint="eastAsia" w:ascii="宋体" w:hAnsi="宋体" w:eastAsia="宋体" w:cs="宋体"/>
                <w:b/>
                <w:bCs w:val="0"/>
                <w:kern w:val="2"/>
                <w:sz w:val="21"/>
                <w:szCs w:val="21"/>
                <w:highlight w:val="none"/>
                <w:lang w:val="en-US" w:eastAsia="zh-CN" w:bidi="ar-SA"/>
              </w:rPr>
              <w:t>扬子路</w:t>
            </w:r>
          </w:p>
        </w:tc>
        <w:tc>
          <w:tcPr>
            <w:tcW w:w="403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扬子路与黄山路交叉口</w:t>
            </w:r>
          </w:p>
        </w:tc>
        <w:tc>
          <w:tcPr>
            <w:tcW w:w="199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continue"/>
            <w:noWrap w:val="0"/>
            <w:vAlign w:val="top"/>
          </w:tcPr>
          <w:p>
            <w:pPr>
              <w:pStyle w:val="21"/>
              <w:rPr>
                <w:rFonts w:hint="eastAsia" w:ascii="宋体" w:hAnsi="宋体" w:eastAsia="宋体" w:cs="宋体"/>
                <w:b/>
                <w:bCs w:val="0"/>
                <w:sz w:val="21"/>
                <w:szCs w:val="21"/>
                <w:highlight w:val="none"/>
                <w:vertAlign w:val="baseline"/>
              </w:rPr>
            </w:pPr>
          </w:p>
        </w:tc>
        <w:tc>
          <w:tcPr>
            <w:tcW w:w="403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扬子路与苏州路交叉口</w:t>
            </w:r>
          </w:p>
        </w:tc>
        <w:tc>
          <w:tcPr>
            <w:tcW w:w="199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cs="宋体"/>
                <w:i w:val="0"/>
                <w:color w:val="000000"/>
                <w:kern w:val="0"/>
                <w:sz w:val="22"/>
                <w:szCs w:val="22"/>
                <w:highlight w:val="none"/>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continue"/>
            <w:noWrap w:val="0"/>
            <w:vAlign w:val="top"/>
          </w:tcPr>
          <w:p>
            <w:pPr>
              <w:pStyle w:val="21"/>
              <w:rPr>
                <w:rFonts w:hint="eastAsia" w:ascii="宋体" w:hAnsi="宋体" w:eastAsia="宋体" w:cs="宋体"/>
                <w:b/>
                <w:bCs w:val="0"/>
                <w:sz w:val="21"/>
                <w:szCs w:val="21"/>
                <w:highlight w:val="none"/>
                <w:vertAlign w:val="baseline"/>
              </w:rPr>
            </w:pPr>
          </w:p>
        </w:tc>
        <w:tc>
          <w:tcPr>
            <w:tcW w:w="403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扬子路与杭州路交叉口</w:t>
            </w:r>
          </w:p>
        </w:tc>
        <w:tc>
          <w:tcPr>
            <w:tcW w:w="199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continue"/>
            <w:noWrap w:val="0"/>
            <w:vAlign w:val="top"/>
          </w:tcPr>
          <w:p>
            <w:pPr>
              <w:pStyle w:val="21"/>
              <w:rPr>
                <w:rFonts w:hint="eastAsia" w:ascii="宋体" w:hAnsi="宋体" w:eastAsia="宋体" w:cs="宋体"/>
                <w:b/>
                <w:bCs w:val="0"/>
                <w:sz w:val="21"/>
                <w:szCs w:val="21"/>
                <w:highlight w:val="none"/>
                <w:vertAlign w:val="baseline"/>
              </w:rPr>
            </w:pPr>
          </w:p>
        </w:tc>
        <w:tc>
          <w:tcPr>
            <w:tcW w:w="403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扬子路与徽州路交叉口</w:t>
            </w:r>
          </w:p>
        </w:tc>
        <w:tc>
          <w:tcPr>
            <w:tcW w:w="199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continue"/>
            <w:noWrap w:val="0"/>
            <w:vAlign w:val="top"/>
          </w:tcPr>
          <w:p>
            <w:pPr>
              <w:pStyle w:val="21"/>
              <w:rPr>
                <w:rFonts w:hint="eastAsia" w:ascii="宋体" w:hAnsi="宋体" w:eastAsia="宋体" w:cs="宋体"/>
                <w:b/>
                <w:bCs w:val="0"/>
                <w:sz w:val="21"/>
                <w:szCs w:val="21"/>
                <w:highlight w:val="none"/>
                <w:vertAlign w:val="baseline"/>
              </w:rPr>
            </w:pPr>
          </w:p>
        </w:tc>
        <w:tc>
          <w:tcPr>
            <w:tcW w:w="403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扬子路与常州路交叉口</w:t>
            </w:r>
          </w:p>
        </w:tc>
        <w:tc>
          <w:tcPr>
            <w:tcW w:w="199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continue"/>
            <w:noWrap w:val="0"/>
            <w:vAlign w:val="top"/>
          </w:tcPr>
          <w:p>
            <w:pPr>
              <w:pStyle w:val="21"/>
              <w:rPr>
                <w:rFonts w:hint="eastAsia" w:ascii="宋体" w:hAnsi="宋体" w:eastAsia="宋体" w:cs="宋体"/>
                <w:b/>
                <w:bCs w:val="0"/>
                <w:sz w:val="21"/>
                <w:szCs w:val="21"/>
                <w:highlight w:val="none"/>
                <w:vertAlign w:val="baseline"/>
              </w:rPr>
            </w:pPr>
          </w:p>
        </w:tc>
        <w:tc>
          <w:tcPr>
            <w:tcW w:w="403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扬子路与滁州大道交叉口</w:t>
            </w:r>
          </w:p>
        </w:tc>
        <w:tc>
          <w:tcPr>
            <w:tcW w:w="199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continue"/>
            <w:noWrap w:val="0"/>
            <w:vAlign w:val="top"/>
          </w:tcPr>
          <w:p>
            <w:pPr>
              <w:pStyle w:val="21"/>
              <w:rPr>
                <w:rFonts w:hint="eastAsia" w:ascii="宋体" w:hAnsi="宋体" w:eastAsia="宋体" w:cs="宋体"/>
                <w:b/>
                <w:bCs w:val="0"/>
                <w:sz w:val="21"/>
                <w:szCs w:val="21"/>
                <w:highlight w:val="none"/>
                <w:vertAlign w:val="baseline"/>
              </w:rPr>
            </w:pPr>
          </w:p>
        </w:tc>
        <w:tc>
          <w:tcPr>
            <w:tcW w:w="403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扬子路与湖州路交叉口</w:t>
            </w:r>
          </w:p>
        </w:tc>
        <w:tc>
          <w:tcPr>
            <w:tcW w:w="199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exact"/>
          <w:jc w:val="center"/>
        </w:trPr>
        <w:tc>
          <w:tcPr>
            <w:tcW w:w="1975" w:type="dxa"/>
            <w:vMerge w:val="restart"/>
            <w:noWrap w:val="0"/>
            <w:vAlign w:val="top"/>
          </w:tcPr>
          <w:p>
            <w:pPr>
              <w:pStyle w:val="21"/>
              <w:rPr>
                <w:rFonts w:hint="eastAsia" w:ascii="宋体" w:hAnsi="宋体" w:eastAsia="宋体" w:cs="宋体"/>
                <w:b/>
                <w:bCs w:val="0"/>
                <w:sz w:val="21"/>
                <w:szCs w:val="21"/>
                <w:highlight w:val="none"/>
              </w:rPr>
            </w:pPr>
          </w:p>
          <w:p>
            <w:pPr>
              <w:bidi w:val="0"/>
              <w:rPr>
                <w:rFonts w:hint="eastAsia" w:ascii="宋体" w:hAnsi="宋体" w:eastAsia="宋体" w:cs="宋体"/>
                <w:b/>
                <w:bCs w:val="0"/>
                <w:sz w:val="21"/>
                <w:szCs w:val="21"/>
                <w:highlight w:val="none"/>
              </w:rPr>
            </w:pPr>
          </w:p>
          <w:p>
            <w:pPr>
              <w:bidi w:val="0"/>
              <w:rPr>
                <w:rFonts w:hint="eastAsia" w:ascii="宋体" w:hAnsi="宋体" w:eastAsia="宋体" w:cs="宋体"/>
                <w:b/>
                <w:bCs w:val="0"/>
                <w:sz w:val="21"/>
                <w:szCs w:val="21"/>
                <w:highlight w:val="none"/>
              </w:rPr>
            </w:pPr>
          </w:p>
          <w:p>
            <w:pPr>
              <w:bidi w:val="0"/>
              <w:rPr>
                <w:rFonts w:hint="eastAsia" w:ascii="宋体" w:hAnsi="宋体" w:eastAsia="宋体" w:cs="宋体"/>
                <w:b/>
                <w:bCs w:val="0"/>
                <w:sz w:val="21"/>
                <w:szCs w:val="21"/>
                <w:highlight w:val="none"/>
              </w:rPr>
            </w:pPr>
          </w:p>
          <w:p>
            <w:pPr>
              <w:bidi w:val="0"/>
              <w:rPr>
                <w:rFonts w:hint="eastAsia" w:ascii="宋体" w:hAnsi="宋体" w:eastAsia="宋体" w:cs="宋体"/>
                <w:b/>
                <w:bCs w:val="0"/>
                <w:sz w:val="21"/>
                <w:szCs w:val="21"/>
                <w:highlight w:val="none"/>
              </w:rPr>
            </w:pPr>
          </w:p>
          <w:p>
            <w:pPr>
              <w:bidi w:val="0"/>
              <w:jc w:val="center"/>
              <w:rPr>
                <w:rFonts w:hint="eastAsia" w:ascii="宋体" w:hAnsi="宋体" w:eastAsia="宋体" w:cs="宋体"/>
                <w:b/>
                <w:bCs w:val="0"/>
                <w:sz w:val="21"/>
                <w:szCs w:val="21"/>
                <w:highlight w:val="none"/>
              </w:rPr>
            </w:pPr>
            <w:r>
              <w:rPr>
                <w:rFonts w:hint="eastAsia" w:ascii="宋体" w:hAnsi="宋体" w:eastAsia="宋体" w:cs="宋体"/>
                <w:b/>
                <w:bCs w:val="0"/>
                <w:sz w:val="21"/>
                <w:szCs w:val="21"/>
                <w:highlight w:val="none"/>
              </w:rPr>
              <w:t>长江路</w:t>
            </w:r>
          </w:p>
        </w:tc>
        <w:tc>
          <w:tcPr>
            <w:tcW w:w="403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长江路与黄山路交叉口</w:t>
            </w:r>
          </w:p>
        </w:tc>
        <w:tc>
          <w:tcPr>
            <w:tcW w:w="199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exact"/>
          <w:jc w:val="center"/>
        </w:trPr>
        <w:tc>
          <w:tcPr>
            <w:tcW w:w="1975" w:type="dxa"/>
            <w:vMerge w:val="continue"/>
            <w:noWrap w:val="0"/>
            <w:vAlign w:val="top"/>
          </w:tcPr>
          <w:p>
            <w:pPr>
              <w:pStyle w:val="21"/>
              <w:rPr>
                <w:rFonts w:hint="eastAsia" w:ascii="宋体" w:hAnsi="宋体" w:eastAsia="宋体" w:cs="宋体"/>
                <w:b/>
                <w:bCs w:val="0"/>
                <w:sz w:val="21"/>
                <w:szCs w:val="21"/>
                <w:highlight w:val="none"/>
                <w:vertAlign w:val="baseline"/>
              </w:rPr>
            </w:pPr>
          </w:p>
        </w:tc>
        <w:tc>
          <w:tcPr>
            <w:tcW w:w="403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长江路与南京路交叉口</w:t>
            </w:r>
          </w:p>
        </w:tc>
        <w:tc>
          <w:tcPr>
            <w:tcW w:w="1995" w:type="dxa"/>
            <w:noWrap w:val="0"/>
            <w:vAlign w:val="center"/>
          </w:tcPr>
          <w:p>
            <w:pPr>
              <w:keepNext w:val="0"/>
              <w:keepLines w:val="0"/>
              <w:widowControl/>
              <w:suppressLineNumbers w:val="0"/>
              <w:jc w:val="center"/>
              <w:textAlignment w:val="center"/>
              <w:rPr>
                <w:rFonts w:hint="eastAsia" w:eastAsia="宋体"/>
                <w:highlight w:val="none"/>
                <w:vertAlign w:val="baseline"/>
                <w:lang w:val="en-US" w:eastAsia="zh-CN"/>
              </w:rPr>
            </w:pPr>
            <w:r>
              <w:rPr>
                <w:rFonts w:hint="eastAsia"/>
                <w:highlight w:val="none"/>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exact"/>
          <w:jc w:val="center"/>
        </w:trPr>
        <w:tc>
          <w:tcPr>
            <w:tcW w:w="1975" w:type="dxa"/>
            <w:vMerge w:val="continue"/>
            <w:noWrap w:val="0"/>
            <w:vAlign w:val="top"/>
          </w:tcPr>
          <w:p>
            <w:pPr>
              <w:pStyle w:val="21"/>
              <w:rPr>
                <w:rFonts w:hint="eastAsia" w:ascii="宋体" w:hAnsi="宋体" w:eastAsia="宋体" w:cs="宋体"/>
                <w:b/>
                <w:bCs w:val="0"/>
                <w:sz w:val="21"/>
                <w:szCs w:val="21"/>
                <w:highlight w:val="none"/>
                <w:vertAlign w:val="baseline"/>
              </w:rPr>
            </w:pPr>
          </w:p>
        </w:tc>
        <w:tc>
          <w:tcPr>
            <w:tcW w:w="403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长江路与徽州路交叉口</w:t>
            </w:r>
          </w:p>
        </w:tc>
        <w:tc>
          <w:tcPr>
            <w:tcW w:w="199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cs="宋体"/>
                <w:i w:val="0"/>
                <w:color w:val="000000"/>
                <w:kern w:val="0"/>
                <w:sz w:val="22"/>
                <w:szCs w:val="22"/>
                <w:highlight w:val="none"/>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exact"/>
          <w:jc w:val="center"/>
        </w:trPr>
        <w:tc>
          <w:tcPr>
            <w:tcW w:w="1975" w:type="dxa"/>
            <w:vMerge w:val="continue"/>
            <w:noWrap w:val="0"/>
            <w:vAlign w:val="top"/>
          </w:tcPr>
          <w:p>
            <w:pPr>
              <w:pStyle w:val="21"/>
              <w:rPr>
                <w:rFonts w:hint="eastAsia" w:ascii="宋体" w:hAnsi="宋体" w:eastAsia="宋体" w:cs="宋体"/>
                <w:b/>
                <w:bCs w:val="0"/>
                <w:sz w:val="21"/>
                <w:szCs w:val="21"/>
                <w:highlight w:val="none"/>
                <w:vertAlign w:val="baseline"/>
              </w:rPr>
            </w:pPr>
          </w:p>
        </w:tc>
        <w:tc>
          <w:tcPr>
            <w:tcW w:w="403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长江路与常州路交叉口</w:t>
            </w:r>
          </w:p>
        </w:tc>
        <w:tc>
          <w:tcPr>
            <w:tcW w:w="1995" w:type="dxa"/>
            <w:noWrap w:val="0"/>
            <w:vAlign w:val="center"/>
          </w:tcPr>
          <w:p>
            <w:pPr>
              <w:keepNext w:val="0"/>
              <w:keepLines w:val="0"/>
              <w:widowControl/>
              <w:suppressLineNumbers w:val="0"/>
              <w:jc w:val="center"/>
              <w:textAlignment w:val="center"/>
              <w:rPr>
                <w:rFonts w:hint="eastAsia" w:eastAsia="宋体"/>
                <w:highlight w:val="none"/>
                <w:vertAlign w:val="baseline"/>
                <w:lang w:val="en-US" w:eastAsia="zh-CN"/>
              </w:rPr>
            </w:pPr>
            <w:r>
              <w:rPr>
                <w:rFonts w:hint="eastAsia"/>
                <w:highlight w:val="none"/>
                <w:vertAlign w:val="baseli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exact"/>
          <w:jc w:val="center"/>
        </w:trPr>
        <w:tc>
          <w:tcPr>
            <w:tcW w:w="1975" w:type="dxa"/>
            <w:vMerge w:val="continue"/>
            <w:noWrap w:val="0"/>
            <w:vAlign w:val="top"/>
          </w:tcPr>
          <w:p>
            <w:pPr>
              <w:pStyle w:val="21"/>
              <w:rPr>
                <w:rFonts w:hint="eastAsia" w:ascii="宋体" w:hAnsi="宋体" w:eastAsia="宋体" w:cs="宋体"/>
                <w:b/>
                <w:bCs w:val="0"/>
                <w:sz w:val="21"/>
                <w:szCs w:val="21"/>
                <w:highlight w:val="none"/>
                <w:vertAlign w:val="baseline"/>
              </w:rPr>
            </w:pPr>
          </w:p>
        </w:tc>
        <w:tc>
          <w:tcPr>
            <w:tcW w:w="403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长江路与苏滁大道交叉口</w:t>
            </w:r>
          </w:p>
        </w:tc>
        <w:tc>
          <w:tcPr>
            <w:tcW w:w="199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cs="宋体"/>
                <w:i w:val="0"/>
                <w:color w:val="000000"/>
                <w:kern w:val="0"/>
                <w:sz w:val="22"/>
                <w:szCs w:val="22"/>
                <w:highlight w:val="none"/>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exact"/>
          <w:jc w:val="center"/>
        </w:trPr>
        <w:tc>
          <w:tcPr>
            <w:tcW w:w="1975" w:type="dxa"/>
            <w:vMerge w:val="continue"/>
            <w:noWrap w:val="0"/>
            <w:vAlign w:val="top"/>
          </w:tcPr>
          <w:p>
            <w:pPr>
              <w:pStyle w:val="21"/>
              <w:rPr>
                <w:rFonts w:hint="eastAsia" w:ascii="宋体" w:hAnsi="宋体" w:eastAsia="宋体" w:cs="宋体"/>
                <w:b/>
                <w:bCs w:val="0"/>
                <w:sz w:val="21"/>
                <w:szCs w:val="21"/>
                <w:highlight w:val="none"/>
                <w:vertAlign w:val="baseline"/>
              </w:rPr>
            </w:pPr>
          </w:p>
        </w:tc>
        <w:tc>
          <w:tcPr>
            <w:tcW w:w="403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长江路与徐州路交叉口</w:t>
            </w:r>
          </w:p>
        </w:tc>
        <w:tc>
          <w:tcPr>
            <w:tcW w:w="199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cs="宋体"/>
                <w:i w:val="0"/>
                <w:color w:val="000000"/>
                <w:kern w:val="0"/>
                <w:sz w:val="22"/>
                <w:szCs w:val="22"/>
                <w:highlight w:val="none"/>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exact"/>
          <w:jc w:val="center"/>
        </w:trPr>
        <w:tc>
          <w:tcPr>
            <w:tcW w:w="1975" w:type="dxa"/>
            <w:vMerge w:val="continue"/>
            <w:noWrap w:val="0"/>
            <w:vAlign w:val="top"/>
          </w:tcPr>
          <w:p>
            <w:pPr>
              <w:pStyle w:val="21"/>
              <w:rPr>
                <w:rFonts w:hint="eastAsia" w:ascii="宋体" w:hAnsi="宋体" w:eastAsia="宋体" w:cs="宋体"/>
                <w:b/>
                <w:bCs w:val="0"/>
                <w:sz w:val="21"/>
                <w:szCs w:val="21"/>
                <w:highlight w:val="none"/>
                <w:vertAlign w:val="baseline"/>
              </w:rPr>
            </w:pPr>
          </w:p>
        </w:tc>
        <w:tc>
          <w:tcPr>
            <w:tcW w:w="403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长江路与滁州大道交叉口</w:t>
            </w:r>
          </w:p>
        </w:tc>
        <w:tc>
          <w:tcPr>
            <w:tcW w:w="199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cs="宋体"/>
                <w:i w:val="0"/>
                <w:color w:val="000000"/>
                <w:kern w:val="0"/>
                <w:sz w:val="22"/>
                <w:szCs w:val="22"/>
                <w:highlight w:val="none"/>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exact"/>
          <w:jc w:val="center"/>
        </w:trPr>
        <w:tc>
          <w:tcPr>
            <w:tcW w:w="1975" w:type="dxa"/>
            <w:vMerge w:val="restart"/>
            <w:noWrap w:val="0"/>
            <w:vAlign w:val="center"/>
          </w:tcPr>
          <w:p>
            <w:pPr>
              <w:pStyle w:val="21"/>
              <w:jc w:val="center"/>
              <w:rPr>
                <w:rFonts w:hint="eastAsia" w:ascii="宋体" w:hAnsi="宋体" w:eastAsia="宋体" w:cs="宋体"/>
                <w:b/>
                <w:bCs w:val="0"/>
                <w:sz w:val="21"/>
                <w:szCs w:val="21"/>
                <w:highlight w:val="none"/>
                <w:vertAlign w:val="baseline"/>
              </w:rPr>
            </w:pPr>
            <w:r>
              <w:rPr>
                <w:rFonts w:hint="eastAsia" w:ascii="宋体" w:hAnsi="宋体" w:eastAsia="宋体" w:cs="宋体"/>
                <w:b/>
                <w:bCs w:val="0"/>
                <w:sz w:val="21"/>
                <w:szCs w:val="21"/>
                <w:highlight w:val="none"/>
                <w:vertAlign w:val="baseline"/>
              </w:rPr>
              <w:t>南通路</w:t>
            </w:r>
          </w:p>
        </w:tc>
        <w:tc>
          <w:tcPr>
            <w:tcW w:w="403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南通路与徽州路交叉口</w:t>
            </w:r>
          </w:p>
        </w:tc>
        <w:tc>
          <w:tcPr>
            <w:tcW w:w="199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exact"/>
          <w:jc w:val="center"/>
        </w:trPr>
        <w:tc>
          <w:tcPr>
            <w:tcW w:w="1975" w:type="dxa"/>
            <w:vMerge w:val="continue"/>
            <w:noWrap w:val="0"/>
            <w:vAlign w:val="top"/>
          </w:tcPr>
          <w:p>
            <w:pPr>
              <w:pStyle w:val="21"/>
              <w:rPr>
                <w:rFonts w:hint="eastAsia" w:ascii="宋体" w:hAnsi="宋体" w:eastAsia="宋体" w:cs="宋体"/>
                <w:b/>
                <w:bCs w:val="0"/>
                <w:sz w:val="21"/>
                <w:szCs w:val="21"/>
                <w:highlight w:val="none"/>
                <w:vertAlign w:val="baseline"/>
              </w:rPr>
            </w:pPr>
          </w:p>
        </w:tc>
        <w:tc>
          <w:tcPr>
            <w:tcW w:w="403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南通路与常州路交叉口</w:t>
            </w:r>
          </w:p>
        </w:tc>
        <w:tc>
          <w:tcPr>
            <w:tcW w:w="199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continue"/>
            <w:noWrap w:val="0"/>
            <w:vAlign w:val="top"/>
          </w:tcPr>
          <w:p>
            <w:pPr>
              <w:pStyle w:val="21"/>
              <w:rPr>
                <w:rFonts w:hint="eastAsia" w:ascii="宋体" w:hAnsi="宋体" w:eastAsia="宋体" w:cs="宋体"/>
                <w:b/>
                <w:bCs w:val="0"/>
                <w:sz w:val="21"/>
                <w:szCs w:val="21"/>
                <w:highlight w:val="none"/>
                <w:vertAlign w:val="baseline"/>
              </w:rPr>
            </w:pPr>
          </w:p>
        </w:tc>
        <w:tc>
          <w:tcPr>
            <w:tcW w:w="403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南通路与苏滁大道交叉口</w:t>
            </w:r>
          </w:p>
        </w:tc>
        <w:tc>
          <w:tcPr>
            <w:tcW w:w="199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continue"/>
            <w:noWrap w:val="0"/>
            <w:vAlign w:val="top"/>
          </w:tcPr>
          <w:p>
            <w:pPr>
              <w:pStyle w:val="21"/>
              <w:rPr>
                <w:rFonts w:hint="eastAsia" w:ascii="宋体" w:hAnsi="宋体" w:eastAsia="宋体" w:cs="宋体"/>
                <w:b/>
                <w:bCs w:val="0"/>
                <w:sz w:val="21"/>
                <w:szCs w:val="21"/>
                <w:highlight w:val="none"/>
                <w:vertAlign w:val="baseline"/>
              </w:rPr>
            </w:pPr>
          </w:p>
        </w:tc>
        <w:tc>
          <w:tcPr>
            <w:tcW w:w="403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南通路与滁州大道交叉口</w:t>
            </w:r>
          </w:p>
        </w:tc>
        <w:tc>
          <w:tcPr>
            <w:tcW w:w="199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restart"/>
            <w:noWrap w:val="0"/>
            <w:vAlign w:val="center"/>
          </w:tcPr>
          <w:p>
            <w:pPr>
              <w:bidi w:val="0"/>
              <w:jc w:val="center"/>
              <w:rPr>
                <w:rFonts w:hint="eastAsia" w:ascii="宋体" w:hAnsi="宋体" w:eastAsia="宋体" w:cs="宋体"/>
                <w:b/>
                <w:bCs w:val="0"/>
                <w:sz w:val="21"/>
                <w:szCs w:val="21"/>
                <w:highlight w:val="none"/>
                <w:lang w:eastAsia="zh-CN"/>
              </w:rPr>
            </w:pPr>
            <w:r>
              <w:rPr>
                <w:rFonts w:hint="eastAsia" w:ascii="宋体" w:hAnsi="宋体" w:eastAsia="宋体" w:cs="宋体"/>
                <w:b/>
                <w:bCs w:val="0"/>
                <w:sz w:val="21"/>
                <w:szCs w:val="21"/>
                <w:highlight w:val="none"/>
                <w:lang w:eastAsia="zh-CN"/>
              </w:rPr>
              <w:t>淮安路</w:t>
            </w:r>
          </w:p>
        </w:tc>
        <w:tc>
          <w:tcPr>
            <w:tcW w:w="403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淮安路与苏滁大道交叉口</w:t>
            </w:r>
          </w:p>
        </w:tc>
        <w:tc>
          <w:tcPr>
            <w:tcW w:w="199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continue"/>
            <w:noWrap w:val="0"/>
            <w:vAlign w:val="top"/>
          </w:tcPr>
          <w:p>
            <w:pPr>
              <w:pStyle w:val="21"/>
              <w:rPr>
                <w:rFonts w:hint="eastAsia" w:ascii="宋体" w:hAnsi="宋体" w:eastAsia="宋体" w:cs="宋体"/>
                <w:b/>
                <w:bCs w:val="0"/>
                <w:sz w:val="21"/>
                <w:szCs w:val="21"/>
                <w:highlight w:val="none"/>
                <w:vertAlign w:val="baseline"/>
              </w:rPr>
            </w:pPr>
          </w:p>
        </w:tc>
        <w:tc>
          <w:tcPr>
            <w:tcW w:w="403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淮安路与滁州大道交叉口</w:t>
            </w:r>
          </w:p>
        </w:tc>
        <w:tc>
          <w:tcPr>
            <w:tcW w:w="199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continue"/>
            <w:noWrap w:val="0"/>
            <w:vAlign w:val="top"/>
          </w:tcPr>
          <w:p>
            <w:pPr>
              <w:pStyle w:val="21"/>
              <w:rPr>
                <w:rFonts w:hint="eastAsia" w:ascii="宋体" w:hAnsi="宋体" w:eastAsia="宋体" w:cs="宋体"/>
                <w:b/>
                <w:bCs w:val="0"/>
                <w:sz w:val="21"/>
                <w:szCs w:val="21"/>
                <w:highlight w:val="none"/>
                <w:vertAlign w:val="baseline"/>
              </w:rPr>
            </w:pPr>
          </w:p>
        </w:tc>
        <w:tc>
          <w:tcPr>
            <w:tcW w:w="403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淮安路与湖州路交叉口</w:t>
            </w:r>
          </w:p>
        </w:tc>
        <w:tc>
          <w:tcPr>
            <w:tcW w:w="199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restart"/>
            <w:noWrap w:val="0"/>
            <w:vAlign w:val="center"/>
          </w:tcPr>
          <w:p>
            <w:pPr>
              <w:pStyle w:val="21"/>
              <w:jc w:val="center"/>
              <w:rPr>
                <w:rFonts w:hint="eastAsia" w:ascii="宋体" w:hAnsi="宋体" w:eastAsia="宋体" w:cs="宋体"/>
                <w:b/>
                <w:bCs w:val="0"/>
                <w:sz w:val="21"/>
                <w:szCs w:val="21"/>
                <w:highlight w:val="none"/>
                <w:vertAlign w:val="baseline"/>
                <w:lang w:eastAsia="zh-CN"/>
              </w:rPr>
            </w:pPr>
            <w:r>
              <w:rPr>
                <w:rFonts w:hint="eastAsia" w:ascii="宋体" w:hAnsi="宋体" w:eastAsia="宋体" w:cs="宋体"/>
                <w:b/>
                <w:bCs w:val="0"/>
                <w:sz w:val="21"/>
                <w:szCs w:val="21"/>
                <w:highlight w:val="none"/>
                <w:vertAlign w:val="baseline"/>
                <w:lang w:eastAsia="zh-CN"/>
              </w:rPr>
              <w:t>镇江路</w:t>
            </w:r>
          </w:p>
        </w:tc>
        <w:tc>
          <w:tcPr>
            <w:tcW w:w="403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镇江路与徽州路交叉口</w:t>
            </w:r>
          </w:p>
        </w:tc>
        <w:tc>
          <w:tcPr>
            <w:tcW w:w="199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continue"/>
            <w:noWrap w:val="0"/>
            <w:vAlign w:val="top"/>
          </w:tcPr>
          <w:p>
            <w:pPr>
              <w:pStyle w:val="21"/>
              <w:rPr>
                <w:rFonts w:hint="eastAsia" w:ascii="宋体" w:hAnsi="宋体" w:eastAsia="宋体" w:cs="宋体"/>
                <w:b/>
                <w:bCs w:val="0"/>
                <w:sz w:val="21"/>
                <w:szCs w:val="21"/>
                <w:highlight w:val="none"/>
                <w:vertAlign w:val="baseline"/>
              </w:rPr>
            </w:pPr>
          </w:p>
        </w:tc>
        <w:tc>
          <w:tcPr>
            <w:tcW w:w="403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镇江路与常州路交叉口</w:t>
            </w:r>
          </w:p>
        </w:tc>
        <w:tc>
          <w:tcPr>
            <w:tcW w:w="199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cs="宋体"/>
                <w:i w:val="0"/>
                <w:color w:val="000000"/>
                <w:kern w:val="0"/>
                <w:sz w:val="22"/>
                <w:szCs w:val="22"/>
                <w:highlight w:val="none"/>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continue"/>
            <w:noWrap w:val="0"/>
            <w:vAlign w:val="top"/>
          </w:tcPr>
          <w:p>
            <w:pPr>
              <w:pStyle w:val="21"/>
              <w:rPr>
                <w:rFonts w:hint="eastAsia" w:ascii="宋体" w:hAnsi="宋体" w:eastAsia="宋体" w:cs="宋体"/>
                <w:b/>
                <w:bCs w:val="0"/>
                <w:sz w:val="21"/>
                <w:szCs w:val="21"/>
                <w:highlight w:val="none"/>
                <w:vertAlign w:val="baseline"/>
              </w:rPr>
            </w:pPr>
          </w:p>
        </w:tc>
        <w:tc>
          <w:tcPr>
            <w:tcW w:w="403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镇江路与徐州路交叉口</w:t>
            </w:r>
          </w:p>
        </w:tc>
        <w:tc>
          <w:tcPr>
            <w:tcW w:w="199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cs="宋体"/>
                <w:i w:val="0"/>
                <w:color w:val="000000"/>
                <w:kern w:val="0"/>
                <w:sz w:val="22"/>
                <w:szCs w:val="22"/>
                <w:highlight w:val="none"/>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restart"/>
            <w:noWrap w:val="0"/>
            <w:vAlign w:val="center"/>
          </w:tcPr>
          <w:p>
            <w:pPr>
              <w:pStyle w:val="21"/>
              <w:jc w:val="center"/>
              <w:rPr>
                <w:rFonts w:hint="eastAsia" w:ascii="宋体" w:hAnsi="宋体" w:eastAsia="宋体" w:cs="宋体"/>
                <w:b/>
                <w:bCs w:val="0"/>
                <w:sz w:val="21"/>
                <w:szCs w:val="21"/>
                <w:highlight w:val="none"/>
                <w:vertAlign w:val="baseline"/>
                <w:lang w:eastAsia="zh-CN"/>
              </w:rPr>
            </w:pPr>
            <w:r>
              <w:rPr>
                <w:rFonts w:hint="eastAsia" w:ascii="宋体" w:hAnsi="宋体" w:eastAsia="宋体" w:cs="宋体"/>
                <w:b/>
                <w:bCs w:val="0"/>
                <w:sz w:val="21"/>
                <w:szCs w:val="21"/>
                <w:highlight w:val="none"/>
                <w:vertAlign w:val="baseline"/>
                <w:lang w:eastAsia="zh-CN"/>
              </w:rPr>
              <w:t>淮河路</w:t>
            </w:r>
          </w:p>
        </w:tc>
        <w:tc>
          <w:tcPr>
            <w:tcW w:w="403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淮河路与黄山路交叉口</w:t>
            </w:r>
          </w:p>
        </w:tc>
        <w:tc>
          <w:tcPr>
            <w:tcW w:w="199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continue"/>
            <w:noWrap w:val="0"/>
            <w:vAlign w:val="top"/>
          </w:tcPr>
          <w:p>
            <w:pPr>
              <w:pStyle w:val="21"/>
              <w:rPr>
                <w:rFonts w:hint="eastAsia" w:ascii="宋体" w:hAnsi="宋体" w:eastAsia="宋体" w:cs="宋体"/>
                <w:b/>
                <w:bCs w:val="0"/>
                <w:sz w:val="21"/>
                <w:szCs w:val="21"/>
                <w:highlight w:val="none"/>
                <w:vertAlign w:val="baseline"/>
              </w:rPr>
            </w:pPr>
          </w:p>
        </w:tc>
        <w:tc>
          <w:tcPr>
            <w:tcW w:w="403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淮河路与南京路交叉口</w:t>
            </w:r>
          </w:p>
        </w:tc>
        <w:tc>
          <w:tcPr>
            <w:tcW w:w="199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cs="宋体"/>
                <w:i w:val="0"/>
                <w:color w:val="000000"/>
                <w:kern w:val="0"/>
                <w:sz w:val="22"/>
                <w:szCs w:val="22"/>
                <w:highlight w:val="none"/>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continue"/>
            <w:noWrap w:val="0"/>
            <w:vAlign w:val="top"/>
          </w:tcPr>
          <w:p>
            <w:pPr>
              <w:pStyle w:val="21"/>
              <w:rPr>
                <w:rFonts w:hint="eastAsia" w:ascii="宋体" w:hAnsi="宋体" w:eastAsia="宋体" w:cs="宋体"/>
                <w:b/>
                <w:bCs w:val="0"/>
                <w:sz w:val="21"/>
                <w:szCs w:val="21"/>
                <w:highlight w:val="none"/>
                <w:vertAlign w:val="baseline"/>
              </w:rPr>
            </w:pPr>
          </w:p>
        </w:tc>
        <w:tc>
          <w:tcPr>
            <w:tcW w:w="403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淮河路与徽州路交叉口</w:t>
            </w:r>
          </w:p>
        </w:tc>
        <w:tc>
          <w:tcPr>
            <w:tcW w:w="199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restart"/>
            <w:noWrap w:val="0"/>
            <w:vAlign w:val="center"/>
          </w:tcPr>
          <w:p>
            <w:pPr>
              <w:pStyle w:val="21"/>
              <w:jc w:val="center"/>
              <w:rPr>
                <w:rFonts w:hint="eastAsia" w:ascii="宋体" w:hAnsi="宋体" w:eastAsia="宋体" w:cs="宋体"/>
                <w:b/>
                <w:bCs w:val="0"/>
                <w:sz w:val="21"/>
                <w:szCs w:val="21"/>
                <w:highlight w:val="none"/>
                <w:vertAlign w:val="baseline"/>
                <w:lang w:eastAsia="zh-CN"/>
              </w:rPr>
            </w:pPr>
            <w:r>
              <w:rPr>
                <w:rFonts w:hint="eastAsia" w:ascii="宋体" w:hAnsi="宋体" w:eastAsia="宋体" w:cs="宋体"/>
                <w:b/>
                <w:bCs w:val="0"/>
                <w:sz w:val="21"/>
                <w:szCs w:val="21"/>
                <w:highlight w:val="none"/>
                <w:vertAlign w:val="baseline"/>
                <w:lang w:eastAsia="zh-CN"/>
              </w:rPr>
              <w:t>藕塘路</w:t>
            </w:r>
          </w:p>
        </w:tc>
        <w:tc>
          <w:tcPr>
            <w:tcW w:w="403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藕塘路与菱溪路交叉口</w:t>
            </w:r>
          </w:p>
        </w:tc>
        <w:tc>
          <w:tcPr>
            <w:tcW w:w="199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continue"/>
            <w:noWrap w:val="0"/>
            <w:vAlign w:val="top"/>
          </w:tcPr>
          <w:p>
            <w:pPr>
              <w:pStyle w:val="21"/>
              <w:rPr>
                <w:rFonts w:hint="eastAsia" w:ascii="宋体" w:hAnsi="宋体" w:eastAsia="宋体" w:cs="宋体"/>
                <w:b/>
                <w:bCs w:val="0"/>
                <w:sz w:val="21"/>
                <w:szCs w:val="21"/>
                <w:highlight w:val="none"/>
                <w:vertAlign w:val="baseline"/>
              </w:rPr>
            </w:pPr>
          </w:p>
        </w:tc>
        <w:tc>
          <w:tcPr>
            <w:tcW w:w="403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藕塘路与黄山路交叉口</w:t>
            </w:r>
          </w:p>
        </w:tc>
        <w:tc>
          <w:tcPr>
            <w:tcW w:w="199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continue"/>
            <w:noWrap w:val="0"/>
            <w:vAlign w:val="top"/>
          </w:tcPr>
          <w:p>
            <w:pPr>
              <w:pStyle w:val="21"/>
              <w:rPr>
                <w:rFonts w:hint="eastAsia" w:ascii="宋体" w:hAnsi="宋体" w:eastAsia="宋体" w:cs="宋体"/>
                <w:b/>
                <w:bCs w:val="0"/>
                <w:sz w:val="21"/>
                <w:szCs w:val="21"/>
                <w:highlight w:val="none"/>
                <w:vertAlign w:val="baseline"/>
              </w:rPr>
            </w:pPr>
          </w:p>
        </w:tc>
        <w:tc>
          <w:tcPr>
            <w:tcW w:w="403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藕塘路与南京路交叉口</w:t>
            </w:r>
          </w:p>
        </w:tc>
        <w:tc>
          <w:tcPr>
            <w:tcW w:w="199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restart"/>
            <w:noWrap w:val="0"/>
            <w:vAlign w:val="center"/>
          </w:tcPr>
          <w:p>
            <w:pPr>
              <w:pStyle w:val="21"/>
              <w:jc w:val="center"/>
              <w:rPr>
                <w:rFonts w:hint="eastAsia" w:ascii="宋体" w:hAnsi="宋体" w:eastAsia="宋体" w:cs="宋体"/>
                <w:b/>
                <w:bCs w:val="0"/>
                <w:sz w:val="21"/>
                <w:szCs w:val="21"/>
                <w:highlight w:val="none"/>
                <w:vertAlign w:val="baseline"/>
                <w:lang w:eastAsia="zh-CN"/>
              </w:rPr>
            </w:pPr>
            <w:r>
              <w:rPr>
                <w:rFonts w:hint="eastAsia" w:ascii="宋体" w:hAnsi="宋体" w:eastAsia="宋体" w:cs="宋体"/>
                <w:b/>
                <w:bCs w:val="0"/>
                <w:sz w:val="21"/>
                <w:szCs w:val="21"/>
                <w:highlight w:val="none"/>
                <w:vertAlign w:val="baseline"/>
                <w:lang w:eastAsia="zh-CN"/>
              </w:rPr>
              <w:t>世纪大道</w:t>
            </w:r>
          </w:p>
        </w:tc>
        <w:tc>
          <w:tcPr>
            <w:tcW w:w="403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世纪大道与上海路交叉口</w:t>
            </w:r>
          </w:p>
        </w:tc>
        <w:tc>
          <w:tcPr>
            <w:tcW w:w="199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continue"/>
            <w:noWrap w:val="0"/>
            <w:vAlign w:val="top"/>
          </w:tcPr>
          <w:p>
            <w:pPr>
              <w:pStyle w:val="21"/>
              <w:rPr>
                <w:rFonts w:hint="eastAsia" w:ascii="宋体" w:hAnsi="宋体" w:eastAsia="宋体" w:cs="宋体"/>
                <w:b/>
                <w:bCs w:val="0"/>
                <w:sz w:val="21"/>
                <w:szCs w:val="21"/>
                <w:highlight w:val="none"/>
                <w:vertAlign w:val="baseline"/>
              </w:rPr>
            </w:pPr>
          </w:p>
        </w:tc>
        <w:tc>
          <w:tcPr>
            <w:tcW w:w="403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世纪大道与杭州路交叉口</w:t>
            </w:r>
          </w:p>
        </w:tc>
        <w:tc>
          <w:tcPr>
            <w:tcW w:w="199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continue"/>
            <w:noWrap w:val="0"/>
            <w:vAlign w:val="top"/>
          </w:tcPr>
          <w:p>
            <w:pPr>
              <w:pStyle w:val="21"/>
              <w:rPr>
                <w:rFonts w:hint="eastAsia" w:ascii="宋体" w:hAnsi="宋体" w:eastAsia="宋体" w:cs="宋体"/>
                <w:b/>
                <w:bCs w:val="0"/>
                <w:sz w:val="21"/>
                <w:szCs w:val="21"/>
                <w:highlight w:val="none"/>
                <w:vertAlign w:val="baseline"/>
              </w:rPr>
            </w:pPr>
          </w:p>
        </w:tc>
        <w:tc>
          <w:tcPr>
            <w:tcW w:w="403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世纪大道与徽州路交叉口</w:t>
            </w:r>
          </w:p>
        </w:tc>
        <w:tc>
          <w:tcPr>
            <w:tcW w:w="1995" w:type="dxa"/>
            <w:noWrap w:val="0"/>
            <w:vAlign w:val="center"/>
          </w:tcPr>
          <w:p>
            <w:pPr>
              <w:keepNext w:val="0"/>
              <w:keepLines w:val="0"/>
              <w:widowControl/>
              <w:suppressLineNumbers w:val="0"/>
              <w:jc w:val="center"/>
              <w:textAlignment w:val="center"/>
              <w:rPr>
                <w:rFonts w:hint="eastAsia" w:eastAsia="宋体"/>
                <w:highlight w:val="none"/>
                <w:vertAlign w:val="baseline"/>
                <w:lang w:val="en-US" w:eastAsia="zh-CN"/>
              </w:rPr>
            </w:pPr>
            <w:r>
              <w:rPr>
                <w:rFonts w:hint="eastAsia"/>
                <w:highlight w:val="none"/>
                <w:vertAlign w:val="baseli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continue"/>
            <w:noWrap w:val="0"/>
            <w:vAlign w:val="top"/>
          </w:tcPr>
          <w:p>
            <w:pPr>
              <w:pStyle w:val="21"/>
              <w:rPr>
                <w:rFonts w:hint="eastAsia" w:ascii="宋体" w:hAnsi="宋体" w:eastAsia="宋体" w:cs="宋体"/>
                <w:b/>
                <w:bCs w:val="0"/>
                <w:sz w:val="21"/>
                <w:szCs w:val="21"/>
                <w:highlight w:val="none"/>
                <w:vertAlign w:val="baseline"/>
              </w:rPr>
            </w:pPr>
          </w:p>
        </w:tc>
        <w:tc>
          <w:tcPr>
            <w:tcW w:w="403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世纪大道与常州路交叉口</w:t>
            </w:r>
          </w:p>
        </w:tc>
        <w:tc>
          <w:tcPr>
            <w:tcW w:w="1995" w:type="dxa"/>
            <w:noWrap w:val="0"/>
            <w:vAlign w:val="center"/>
          </w:tcPr>
          <w:p>
            <w:pPr>
              <w:keepNext w:val="0"/>
              <w:keepLines w:val="0"/>
              <w:widowControl/>
              <w:suppressLineNumbers w:val="0"/>
              <w:jc w:val="center"/>
              <w:textAlignment w:val="center"/>
              <w:rPr>
                <w:rFonts w:hint="default" w:eastAsia="宋体"/>
                <w:highlight w:val="none"/>
                <w:vertAlign w:val="baseline"/>
                <w:lang w:val="en-US" w:eastAsia="zh-CN"/>
              </w:rPr>
            </w:pPr>
            <w:r>
              <w:rPr>
                <w:rFonts w:hint="eastAsia"/>
                <w:highlight w:val="none"/>
                <w:vertAlign w:val="baseli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continue"/>
            <w:noWrap w:val="0"/>
            <w:vAlign w:val="top"/>
          </w:tcPr>
          <w:p>
            <w:pPr>
              <w:pStyle w:val="21"/>
              <w:rPr>
                <w:rFonts w:hint="eastAsia" w:ascii="宋体" w:hAnsi="宋体" w:eastAsia="宋体" w:cs="宋体"/>
                <w:b/>
                <w:bCs w:val="0"/>
                <w:sz w:val="21"/>
                <w:szCs w:val="21"/>
                <w:highlight w:val="none"/>
                <w:vertAlign w:val="baseline"/>
              </w:rPr>
            </w:pPr>
          </w:p>
        </w:tc>
        <w:tc>
          <w:tcPr>
            <w:tcW w:w="403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世纪大道与徐州路交叉口</w:t>
            </w:r>
          </w:p>
        </w:tc>
        <w:tc>
          <w:tcPr>
            <w:tcW w:w="1995" w:type="dxa"/>
            <w:noWrap w:val="0"/>
            <w:vAlign w:val="center"/>
          </w:tcPr>
          <w:p>
            <w:pPr>
              <w:keepNext w:val="0"/>
              <w:keepLines w:val="0"/>
              <w:widowControl/>
              <w:suppressLineNumbers w:val="0"/>
              <w:jc w:val="center"/>
              <w:textAlignment w:val="center"/>
              <w:rPr>
                <w:rFonts w:hint="eastAsia" w:eastAsia="宋体"/>
                <w:highlight w:val="none"/>
                <w:vertAlign w:val="baseline"/>
                <w:lang w:val="en-US" w:eastAsia="zh-CN"/>
              </w:rPr>
            </w:pPr>
            <w:r>
              <w:rPr>
                <w:rFonts w:hint="eastAsia"/>
                <w:highlight w:val="none"/>
                <w:vertAlign w:val="baseli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continue"/>
            <w:noWrap w:val="0"/>
            <w:vAlign w:val="top"/>
          </w:tcPr>
          <w:p>
            <w:pPr>
              <w:pStyle w:val="21"/>
              <w:rPr>
                <w:rFonts w:hint="eastAsia" w:ascii="宋体" w:hAnsi="宋体" w:eastAsia="宋体" w:cs="宋体"/>
                <w:b/>
                <w:bCs w:val="0"/>
                <w:sz w:val="21"/>
                <w:szCs w:val="21"/>
                <w:highlight w:val="none"/>
                <w:vertAlign w:val="baseline"/>
              </w:rPr>
            </w:pPr>
          </w:p>
        </w:tc>
        <w:tc>
          <w:tcPr>
            <w:tcW w:w="403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世纪大道与滁州大道交叉口</w:t>
            </w:r>
          </w:p>
        </w:tc>
        <w:tc>
          <w:tcPr>
            <w:tcW w:w="199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continue"/>
            <w:noWrap w:val="0"/>
            <w:vAlign w:val="top"/>
          </w:tcPr>
          <w:p>
            <w:pPr>
              <w:pStyle w:val="21"/>
              <w:rPr>
                <w:rFonts w:hint="eastAsia" w:ascii="宋体" w:hAnsi="宋体" w:eastAsia="宋体" w:cs="宋体"/>
                <w:b/>
                <w:bCs w:val="0"/>
                <w:sz w:val="21"/>
                <w:szCs w:val="21"/>
                <w:highlight w:val="none"/>
                <w:vertAlign w:val="baseline"/>
              </w:rPr>
            </w:pPr>
          </w:p>
        </w:tc>
        <w:tc>
          <w:tcPr>
            <w:tcW w:w="403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世纪大道与南京路交叉口</w:t>
            </w:r>
          </w:p>
        </w:tc>
        <w:tc>
          <w:tcPr>
            <w:tcW w:w="199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cs="宋体"/>
                <w:i w:val="0"/>
                <w:color w:val="000000"/>
                <w:kern w:val="0"/>
                <w:sz w:val="22"/>
                <w:szCs w:val="22"/>
                <w:highlight w:val="none"/>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continue"/>
            <w:noWrap w:val="0"/>
            <w:vAlign w:val="top"/>
          </w:tcPr>
          <w:p>
            <w:pPr>
              <w:pStyle w:val="21"/>
              <w:rPr>
                <w:rFonts w:hint="eastAsia" w:ascii="宋体" w:hAnsi="宋体" w:eastAsia="宋体" w:cs="宋体"/>
                <w:b/>
                <w:bCs w:val="0"/>
                <w:sz w:val="21"/>
                <w:szCs w:val="21"/>
                <w:highlight w:val="none"/>
                <w:vertAlign w:val="baseline"/>
              </w:rPr>
            </w:pPr>
          </w:p>
        </w:tc>
        <w:tc>
          <w:tcPr>
            <w:tcW w:w="403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世纪大道与九华山路交叉口</w:t>
            </w:r>
          </w:p>
        </w:tc>
        <w:tc>
          <w:tcPr>
            <w:tcW w:w="199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cs="宋体"/>
                <w:i w:val="0"/>
                <w:color w:val="000000"/>
                <w:kern w:val="0"/>
                <w:sz w:val="22"/>
                <w:szCs w:val="22"/>
                <w:highlight w:val="none"/>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continue"/>
            <w:noWrap w:val="0"/>
            <w:vAlign w:val="top"/>
          </w:tcPr>
          <w:p>
            <w:pPr>
              <w:pStyle w:val="21"/>
              <w:rPr>
                <w:rFonts w:hint="eastAsia" w:ascii="宋体" w:hAnsi="宋体" w:eastAsia="宋体" w:cs="宋体"/>
                <w:b/>
                <w:bCs w:val="0"/>
                <w:sz w:val="21"/>
                <w:szCs w:val="21"/>
                <w:highlight w:val="none"/>
                <w:vertAlign w:val="baseline"/>
              </w:rPr>
            </w:pPr>
          </w:p>
        </w:tc>
        <w:tc>
          <w:tcPr>
            <w:tcW w:w="403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世纪大道与何郢路交叉口</w:t>
            </w:r>
          </w:p>
        </w:tc>
        <w:tc>
          <w:tcPr>
            <w:tcW w:w="199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continue"/>
            <w:noWrap w:val="0"/>
            <w:vAlign w:val="top"/>
          </w:tcPr>
          <w:p>
            <w:pPr>
              <w:pStyle w:val="21"/>
              <w:rPr>
                <w:rFonts w:hint="eastAsia" w:ascii="宋体" w:hAnsi="宋体" w:eastAsia="宋体" w:cs="宋体"/>
                <w:b/>
                <w:bCs w:val="0"/>
                <w:sz w:val="21"/>
                <w:szCs w:val="21"/>
                <w:highlight w:val="none"/>
                <w:vertAlign w:val="baseline"/>
              </w:rPr>
            </w:pPr>
          </w:p>
        </w:tc>
        <w:tc>
          <w:tcPr>
            <w:tcW w:w="403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世纪大道与永阳路交叉口</w:t>
            </w:r>
          </w:p>
        </w:tc>
        <w:tc>
          <w:tcPr>
            <w:tcW w:w="199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restart"/>
            <w:noWrap w:val="0"/>
            <w:vAlign w:val="center"/>
          </w:tcPr>
          <w:p>
            <w:pPr>
              <w:pStyle w:val="21"/>
              <w:jc w:val="center"/>
              <w:rPr>
                <w:rFonts w:hint="eastAsia" w:ascii="宋体" w:hAnsi="宋体" w:eastAsia="宋体" w:cs="宋体"/>
                <w:b/>
                <w:bCs w:val="0"/>
                <w:sz w:val="21"/>
                <w:szCs w:val="21"/>
                <w:highlight w:val="none"/>
                <w:vertAlign w:val="baseline"/>
                <w:lang w:eastAsia="zh-CN"/>
              </w:rPr>
            </w:pPr>
            <w:r>
              <w:rPr>
                <w:rFonts w:hint="eastAsia" w:ascii="宋体" w:hAnsi="宋体" w:eastAsia="宋体" w:cs="宋体"/>
                <w:b/>
                <w:bCs w:val="0"/>
                <w:sz w:val="21"/>
                <w:szCs w:val="21"/>
                <w:highlight w:val="none"/>
                <w:vertAlign w:val="baseline"/>
                <w:lang w:eastAsia="zh-CN"/>
              </w:rPr>
              <w:t>马鞍山路</w:t>
            </w:r>
          </w:p>
        </w:tc>
        <w:tc>
          <w:tcPr>
            <w:tcW w:w="403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马鞍山路与九华山路交叉口</w:t>
            </w:r>
          </w:p>
        </w:tc>
        <w:tc>
          <w:tcPr>
            <w:tcW w:w="199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continue"/>
            <w:noWrap w:val="0"/>
            <w:vAlign w:val="top"/>
          </w:tcPr>
          <w:p>
            <w:pPr>
              <w:pStyle w:val="21"/>
              <w:rPr>
                <w:rFonts w:hint="eastAsia" w:ascii="宋体" w:hAnsi="宋体" w:eastAsia="宋体" w:cs="宋体"/>
                <w:b/>
                <w:bCs w:val="0"/>
                <w:sz w:val="21"/>
                <w:szCs w:val="21"/>
                <w:highlight w:val="none"/>
                <w:vertAlign w:val="baseline"/>
              </w:rPr>
            </w:pPr>
          </w:p>
        </w:tc>
        <w:tc>
          <w:tcPr>
            <w:tcW w:w="403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马鞍山路与南京路交叉口</w:t>
            </w:r>
          </w:p>
        </w:tc>
        <w:tc>
          <w:tcPr>
            <w:tcW w:w="199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continue"/>
            <w:noWrap w:val="0"/>
            <w:vAlign w:val="top"/>
          </w:tcPr>
          <w:p>
            <w:pPr>
              <w:pStyle w:val="21"/>
              <w:rPr>
                <w:rFonts w:hint="eastAsia" w:ascii="宋体" w:hAnsi="宋体" w:eastAsia="宋体" w:cs="宋体"/>
                <w:b/>
                <w:bCs w:val="0"/>
                <w:sz w:val="21"/>
                <w:szCs w:val="21"/>
                <w:highlight w:val="none"/>
                <w:vertAlign w:val="baseline"/>
              </w:rPr>
            </w:pPr>
          </w:p>
        </w:tc>
        <w:tc>
          <w:tcPr>
            <w:tcW w:w="403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马鞍山路与上海路交叉口</w:t>
            </w:r>
          </w:p>
        </w:tc>
        <w:tc>
          <w:tcPr>
            <w:tcW w:w="199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continue"/>
            <w:noWrap w:val="0"/>
            <w:vAlign w:val="top"/>
          </w:tcPr>
          <w:p>
            <w:pPr>
              <w:pStyle w:val="21"/>
              <w:rPr>
                <w:rFonts w:hint="eastAsia" w:ascii="宋体" w:hAnsi="宋体" w:eastAsia="宋体" w:cs="宋体"/>
                <w:b/>
                <w:bCs w:val="0"/>
                <w:sz w:val="21"/>
                <w:szCs w:val="21"/>
                <w:highlight w:val="none"/>
                <w:vertAlign w:val="baseline"/>
              </w:rPr>
            </w:pPr>
          </w:p>
        </w:tc>
        <w:tc>
          <w:tcPr>
            <w:tcW w:w="403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马鞍山路与杭州路交叉口</w:t>
            </w:r>
          </w:p>
        </w:tc>
        <w:tc>
          <w:tcPr>
            <w:tcW w:w="199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restart"/>
            <w:noWrap w:val="0"/>
            <w:vAlign w:val="center"/>
          </w:tcPr>
          <w:p>
            <w:pPr>
              <w:pStyle w:val="21"/>
              <w:jc w:val="center"/>
              <w:rPr>
                <w:rFonts w:hint="eastAsia" w:ascii="宋体" w:hAnsi="宋体" w:eastAsia="宋体" w:cs="宋体"/>
                <w:b/>
                <w:bCs w:val="0"/>
                <w:sz w:val="21"/>
                <w:szCs w:val="21"/>
                <w:highlight w:val="none"/>
                <w:vertAlign w:val="baseline"/>
                <w:lang w:eastAsia="zh-CN"/>
              </w:rPr>
            </w:pPr>
            <w:r>
              <w:rPr>
                <w:rFonts w:hint="eastAsia" w:ascii="宋体" w:hAnsi="宋体" w:eastAsia="宋体" w:cs="宋体"/>
                <w:b/>
                <w:bCs w:val="0"/>
                <w:sz w:val="21"/>
                <w:szCs w:val="21"/>
                <w:highlight w:val="none"/>
                <w:vertAlign w:val="baseline"/>
                <w:lang w:eastAsia="zh-CN"/>
              </w:rPr>
              <w:t>芜湖路</w:t>
            </w:r>
          </w:p>
        </w:tc>
        <w:tc>
          <w:tcPr>
            <w:tcW w:w="403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芜湖路与永阳路交叉口</w:t>
            </w:r>
          </w:p>
        </w:tc>
        <w:tc>
          <w:tcPr>
            <w:tcW w:w="199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continue"/>
            <w:noWrap w:val="0"/>
            <w:vAlign w:val="top"/>
          </w:tcPr>
          <w:p>
            <w:pPr>
              <w:pStyle w:val="21"/>
              <w:rPr>
                <w:rFonts w:hint="eastAsia" w:ascii="宋体" w:hAnsi="宋体" w:eastAsia="宋体" w:cs="宋体"/>
                <w:b/>
                <w:bCs w:val="0"/>
                <w:sz w:val="21"/>
                <w:szCs w:val="21"/>
                <w:highlight w:val="none"/>
                <w:vertAlign w:val="baseline"/>
              </w:rPr>
            </w:pPr>
          </w:p>
        </w:tc>
        <w:tc>
          <w:tcPr>
            <w:tcW w:w="403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芜湖路与何郢路交叉口</w:t>
            </w:r>
          </w:p>
        </w:tc>
        <w:tc>
          <w:tcPr>
            <w:tcW w:w="199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continue"/>
            <w:noWrap w:val="0"/>
            <w:vAlign w:val="top"/>
          </w:tcPr>
          <w:p>
            <w:pPr>
              <w:pStyle w:val="21"/>
              <w:rPr>
                <w:rFonts w:hint="eastAsia" w:ascii="宋体" w:hAnsi="宋体" w:eastAsia="宋体" w:cs="宋体"/>
                <w:b/>
                <w:bCs w:val="0"/>
                <w:sz w:val="21"/>
                <w:szCs w:val="21"/>
                <w:highlight w:val="none"/>
                <w:vertAlign w:val="baseline"/>
              </w:rPr>
            </w:pPr>
          </w:p>
        </w:tc>
        <w:tc>
          <w:tcPr>
            <w:tcW w:w="403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芜湖路与九华山路交叉口</w:t>
            </w:r>
          </w:p>
        </w:tc>
        <w:tc>
          <w:tcPr>
            <w:tcW w:w="199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continue"/>
            <w:noWrap w:val="0"/>
            <w:vAlign w:val="top"/>
          </w:tcPr>
          <w:p>
            <w:pPr>
              <w:pStyle w:val="21"/>
              <w:rPr>
                <w:rFonts w:hint="eastAsia" w:ascii="宋体" w:hAnsi="宋体" w:eastAsia="宋体" w:cs="宋体"/>
                <w:b/>
                <w:bCs w:val="0"/>
                <w:sz w:val="21"/>
                <w:szCs w:val="21"/>
                <w:highlight w:val="none"/>
                <w:vertAlign w:val="baseline"/>
              </w:rPr>
            </w:pPr>
          </w:p>
        </w:tc>
        <w:tc>
          <w:tcPr>
            <w:tcW w:w="403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芜湖路与南京路交叉口</w:t>
            </w:r>
          </w:p>
        </w:tc>
        <w:tc>
          <w:tcPr>
            <w:tcW w:w="199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continue"/>
            <w:noWrap w:val="0"/>
            <w:vAlign w:val="top"/>
          </w:tcPr>
          <w:p>
            <w:pPr>
              <w:pStyle w:val="21"/>
              <w:rPr>
                <w:rFonts w:hint="eastAsia" w:ascii="宋体" w:hAnsi="宋体" w:eastAsia="宋体" w:cs="宋体"/>
                <w:b/>
                <w:bCs w:val="0"/>
                <w:sz w:val="21"/>
                <w:szCs w:val="21"/>
                <w:highlight w:val="none"/>
                <w:vertAlign w:val="baseline"/>
              </w:rPr>
            </w:pPr>
          </w:p>
        </w:tc>
        <w:tc>
          <w:tcPr>
            <w:tcW w:w="403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芜湖路与苏州路交叉口</w:t>
            </w:r>
          </w:p>
        </w:tc>
        <w:tc>
          <w:tcPr>
            <w:tcW w:w="199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continue"/>
            <w:noWrap w:val="0"/>
            <w:vAlign w:val="top"/>
          </w:tcPr>
          <w:p>
            <w:pPr>
              <w:pStyle w:val="21"/>
              <w:rPr>
                <w:rFonts w:hint="eastAsia" w:ascii="宋体" w:hAnsi="宋体" w:eastAsia="宋体" w:cs="宋体"/>
                <w:b/>
                <w:bCs w:val="0"/>
                <w:sz w:val="21"/>
                <w:szCs w:val="21"/>
                <w:highlight w:val="none"/>
                <w:vertAlign w:val="baseline"/>
              </w:rPr>
            </w:pPr>
          </w:p>
        </w:tc>
        <w:tc>
          <w:tcPr>
            <w:tcW w:w="403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芜湖路与徽州路交叉口</w:t>
            </w:r>
          </w:p>
        </w:tc>
        <w:tc>
          <w:tcPr>
            <w:tcW w:w="199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continue"/>
            <w:noWrap w:val="0"/>
            <w:vAlign w:val="top"/>
          </w:tcPr>
          <w:p>
            <w:pPr>
              <w:pStyle w:val="21"/>
              <w:rPr>
                <w:rFonts w:hint="eastAsia" w:ascii="宋体" w:hAnsi="宋体" w:eastAsia="宋体" w:cs="宋体"/>
                <w:b/>
                <w:bCs w:val="0"/>
                <w:sz w:val="21"/>
                <w:szCs w:val="21"/>
                <w:highlight w:val="none"/>
                <w:vertAlign w:val="baseline"/>
              </w:rPr>
            </w:pPr>
          </w:p>
        </w:tc>
        <w:tc>
          <w:tcPr>
            <w:tcW w:w="403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芜湖路与常州路交叉口</w:t>
            </w:r>
          </w:p>
        </w:tc>
        <w:tc>
          <w:tcPr>
            <w:tcW w:w="1995" w:type="dxa"/>
            <w:noWrap w:val="0"/>
            <w:vAlign w:val="center"/>
          </w:tcPr>
          <w:p>
            <w:pPr>
              <w:keepNext w:val="0"/>
              <w:keepLines w:val="0"/>
              <w:widowControl/>
              <w:suppressLineNumbers w:val="0"/>
              <w:jc w:val="center"/>
              <w:textAlignment w:val="center"/>
              <w:rPr>
                <w:rFonts w:hint="eastAsia" w:eastAsia="宋体"/>
                <w:highlight w:val="none"/>
                <w:vertAlign w:val="baseline"/>
                <w:lang w:val="en-US" w:eastAsia="zh-CN"/>
              </w:rPr>
            </w:pPr>
            <w:r>
              <w:rPr>
                <w:rFonts w:hint="eastAsia"/>
                <w:highlight w:val="none"/>
                <w:vertAlign w:val="baseli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continue"/>
            <w:noWrap w:val="0"/>
            <w:vAlign w:val="top"/>
          </w:tcPr>
          <w:p>
            <w:pPr>
              <w:pStyle w:val="21"/>
              <w:rPr>
                <w:rFonts w:hint="eastAsia" w:ascii="宋体" w:hAnsi="宋体" w:eastAsia="宋体" w:cs="宋体"/>
                <w:b/>
                <w:bCs w:val="0"/>
                <w:sz w:val="21"/>
                <w:szCs w:val="21"/>
                <w:highlight w:val="none"/>
                <w:vertAlign w:val="baseline"/>
              </w:rPr>
            </w:pPr>
          </w:p>
        </w:tc>
        <w:tc>
          <w:tcPr>
            <w:tcW w:w="4035"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2"/>
                <w:szCs w:val="22"/>
                <w:highlight w:val="none"/>
                <w:u w:val="none"/>
                <w:lang w:val="en-US" w:eastAsia="zh-CN" w:bidi="ar"/>
              </w:rPr>
              <w:t>芜湖路与苏滁大道交叉口</w:t>
            </w:r>
          </w:p>
        </w:tc>
        <w:tc>
          <w:tcPr>
            <w:tcW w:w="1995" w:type="dxa"/>
            <w:noWrap w:val="0"/>
            <w:vAlign w:val="center"/>
          </w:tcPr>
          <w:p>
            <w:pPr>
              <w:keepNext w:val="0"/>
              <w:keepLines w:val="0"/>
              <w:widowControl/>
              <w:suppressLineNumbers w:val="0"/>
              <w:jc w:val="center"/>
              <w:textAlignment w:val="center"/>
              <w:rPr>
                <w:rFonts w:hint="eastAsia"/>
                <w:highlight w:val="none"/>
                <w:vertAlign w:val="baseline"/>
                <w:lang w:val="en-US" w:eastAsia="zh-CN"/>
              </w:rPr>
            </w:pPr>
            <w:r>
              <w:rPr>
                <w:rFonts w:hint="eastAsia"/>
                <w:highlight w:val="none"/>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continue"/>
            <w:noWrap w:val="0"/>
            <w:vAlign w:val="top"/>
          </w:tcPr>
          <w:p>
            <w:pPr>
              <w:pStyle w:val="21"/>
              <w:rPr>
                <w:rFonts w:hint="eastAsia" w:ascii="宋体" w:hAnsi="宋体" w:eastAsia="宋体" w:cs="宋体"/>
                <w:b/>
                <w:bCs w:val="0"/>
                <w:sz w:val="21"/>
                <w:szCs w:val="21"/>
                <w:highlight w:val="none"/>
                <w:vertAlign w:val="baseline"/>
              </w:rPr>
            </w:pPr>
          </w:p>
        </w:tc>
        <w:tc>
          <w:tcPr>
            <w:tcW w:w="403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rPr>
              <w:t>芜湖路与滁州大道交叉口</w:t>
            </w:r>
          </w:p>
        </w:tc>
        <w:tc>
          <w:tcPr>
            <w:tcW w:w="1995" w:type="dxa"/>
            <w:noWrap w:val="0"/>
            <w:vAlign w:val="center"/>
          </w:tcPr>
          <w:p>
            <w:pPr>
              <w:keepNext w:val="0"/>
              <w:keepLines w:val="0"/>
              <w:widowControl/>
              <w:suppressLineNumbers w:val="0"/>
              <w:jc w:val="center"/>
              <w:textAlignment w:val="center"/>
              <w:rPr>
                <w:rFonts w:hint="default" w:eastAsia="宋体"/>
                <w:highlight w:val="none"/>
                <w:vertAlign w:val="baseline"/>
                <w:lang w:val="en-US" w:eastAsia="zh-CN"/>
              </w:rPr>
            </w:pPr>
            <w:r>
              <w:rPr>
                <w:rFonts w:hint="eastAsia"/>
                <w:highlight w:val="none"/>
                <w:vertAlign w:val="baseli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restart"/>
            <w:noWrap w:val="0"/>
            <w:vAlign w:val="center"/>
          </w:tcPr>
          <w:p>
            <w:pPr>
              <w:pStyle w:val="21"/>
              <w:jc w:val="center"/>
              <w:rPr>
                <w:rFonts w:hint="eastAsia" w:ascii="宋体" w:hAnsi="宋体" w:eastAsia="宋体" w:cs="宋体"/>
                <w:b/>
                <w:bCs w:val="0"/>
                <w:sz w:val="21"/>
                <w:szCs w:val="21"/>
                <w:highlight w:val="none"/>
                <w:vertAlign w:val="baseline"/>
                <w:lang w:eastAsia="zh-CN"/>
              </w:rPr>
            </w:pPr>
            <w:r>
              <w:rPr>
                <w:rFonts w:hint="eastAsia" w:ascii="宋体" w:hAnsi="宋体" w:eastAsia="宋体" w:cs="宋体"/>
                <w:b/>
                <w:bCs w:val="0"/>
                <w:sz w:val="21"/>
                <w:szCs w:val="21"/>
                <w:highlight w:val="none"/>
                <w:vertAlign w:val="baseline"/>
                <w:lang w:eastAsia="zh-CN"/>
              </w:rPr>
              <w:t>丽水路</w:t>
            </w:r>
          </w:p>
        </w:tc>
        <w:tc>
          <w:tcPr>
            <w:tcW w:w="403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丽水路与徽州路交叉口</w:t>
            </w:r>
          </w:p>
        </w:tc>
        <w:tc>
          <w:tcPr>
            <w:tcW w:w="199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cs="宋体"/>
                <w:i w:val="0"/>
                <w:color w:val="000000"/>
                <w:kern w:val="0"/>
                <w:sz w:val="22"/>
                <w:szCs w:val="22"/>
                <w:highlight w:val="none"/>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continue"/>
            <w:noWrap w:val="0"/>
            <w:vAlign w:val="top"/>
          </w:tcPr>
          <w:p>
            <w:pPr>
              <w:pStyle w:val="21"/>
              <w:rPr>
                <w:rFonts w:hint="eastAsia" w:ascii="宋体" w:hAnsi="宋体" w:eastAsia="宋体" w:cs="宋体"/>
                <w:b/>
                <w:bCs w:val="0"/>
                <w:sz w:val="21"/>
                <w:szCs w:val="21"/>
                <w:highlight w:val="none"/>
                <w:vertAlign w:val="baseline"/>
              </w:rPr>
            </w:pPr>
          </w:p>
        </w:tc>
        <w:tc>
          <w:tcPr>
            <w:tcW w:w="403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丽水路与常州路交叉口</w:t>
            </w:r>
          </w:p>
        </w:tc>
        <w:tc>
          <w:tcPr>
            <w:tcW w:w="199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cs="宋体"/>
                <w:i w:val="0"/>
                <w:color w:val="000000"/>
                <w:kern w:val="0"/>
                <w:sz w:val="22"/>
                <w:szCs w:val="22"/>
                <w:highlight w:val="none"/>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continue"/>
            <w:noWrap w:val="0"/>
            <w:vAlign w:val="top"/>
          </w:tcPr>
          <w:p>
            <w:pPr>
              <w:pStyle w:val="21"/>
              <w:rPr>
                <w:rFonts w:hint="eastAsia" w:ascii="宋体" w:hAnsi="宋体" w:eastAsia="宋体" w:cs="宋体"/>
                <w:b/>
                <w:bCs w:val="0"/>
                <w:sz w:val="21"/>
                <w:szCs w:val="21"/>
                <w:highlight w:val="none"/>
                <w:vertAlign w:val="baseline"/>
              </w:rPr>
            </w:pPr>
          </w:p>
        </w:tc>
        <w:tc>
          <w:tcPr>
            <w:tcW w:w="403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丽水路与苏滁大道交叉口</w:t>
            </w:r>
          </w:p>
        </w:tc>
        <w:tc>
          <w:tcPr>
            <w:tcW w:w="199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exact"/>
          <w:jc w:val="center"/>
        </w:trPr>
        <w:tc>
          <w:tcPr>
            <w:tcW w:w="1975" w:type="dxa"/>
            <w:vMerge w:val="restart"/>
            <w:noWrap w:val="0"/>
            <w:vAlign w:val="center"/>
          </w:tcPr>
          <w:p>
            <w:pPr>
              <w:pStyle w:val="21"/>
              <w:jc w:val="center"/>
              <w:rPr>
                <w:rFonts w:hint="eastAsia" w:ascii="宋体" w:hAnsi="宋体" w:eastAsia="宋体" w:cs="宋体"/>
                <w:b/>
                <w:bCs w:val="0"/>
                <w:sz w:val="21"/>
                <w:szCs w:val="21"/>
                <w:highlight w:val="none"/>
                <w:vertAlign w:val="baseline"/>
                <w:lang w:eastAsia="zh-CN"/>
              </w:rPr>
            </w:pPr>
            <w:r>
              <w:rPr>
                <w:rFonts w:hint="eastAsia" w:ascii="宋体" w:hAnsi="宋体" w:eastAsia="宋体" w:cs="宋体"/>
                <w:b/>
                <w:bCs w:val="0"/>
                <w:sz w:val="21"/>
                <w:szCs w:val="21"/>
                <w:highlight w:val="none"/>
                <w:vertAlign w:val="baseline"/>
                <w:lang w:eastAsia="zh-CN"/>
              </w:rPr>
              <w:t>铜陵路</w:t>
            </w:r>
          </w:p>
        </w:tc>
        <w:tc>
          <w:tcPr>
            <w:tcW w:w="403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铜陵路与永阳路交叉口</w:t>
            </w:r>
          </w:p>
        </w:tc>
        <w:tc>
          <w:tcPr>
            <w:tcW w:w="199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continue"/>
            <w:noWrap w:val="0"/>
            <w:vAlign w:val="top"/>
          </w:tcPr>
          <w:p>
            <w:pPr>
              <w:pStyle w:val="21"/>
              <w:rPr>
                <w:rFonts w:hint="eastAsia" w:ascii="宋体" w:hAnsi="宋体" w:eastAsia="宋体" w:cs="宋体"/>
                <w:b/>
                <w:bCs w:val="0"/>
                <w:sz w:val="21"/>
                <w:szCs w:val="21"/>
                <w:highlight w:val="none"/>
                <w:vertAlign w:val="baseline"/>
              </w:rPr>
            </w:pPr>
          </w:p>
        </w:tc>
        <w:tc>
          <w:tcPr>
            <w:tcW w:w="403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铜陵路与何郢路交叉口</w:t>
            </w:r>
          </w:p>
        </w:tc>
        <w:tc>
          <w:tcPr>
            <w:tcW w:w="199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continue"/>
            <w:noWrap w:val="0"/>
            <w:vAlign w:val="top"/>
          </w:tcPr>
          <w:p>
            <w:pPr>
              <w:pStyle w:val="21"/>
              <w:rPr>
                <w:rFonts w:hint="eastAsia" w:ascii="宋体" w:hAnsi="宋体" w:eastAsia="宋体" w:cs="宋体"/>
                <w:b/>
                <w:bCs w:val="0"/>
                <w:sz w:val="21"/>
                <w:szCs w:val="21"/>
                <w:highlight w:val="none"/>
                <w:vertAlign w:val="baseline"/>
              </w:rPr>
            </w:pPr>
          </w:p>
        </w:tc>
        <w:tc>
          <w:tcPr>
            <w:tcW w:w="403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铜陵路与南京路交叉口</w:t>
            </w:r>
          </w:p>
        </w:tc>
        <w:tc>
          <w:tcPr>
            <w:tcW w:w="199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continue"/>
            <w:noWrap w:val="0"/>
            <w:vAlign w:val="top"/>
          </w:tcPr>
          <w:p>
            <w:pPr>
              <w:pStyle w:val="21"/>
              <w:rPr>
                <w:rFonts w:hint="eastAsia" w:ascii="宋体" w:hAnsi="宋体" w:eastAsia="宋体" w:cs="宋体"/>
                <w:b/>
                <w:bCs w:val="0"/>
                <w:sz w:val="21"/>
                <w:szCs w:val="21"/>
                <w:highlight w:val="none"/>
                <w:vertAlign w:val="baseline"/>
              </w:rPr>
            </w:pPr>
          </w:p>
        </w:tc>
        <w:tc>
          <w:tcPr>
            <w:tcW w:w="403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铜陵路与上海路交叉口</w:t>
            </w:r>
          </w:p>
        </w:tc>
        <w:tc>
          <w:tcPr>
            <w:tcW w:w="199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continue"/>
            <w:noWrap w:val="0"/>
            <w:vAlign w:val="top"/>
          </w:tcPr>
          <w:p>
            <w:pPr>
              <w:pStyle w:val="21"/>
              <w:rPr>
                <w:rFonts w:hint="eastAsia" w:ascii="宋体" w:hAnsi="宋体" w:eastAsia="宋体" w:cs="宋体"/>
                <w:b/>
                <w:bCs w:val="0"/>
                <w:sz w:val="21"/>
                <w:szCs w:val="21"/>
                <w:highlight w:val="none"/>
                <w:vertAlign w:val="baseline"/>
              </w:rPr>
            </w:pPr>
          </w:p>
        </w:tc>
        <w:tc>
          <w:tcPr>
            <w:tcW w:w="403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铜陵路与杭州路交叉口</w:t>
            </w:r>
          </w:p>
        </w:tc>
        <w:tc>
          <w:tcPr>
            <w:tcW w:w="199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continue"/>
            <w:noWrap w:val="0"/>
            <w:vAlign w:val="top"/>
          </w:tcPr>
          <w:p>
            <w:pPr>
              <w:pStyle w:val="21"/>
              <w:rPr>
                <w:rFonts w:hint="eastAsia" w:ascii="宋体" w:hAnsi="宋体" w:eastAsia="宋体" w:cs="宋体"/>
                <w:b/>
                <w:bCs w:val="0"/>
                <w:sz w:val="21"/>
                <w:szCs w:val="21"/>
                <w:highlight w:val="none"/>
                <w:vertAlign w:val="baseline"/>
              </w:rPr>
            </w:pPr>
          </w:p>
        </w:tc>
        <w:tc>
          <w:tcPr>
            <w:tcW w:w="403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铜陵路与徽州路交叉口</w:t>
            </w:r>
          </w:p>
        </w:tc>
        <w:tc>
          <w:tcPr>
            <w:tcW w:w="199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continue"/>
            <w:noWrap w:val="0"/>
            <w:vAlign w:val="top"/>
          </w:tcPr>
          <w:p>
            <w:pPr>
              <w:pStyle w:val="21"/>
              <w:rPr>
                <w:rFonts w:hint="eastAsia" w:ascii="宋体" w:hAnsi="宋体" w:eastAsia="宋体" w:cs="宋体"/>
                <w:b/>
                <w:bCs w:val="0"/>
                <w:sz w:val="21"/>
                <w:szCs w:val="21"/>
                <w:highlight w:val="none"/>
                <w:vertAlign w:val="baseline"/>
              </w:rPr>
            </w:pPr>
          </w:p>
        </w:tc>
        <w:tc>
          <w:tcPr>
            <w:tcW w:w="403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铜陵路与常州路交叉口</w:t>
            </w:r>
          </w:p>
        </w:tc>
        <w:tc>
          <w:tcPr>
            <w:tcW w:w="199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continue"/>
            <w:noWrap w:val="0"/>
            <w:vAlign w:val="top"/>
          </w:tcPr>
          <w:p>
            <w:pPr>
              <w:pStyle w:val="21"/>
              <w:rPr>
                <w:rFonts w:hint="eastAsia" w:ascii="宋体" w:hAnsi="宋体" w:eastAsia="宋体" w:cs="宋体"/>
                <w:b/>
                <w:bCs w:val="0"/>
                <w:sz w:val="21"/>
                <w:szCs w:val="21"/>
                <w:highlight w:val="none"/>
                <w:vertAlign w:val="baseline"/>
              </w:rPr>
            </w:pPr>
          </w:p>
        </w:tc>
        <w:tc>
          <w:tcPr>
            <w:tcW w:w="403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铜陵路与苏滁大道交叉口</w:t>
            </w:r>
          </w:p>
        </w:tc>
        <w:tc>
          <w:tcPr>
            <w:tcW w:w="199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continue"/>
            <w:noWrap w:val="0"/>
            <w:vAlign w:val="top"/>
          </w:tcPr>
          <w:p>
            <w:pPr>
              <w:pStyle w:val="21"/>
              <w:rPr>
                <w:rFonts w:hint="eastAsia" w:ascii="宋体" w:hAnsi="宋体" w:eastAsia="宋体" w:cs="宋体"/>
                <w:b/>
                <w:bCs w:val="0"/>
                <w:sz w:val="21"/>
                <w:szCs w:val="21"/>
                <w:highlight w:val="none"/>
                <w:vertAlign w:val="baseline"/>
              </w:rPr>
            </w:pPr>
          </w:p>
        </w:tc>
        <w:tc>
          <w:tcPr>
            <w:tcW w:w="403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铜陵路与滁州大道交叉口</w:t>
            </w:r>
          </w:p>
        </w:tc>
        <w:tc>
          <w:tcPr>
            <w:tcW w:w="1995" w:type="dxa"/>
            <w:noWrap w:val="0"/>
            <w:vAlign w:val="center"/>
          </w:tcPr>
          <w:p>
            <w:pPr>
              <w:keepNext w:val="0"/>
              <w:keepLines w:val="0"/>
              <w:widowControl/>
              <w:suppressLineNumbers w:val="0"/>
              <w:jc w:val="center"/>
              <w:textAlignment w:val="center"/>
              <w:rPr>
                <w:rFonts w:hint="eastAsia" w:eastAsia="宋体"/>
                <w:highlight w:val="none"/>
                <w:vertAlign w:val="baseline"/>
                <w:lang w:val="en-US" w:eastAsia="zh-CN"/>
              </w:rPr>
            </w:pPr>
            <w:r>
              <w:rPr>
                <w:rFonts w:hint="eastAsia"/>
                <w:highlight w:val="none"/>
                <w:vertAlign w:val="baseli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restart"/>
            <w:noWrap w:val="0"/>
            <w:vAlign w:val="center"/>
          </w:tcPr>
          <w:p>
            <w:pPr>
              <w:pStyle w:val="21"/>
              <w:jc w:val="center"/>
              <w:rPr>
                <w:rFonts w:hint="eastAsia" w:ascii="宋体" w:hAnsi="宋体" w:eastAsia="宋体" w:cs="宋体"/>
                <w:b/>
                <w:bCs w:val="0"/>
                <w:sz w:val="21"/>
                <w:szCs w:val="21"/>
                <w:highlight w:val="none"/>
                <w:vertAlign w:val="baseline"/>
                <w:lang w:eastAsia="zh-CN"/>
              </w:rPr>
            </w:pPr>
            <w:r>
              <w:rPr>
                <w:rFonts w:hint="eastAsia" w:ascii="宋体" w:hAnsi="宋体" w:eastAsia="宋体" w:cs="宋体"/>
                <w:b/>
                <w:bCs w:val="0"/>
                <w:sz w:val="21"/>
                <w:szCs w:val="21"/>
                <w:highlight w:val="none"/>
                <w:vertAlign w:val="baseline"/>
                <w:lang w:eastAsia="zh-CN"/>
              </w:rPr>
              <w:t>安庆路</w:t>
            </w:r>
          </w:p>
        </w:tc>
        <w:tc>
          <w:tcPr>
            <w:tcW w:w="403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安庆路与九华山路交叉口</w:t>
            </w:r>
          </w:p>
        </w:tc>
        <w:tc>
          <w:tcPr>
            <w:tcW w:w="199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continue"/>
            <w:noWrap w:val="0"/>
            <w:vAlign w:val="top"/>
          </w:tcPr>
          <w:p>
            <w:pPr>
              <w:pStyle w:val="21"/>
              <w:rPr>
                <w:rFonts w:hint="eastAsia" w:ascii="宋体" w:hAnsi="宋体" w:eastAsia="宋体" w:cs="宋体"/>
                <w:b/>
                <w:bCs w:val="0"/>
                <w:sz w:val="21"/>
                <w:szCs w:val="21"/>
                <w:highlight w:val="none"/>
                <w:vertAlign w:val="baseline"/>
              </w:rPr>
            </w:pPr>
          </w:p>
        </w:tc>
        <w:tc>
          <w:tcPr>
            <w:tcW w:w="403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安庆路与南京路交叉口</w:t>
            </w:r>
          </w:p>
        </w:tc>
        <w:tc>
          <w:tcPr>
            <w:tcW w:w="199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continue"/>
            <w:noWrap w:val="0"/>
            <w:vAlign w:val="top"/>
          </w:tcPr>
          <w:p>
            <w:pPr>
              <w:pStyle w:val="21"/>
              <w:rPr>
                <w:rFonts w:hint="eastAsia" w:ascii="宋体" w:hAnsi="宋体" w:eastAsia="宋体" w:cs="宋体"/>
                <w:b/>
                <w:bCs w:val="0"/>
                <w:sz w:val="21"/>
                <w:szCs w:val="21"/>
                <w:highlight w:val="none"/>
                <w:vertAlign w:val="baseline"/>
              </w:rPr>
            </w:pPr>
          </w:p>
        </w:tc>
        <w:tc>
          <w:tcPr>
            <w:tcW w:w="403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安庆路与（无名路）交叉口</w:t>
            </w:r>
          </w:p>
        </w:tc>
        <w:tc>
          <w:tcPr>
            <w:tcW w:w="199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continue"/>
            <w:noWrap w:val="0"/>
            <w:vAlign w:val="top"/>
          </w:tcPr>
          <w:p>
            <w:pPr>
              <w:pStyle w:val="21"/>
              <w:rPr>
                <w:rFonts w:hint="eastAsia" w:ascii="宋体" w:hAnsi="宋体" w:eastAsia="宋体" w:cs="宋体"/>
                <w:b/>
                <w:bCs w:val="0"/>
                <w:sz w:val="21"/>
                <w:szCs w:val="21"/>
                <w:highlight w:val="none"/>
                <w:vertAlign w:val="baseline"/>
              </w:rPr>
            </w:pPr>
          </w:p>
        </w:tc>
        <w:tc>
          <w:tcPr>
            <w:tcW w:w="403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安庆路与上海路交叉口</w:t>
            </w:r>
          </w:p>
        </w:tc>
        <w:tc>
          <w:tcPr>
            <w:tcW w:w="199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continue"/>
            <w:noWrap w:val="0"/>
            <w:vAlign w:val="top"/>
          </w:tcPr>
          <w:p>
            <w:pPr>
              <w:pStyle w:val="21"/>
              <w:rPr>
                <w:rFonts w:hint="eastAsia" w:ascii="宋体" w:hAnsi="宋体" w:eastAsia="宋体" w:cs="宋体"/>
                <w:b/>
                <w:bCs w:val="0"/>
                <w:sz w:val="21"/>
                <w:szCs w:val="21"/>
                <w:highlight w:val="none"/>
                <w:vertAlign w:val="baseline"/>
              </w:rPr>
            </w:pPr>
          </w:p>
        </w:tc>
        <w:tc>
          <w:tcPr>
            <w:tcW w:w="403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安庆路与苏州路交叉口</w:t>
            </w:r>
          </w:p>
        </w:tc>
        <w:tc>
          <w:tcPr>
            <w:tcW w:w="199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continue"/>
            <w:noWrap w:val="0"/>
            <w:vAlign w:val="top"/>
          </w:tcPr>
          <w:p>
            <w:pPr>
              <w:pStyle w:val="21"/>
              <w:rPr>
                <w:rFonts w:hint="eastAsia" w:ascii="宋体" w:hAnsi="宋体" w:eastAsia="宋体" w:cs="宋体"/>
                <w:b/>
                <w:bCs w:val="0"/>
                <w:sz w:val="21"/>
                <w:szCs w:val="21"/>
                <w:highlight w:val="none"/>
                <w:vertAlign w:val="baseline"/>
              </w:rPr>
            </w:pPr>
          </w:p>
        </w:tc>
        <w:tc>
          <w:tcPr>
            <w:tcW w:w="403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安庆路与杭州路交叉口</w:t>
            </w:r>
          </w:p>
        </w:tc>
        <w:tc>
          <w:tcPr>
            <w:tcW w:w="199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continue"/>
            <w:noWrap w:val="0"/>
            <w:vAlign w:val="top"/>
          </w:tcPr>
          <w:p>
            <w:pPr>
              <w:pStyle w:val="21"/>
              <w:rPr>
                <w:rFonts w:hint="eastAsia" w:ascii="宋体" w:hAnsi="宋体" w:eastAsia="宋体" w:cs="宋体"/>
                <w:b/>
                <w:bCs w:val="0"/>
                <w:sz w:val="21"/>
                <w:szCs w:val="21"/>
                <w:highlight w:val="none"/>
                <w:vertAlign w:val="baseline"/>
              </w:rPr>
            </w:pPr>
          </w:p>
        </w:tc>
        <w:tc>
          <w:tcPr>
            <w:tcW w:w="403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安庆路与滨湖路交叉口</w:t>
            </w:r>
          </w:p>
        </w:tc>
        <w:tc>
          <w:tcPr>
            <w:tcW w:w="199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continue"/>
            <w:noWrap w:val="0"/>
            <w:vAlign w:val="top"/>
          </w:tcPr>
          <w:p>
            <w:pPr>
              <w:pStyle w:val="21"/>
              <w:rPr>
                <w:rFonts w:hint="eastAsia" w:ascii="宋体" w:hAnsi="宋体" w:eastAsia="宋体" w:cs="宋体"/>
                <w:b/>
                <w:bCs w:val="0"/>
                <w:sz w:val="21"/>
                <w:szCs w:val="21"/>
                <w:highlight w:val="none"/>
                <w:vertAlign w:val="baseline"/>
              </w:rPr>
            </w:pPr>
          </w:p>
        </w:tc>
        <w:tc>
          <w:tcPr>
            <w:tcW w:w="403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安庆路与徽州路交叉口</w:t>
            </w:r>
          </w:p>
        </w:tc>
        <w:tc>
          <w:tcPr>
            <w:tcW w:w="199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restart"/>
            <w:noWrap w:val="0"/>
            <w:vAlign w:val="center"/>
          </w:tcPr>
          <w:p>
            <w:pPr>
              <w:pStyle w:val="21"/>
              <w:jc w:val="center"/>
              <w:rPr>
                <w:rFonts w:hint="eastAsia" w:ascii="宋体" w:hAnsi="宋体" w:eastAsia="宋体" w:cs="宋体"/>
                <w:b/>
                <w:bCs w:val="0"/>
                <w:sz w:val="21"/>
                <w:szCs w:val="21"/>
                <w:highlight w:val="none"/>
                <w:vertAlign w:val="baseline"/>
                <w:lang w:eastAsia="zh-CN"/>
              </w:rPr>
            </w:pPr>
            <w:r>
              <w:rPr>
                <w:rFonts w:hint="eastAsia" w:ascii="宋体" w:hAnsi="宋体" w:eastAsia="宋体" w:cs="宋体"/>
                <w:b/>
                <w:bCs w:val="0"/>
                <w:sz w:val="21"/>
                <w:szCs w:val="21"/>
                <w:highlight w:val="none"/>
                <w:vertAlign w:val="baseline"/>
                <w:lang w:eastAsia="zh-CN"/>
              </w:rPr>
              <w:t>舟山路</w:t>
            </w:r>
          </w:p>
        </w:tc>
        <w:tc>
          <w:tcPr>
            <w:tcW w:w="403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舟山路与绍兴路交叉口</w:t>
            </w:r>
          </w:p>
        </w:tc>
        <w:tc>
          <w:tcPr>
            <w:tcW w:w="1995" w:type="dxa"/>
            <w:noWrap w:val="0"/>
            <w:vAlign w:val="center"/>
          </w:tcPr>
          <w:p>
            <w:pPr>
              <w:keepNext w:val="0"/>
              <w:keepLines w:val="0"/>
              <w:widowControl/>
              <w:suppressLineNumbers w:val="0"/>
              <w:jc w:val="center"/>
              <w:textAlignment w:val="center"/>
              <w:rPr>
                <w:rFonts w:hint="eastAsia" w:eastAsia="宋体"/>
                <w:highlight w:val="none"/>
                <w:vertAlign w:val="baseline"/>
                <w:lang w:val="en-US" w:eastAsia="zh-CN"/>
              </w:rPr>
            </w:pPr>
            <w:r>
              <w:rPr>
                <w:rFonts w:hint="eastAsia"/>
                <w:highlight w:val="none"/>
                <w:vertAlign w:val="baseli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continue"/>
            <w:noWrap w:val="0"/>
            <w:vAlign w:val="top"/>
          </w:tcPr>
          <w:p>
            <w:pPr>
              <w:pStyle w:val="21"/>
              <w:rPr>
                <w:rFonts w:hint="eastAsia" w:ascii="宋体" w:hAnsi="宋体" w:eastAsia="宋体" w:cs="宋体"/>
                <w:b/>
                <w:bCs w:val="0"/>
                <w:sz w:val="21"/>
                <w:szCs w:val="21"/>
                <w:highlight w:val="none"/>
                <w:vertAlign w:val="baseline"/>
              </w:rPr>
            </w:pPr>
          </w:p>
        </w:tc>
        <w:tc>
          <w:tcPr>
            <w:tcW w:w="403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舟山路与常州路交叉口</w:t>
            </w:r>
          </w:p>
        </w:tc>
        <w:tc>
          <w:tcPr>
            <w:tcW w:w="199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cs="宋体"/>
                <w:i w:val="0"/>
                <w:color w:val="000000"/>
                <w:kern w:val="0"/>
                <w:sz w:val="22"/>
                <w:szCs w:val="22"/>
                <w:highlight w:val="none"/>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continue"/>
            <w:noWrap w:val="0"/>
            <w:vAlign w:val="top"/>
          </w:tcPr>
          <w:p>
            <w:pPr>
              <w:pStyle w:val="21"/>
              <w:rPr>
                <w:rFonts w:hint="eastAsia" w:ascii="宋体" w:hAnsi="宋体" w:eastAsia="宋体" w:cs="宋体"/>
                <w:b/>
                <w:bCs w:val="0"/>
                <w:sz w:val="21"/>
                <w:szCs w:val="21"/>
                <w:highlight w:val="none"/>
                <w:vertAlign w:val="baseline"/>
              </w:rPr>
            </w:pPr>
          </w:p>
        </w:tc>
        <w:tc>
          <w:tcPr>
            <w:tcW w:w="403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舟山路与苏滁大道交叉口</w:t>
            </w:r>
          </w:p>
        </w:tc>
        <w:tc>
          <w:tcPr>
            <w:tcW w:w="199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cs="宋体"/>
                <w:i w:val="0"/>
                <w:color w:val="000000"/>
                <w:kern w:val="0"/>
                <w:sz w:val="22"/>
                <w:szCs w:val="22"/>
                <w:highlight w:val="none"/>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continue"/>
            <w:noWrap w:val="0"/>
            <w:vAlign w:val="top"/>
          </w:tcPr>
          <w:p>
            <w:pPr>
              <w:pStyle w:val="21"/>
              <w:rPr>
                <w:rFonts w:hint="eastAsia" w:ascii="宋体" w:hAnsi="宋体" w:eastAsia="宋体" w:cs="宋体"/>
                <w:b/>
                <w:bCs w:val="0"/>
                <w:sz w:val="21"/>
                <w:szCs w:val="21"/>
                <w:highlight w:val="none"/>
                <w:vertAlign w:val="baseline"/>
              </w:rPr>
            </w:pPr>
          </w:p>
        </w:tc>
        <w:tc>
          <w:tcPr>
            <w:tcW w:w="403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舟山路与滁州大道交叉口</w:t>
            </w:r>
          </w:p>
        </w:tc>
        <w:tc>
          <w:tcPr>
            <w:tcW w:w="1995" w:type="dxa"/>
            <w:noWrap w:val="0"/>
            <w:vAlign w:val="center"/>
          </w:tcPr>
          <w:p>
            <w:pPr>
              <w:keepNext w:val="0"/>
              <w:keepLines w:val="0"/>
              <w:widowControl/>
              <w:suppressLineNumbers w:val="0"/>
              <w:jc w:val="center"/>
              <w:textAlignment w:val="center"/>
              <w:rPr>
                <w:rFonts w:hint="eastAsia"/>
                <w:highlight w:val="none"/>
                <w:vertAlign w:val="baseline"/>
              </w:rPr>
            </w:pPr>
            <w:r>
              <w:rPr>
                <w:rFonts w:hint="eastAsia" w:ascii="宋体" w:hAnsi="宋体" w:eastAsia="宋体" w:cs="宋体"/>
                <w:i w:val="0"/>
                <w:color w:val="000000"/>
                <w:kern w:val="0"/>
                <w:sz w:val="22"/>
                <w:szCs w:val="22"/>
                <w:highlight w:val="none"/>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restart"/>
            <w:noWrap w:val="0"/>
            <w:vAlign w:val="center"/>
          </w:tcPr>
          <w:p>
            <w:pPr>
              <w:bidi w:val="0"/>
              <w:jc w:val="center"/>
              <w:rPr>
                <w:rFonts w:hint="eastAsia" w:ascii="宋体" w:hAnsi="宋体" w:eastAsia="宋体" w:cs="宋体"/>
                <w:b/>
                <w:bCs w:val="0"/>
                <w:sz w:val="21"/>
                <w:szCs w:val="21"/>
                <w:highlight w:val="none"/>
                <w:lang w:eastAsia="zh-CN"/>
              </w:rPr>
            </w:pPr>
            <w:r>
              <w:rPr>
                <w:rFonts w:hint="eastAsia" w:ascii="宋体" w:hAnsi="宋体" w:eastAsia="宋体" w:cs="宋体"/>
                <w:b/>
                <w:bCs w:val="0"/>
                <w:sz w:val="21"/>
                <w:szCs w:val="21"/>
                <w:highlight w:val="none"/>
                <w:lang w:eastAsia="zh-CN"/>
              </w:rPr>
              <w:t>海宁路</w:t>
            </w:r>
          </w:p>
        </w:tc>
        <w:tc>
          <w:tcPr>
            <w:tcW w:w="4035" w:type="dxa"/>
            <w:noWrap w:val="0"/>
            <w:vAlign w:val="center"/>
          </w:tcPr>
          <w:p>
            <w:pPr>
              <w:keepNext w:val="0"/>
              <w:keepLines w:val="0"/>
              <w:widowControl/>
              <w:suppressLineNumbers w:val="0"/>
              <w:jc w:val="center"/>
              <w:textAlignment w:val="center"/>
              <w:rPr>
                <w:rFonts w:hint="eastAsia"/>
                <w:b/>
                <w:bCs/>
                <w:highlight w:val="none"/>
                <w:vertAlign w:val="baseline"/>
              </w:rPr>
            </w:pPr>
            <w:r>
              <w:rPr>
                <w:rFonts w:hint="eastAsia" w:ascii="宋体" w:hAnsi="宋体" w:eastAsia="宋体" w:cs="宋体"/>
                <w:i w:val="0"/>
                <w:color w:val="000000"/>
                <w:kern w:val="0"/>
                <w:sz w:val="22"/>
                <w:szCs w:val="22"/>
                <w:highlight w:val="none"/>
                <w:u w:val="none"/>
                <w:lang w:val="en-US" w:eastAsia="zh-CN" w:bidi="ar"/>
              </w:rPr>
              <w:t>海宁路与徽州路交叉口</w:t>
            </w:r>
          </w:p>
        </w:tc>
        <w:tc>
          <w:tcPr>
            <w:tcW w:w="1995" w:type="dxa"/>
            <w:noWrap w:val="0"/>
            <w:vAlign w:val="center"/>
          </w:tcPr>
          <w:p>
            <w:pPr>
              <w:keepNext w:val="0"/>
              <w:keepLines w:val="0"/>
              <w:widowControl/>
              <w:suppressLineNumbers w:val="0"/>
              <w:jc w:val="center"/>
              <w:textAlignment w:val="center"/>
              <w:rPr>
                <w:rFonts w:hint="eastAsia"/>
                <w:b/>
                <w:bCs/>
                <w:highlight w:val="none"/>
                <w:vertAlign w:val="baseline"/>
              </w:rPr>
            </w:pPr>
            <w:r>
              <w:rPr>
                <w:rFonts w:hint="eastAsia" w:ascii="宋体" w:hAnsi="宋体" w:eastAsia="宋体" w:cs="宋体"/>
                <w:i w:val="0"/>
                <w:color w:val="000000"/>
                <w:kern w:val="0"/>
                <w:sz w:val="22"/>
                <w:szCs w:val="22"/>
                <w:highlight w:val="none"/>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continue"/>
            <w:noWrap w:val="0"/>
            <w:vAlign w:val="top"/>
          </w:tcPr>
          <w:p>
            <w:pPr>
              <w:pStyle w:val="21"/>
              <w:rPr>
                <w:rFonts w:hint="eastAsia" w:ascii="宋体" w:hAnsi="宋体" w:eastAsia="宋体" w:cs="宋体"/>
                <w:b/>
                <w:bCs w:val="0"/>
                <w:sz w:val="21"/>
                <w:szCs w:val="21"/>
                <w:highlight w:val="none"/>
                <w:vertAlign w:val="baseline"/>
              </w:rPr>
            </w:pPr>
          </w:p>
        </w:tc>
        <w:tc>
          <w:tcPr>
            <w:tcW w:w="4035" w:type="dxa"/>
            <w:noWrap w:val="0"/>
            <w:vAlign w:val="center"/>
          </w:tcPr>
          <w:p>
            <w:pPr>
              <w:keepNext w:val="0"/>
              <w:keepLines w:val="0"/>
              <w:widowControl/>
              <w:suppressLineNumbers w:val="0"/>
              <w:jc w:val="center"/>
              <w:textAlignment w:val="center"/>
              <w:rPr>
                <w:rFonts w:hint="eastAsia"/>
                <w:b/>
                <w:bCs/>
                <w:highlight w:val="none"/>
                <w:vertAlign w:val="baseline"/>
              </w:rPr>
            </w:pPr>
            <w:r>
              <w:rPr>
                <w:rFonts w:hint="eastAsia" w:ascii="宋体" w:hAnsi="宋体" w:eastAsia="宋体" w:cs="宋体"/>
                <w:i w:val="0"/>
                <w:color w:val="000000"/>
                <w:kern w:val="0"/>
                <w:sz w:val="22"/>
                <w:szCs w:val="22"/>
                <w:highlight w:val="none"/>
                <w:u w:val="none"/>
                <w:lang w:val="en-US" w:eastAsia="zh-CN" w:bidi="ar"/>
              </w:rPr>
              <w:t>海宁路与绍兴路交叉口</w:t>
            </w:r>
          </w:p>
        </w:tc>
        <w:tc>
          <w:tcPr>
            <w:tcW w:w="1995" w:type="dxa"/>
            <w:noWrap w:val="0"/>
            <w:vAlign w:val="center"/>
          </w:tcPr>
          <w:p>
            <w:pPr>
              <w:keepNext w:val="0"/>
              <w:keepLines w:val="0"/>
              <w:widowControl/>
              <w:suppressLineNumbers w:val="0"/>
              <w:jc w:val="center"/>
              <w:textAlignment w:val="center"/>
              <w:rPr>
                <w:rFonts w:hint="eastAsia"/>
                <w:b/>
                <w:bCs/>
                <w:highlight w:val="none"/>
                <w:vertAlign w:val="baseline"/>
              </w:rPr>
            </w:pPr>
            <w:r>
              <w:rPr>
                <w:rFonts w:hint="eastAsia" w:ascii="宋体" w:hAnsi="宋体" w:eastAsia="宋体" w:cs="宋体"/>
                <w:i w:val="0"/>
                <w:color w:val="000000"/>
                <w:kern w:val="0"/>
                <w:sz w:val="22"/>
                <w:szCs w:val="22"/>
                <w:highlight w:val="none"/>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continue"/>
            <w:noWrap w:val="0"/>
            <w:vAlign w:val="top"/>
          </w:tcPr>
          <w:p>
            <w:pPr>
              <w:pStyle w:val="21"/>
              <w:rPr>
                <w:rFonts w:hint="eastAsia" w:ascii="宋体" w:hAnsi="宋体" w:eastAsia="宋体" w:cs="宋体"/>
                <w:b/>
                <w:bCs w:val="0"/>
                <w:sz w:val="21"/>
                <w:szCs w:val="21"/>
                <w:highlight w:val="none"/>
                <w:vertAlign w:val="baseline"/>
              </w:rPr>
            </w:pPr>
          </w:p>
        </w:tc>
        <w:tc>
          <w:tcPr>
            <w:tcW w:w="4035" w:type="dxa"/>
            <w:noWrap w:val="0"/>
            <w:vAlign w:val="center"/>
          </w:tcPr>
          <w:p>
            <w:pPr>
              <w:keepNext w:val="0"/>
              <w:keepLines w:val="0"/>
              <w:widowControl/>
              <w:suppressLineNumbers w:val="0"/>
              <w:jc w:val="center"/>
              <w:textAlignment w:val="center"/>
              <w:rPr>
                <w:rFonts w:hint="eastAsia"/>
                <w:b/>
                <w:bCs/>
                <w:highlight w:val="none"/>
                <w:vertAlign w:val="baseline"/>
              </w:rPr>
            </w:pPr>
            <w:r>
              <w:rPr>
                <w:rFonts w:hint="eastAsia" w:ascii="宋体" w:hAnsi="宋体" w:eastAsia="宋体" w:cs="宋体"/>
                <w:i w:val="0"/>
                <w:color w:val="000000"/>
                <w:kern w:val="0"/>
                <w:sz w:val="22"/>
                <w:szCs w:val="22"/>
                <w:highlight w:val="none"/>
                <w:u w:val="none"/>
                <w:lang w:val="en-US" w:eastAsia="zh-CN" w:bidi="ar"/>
              </w:rPr>
              <w:t>海宁路与常州路交叉口</w:t>
            </w:r>
          </w:p>
        </w:tc>
        <w:tc>
          <w:tcPr>
            <w:tcW w:w="1995" w:type="dxa"/>
            <w:noWrap w:val="0"/>
            <w:vAlign w:val="center"/>
          </w:tcPr>
          <w:p>
            <w:pPr>
              <w:keepNext w:val="0"/>
              <w:keepLines w:val="0"/>
              <w:widowControl/>
              <w:suppressLineNumbers w:val="0"/>
              <w:jc w:val="center"/>
              <w:textAlignment w:val="center"/>
              <w:rPr>
                <w:rFonts w:hint="eastAsia"/>
                <w:b/>
                <w:bCs/>
                <w:highlight w:val="none"/>
                <w:vertAlign w:val="baseline"/>
              </w:rPr>
            </w:pPr>
            <w:r>
              <w:rPr>
                <w:rFonts w:hint="eastAsia" w:ascii="宋体" w:hAnsi="宋体" w:cs="宋体"/>
                <w:i w:val="0"/>
                <w:color w:val="000000"/>
                <w:kern w:val="0"/>
                <w:sz w:val="22"/>
                <w:szCs w:val="22"/>
                <w:highlight w:val="none"/>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continue"/>
            <w:noWrap w:val="0"/>
            <w:vAlign w:val="top"/>
          </w:tcPr>
          <w:p>
            <w:pPr>
              <w:pStyle w:val="21"/>
              <w:rPr>
                <w:rFonts w:hint="eastAsia" w:ascii="宋体" w:hAnsi="宋体" w:eastAsia="宋体" w:cs="宋体"/>
                <w:b/>
                <w:bCs w:val="0"/>
                <w:sz w:val="21"/>
                <w:szCs w:val="21"/>
                <w:highlight w:val="none"/>
                <w:vertAlign w:val="baseline"/>
              </w:rPr>
            </w:pPr>
          </w:p>
        </w:tc>
        <w:tc>
          <w:tcPr>
            <w:tcW w:w="4035" w:type="dxa"/>
            <w:noWrap w:val="0"/>
            <w:vAlign w:val="center"/>
          </w:tcPr>
          <w:p>
            <w:pPr>
              <w:keepNext w:val="0"/>
              <w:keepLines w:val="0"/>
              <w:widowControl/>
              <w:suppressLineNumbers w:val="0"/>
              <w:jc w:val="center"/>
              <w:textAlignment w:val="center"/>
              <w:rPr>
                <w:rFonts w:hint="eastAsia"/>
                <w:b/>
                <w:bCs/>
                <w:highlight w:val="none"/>
                <w:vertAlign w:val="baseline"/>
              </w:rPr>
            </w:pPr>
            <w:r>
              <w:rPr>
                <w:rFonts w:hint="eastAsia" w:ascii="宋体" w:hAnsi="宋体" w:eastAsia="宋体" w:cs="宋体"/>
                <w:i w:val="0"/>
                <w:color w:val="000000"/>
                <w:kern w:val="0"/>
                <w:sz w:val="22"/>
                <w:szCs w:val="22"/>
                <w:highlight w:val="none"/>
                <w:u w:val="none"/>
                <w:lang w:val="en-US" w:eastAsia="zh-CN" w:bidi="ar"/>
              </w:rPr>
              <w:t>海宁路与苏滁大道交叉口</w:t>
            </w:r>
          </w:p>
        </w:tc>
        <w:tc>
          <w:tcPr>
            <w:tcW w:w="1995" w:type="dxa"/>
            <w:noWrap w:val="0"/>
            <w:vAlign w:val="center"/>
          </w:tcPr>
          <w:p>
            <w:pPr>
              <w:keepNext w:val="0"/>
              <w:keepLines w:val="0"/>
              <w:widowControl/>
              <w:suppressLineNumbers w:val="0"/>
              <w:jc w:val="center"/>
              <w:textAlignment w:val="center"/>
              <w:rPr>
                <w:rFonts w:hint="eastAsia"/>
                <w:b/>
                <w:bCs/>
                <w:highlight w:val="none"/>
                <w:vertAlign w:val="baseline"/>
              </w:rPr>
            </w:pPr>
            <w:r>
              <w:rPr>
                <w:rFonts w:hint="eastAsia" w:ascii="宋体" w:hAnsi="宋体" w:cs="宋体"/>
                <w:i w:val="0"/>
                <w:color w:val="000000"/>
                <w:kern w:val="0"/>
                <w:sz w:val="22"/>
                <w:szCs w:val="22"/>
                <w:highlight w:val="none"/>
                <w:u w:val="none"/>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continue"/>
            <w:noWrap w:val="0"/>
            <w:vAlign w:val="top"/>
          </w:tcPr>
          <w:p>
            <w:pPr>
              <w:pStyle w:val="21"/>
              <w:rPr>
                <w:rFonts w:hint="eastAsia" w:ascii="宋体" w:hAnsi="宋体" w:eastAsia="宋体" w:cs="宋体"/>
                <w:b/>
                <w:bCs w:val="0"/>
                <w:sz w:val="21"/>
                <w:szCs w:val="21"/>
                <w:highlight w:val="none"/>
                <w:vertAlign w:val="baseline"/>
              </w:rPr>
            </w:pPr>
          </w:p>
        </w:tc>
        <w:tc>
          <w:tcPr>
            <w:tcW w:w="4035" w:type="dxa"/>
            <w:noWrap w:val="0"/>
            <w:vAlign w:val="center"/>
          </w:tcPr>
          <w:p>
            <w:pPr>
              <w:keepNext w:val="0"/>
              <w:keepLines w:val="0"/>
              <w:widowControl/>
              <w:suppressLineNumbers w:val="0"/>
              <w:jc w:val="center"/>
              <w:textAlignment w:val="center"/>
              <w:rPr>
                <w:rFonts w:hint="eastAsia"/>
                <w:b/>
                <w:bCs/>
                <w:highlight w:val="none"/>
                <w:vertAlign w:val="baseline"/>
              </w:rPr>
            </w:pPr>
            <w:r>
              <w:rPr>
                <w:rFonts w:hint="eastAsia" w:ascii="宋体" w:hAnsi="宋体" w:eastAsia="宋体" w:cs="宋体"/>
                <w:i w:val="0"/>
                <w:color w:val="000000"/>
                <w:kern w:val="0"/>
                <w:sz w:val="22"/>
                <w:szCs w:val="22"/>
                <w:highlight w:val="none"/>
                <w:u w:val="none"/>
                <w:lang w:val="en-US" w:eastAsia="zh-CN" w:bidi="ar"/>
              </w:rPr>
              <w:t>海宁路与滁州大道交叉口</w:t>
            </w:r>
          </w:p>
        </w:tc>
        <w:tc>
          <w:tcPr>
            <w:tcW w:w="1995" w:type="dxa"/>
            <w:noWrap w:val="0"/>
            <w:vAlign w:val="center"/>
          </w:tcPr>
          <w:p>
            <w:pPr>
              <w:keepNext w:val="0"/>
              <w:keepLines w:val="0"/>
              <w:widowControl/>
              <w:suppressLineNumbers w:val="0"/>
              <w:jc w:val="center"/>
              <w:textAlignment w:val="center"/>
              <w:rPr>
                <w:rFonts w:hint="eastAsia"/>
                <w:b/>
                <w:bCs/>
                <w:highlight w:val="none"/>
                <w:vertAlign w:val="baseline"/>
              </w:rPr>
            </w:pPr>
            <w:r>
              <w:rPr>
                <w:rFonts w:hint="eastAsia" w:ascii="宋体" w:hAnsi="宋体" w:cs="宋体"/>
                <w:i w:val="0"/>
                <w:color w:val="000000"/>
                <w:kern w:val="0"/>
                <w:sz w:val="22"/>
                <w:szCs w:val="22"/>
                <w:highlight w:val="none"/>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restart"/>
            <w:noWrap w:val="0"/>
            <w:vAlign w:val="center"/>
          </w:tcPr>
          <w:p>
            <w:pPr>
              <w:pStyle w:val="21"/>
              <w:jc w:val="center"/>
              <w:rPr>
                <w:rFonts w:hint="eastAsia" w:ascii="宋体" w:hAnsi="宋体" w:eastAsia="宋体" w:cs="宋体"/>
                <w:b/>
                <w:bCs w:val="0"/>
                <w:sz w:val="21"/>
                <w:szCs w:val="21"/>
                <w:highlight w:val="none"/>
                <w:vertAlign w:val="baseline"/>
                <w:lang w:eastAsia="zh-CN"/>
              </w:rPr>
            </w:pPr>
            <w:r>
              <w:rPr>
                <w:rFonts w:hint="eastAsia" w:ascii="宋体" w:hAnsi="宋体" w:eastAsia="宋体" w:cs="宋体"/>
                <w:b/>
                <w:bCs w:val="0"/>
                <w:kern w:val="2"/>
                <w:sz w:val="21"/>
                <w:szCs w:val="21"/>
                <w:highlight w:val="none"/>
                <w:lang w:val="en-US" w:eastAsia="zh-CN" w:bidi="ar-SA"/>
              </w:rPr>
              <w:t>六安路</w:t>
            </w:r>
          </w:p>
        </w:tc>
        <w:tc>
          <w:tcPr>
            <w:tcW w:w="4035" w:type="dxa"/>
            <w:noWrap w:val="0"/>
            <w:vAlign w:val="center"/>
          </w:tcPr>
          <w:p>
            <w:pPr>
              <w:keepNext w:val="0"/>
              <w:keepLines w:val="0"/>
              <w:widowControl/>
              <w:suppressLineNumbers w:val="0"/>
              <w:jc w:val="center"/>
              <w:textAlignment w:val="center"/>
              <w:rPr>
                <w:rFonts w:hint="eastAsia"/>
                <w:b/>
                <w:bCs/>
                <w:highlight w:val="none"/>
                <w:vertAlign w:val="baseline"/>
              </w:rPr>
            </w:pPr>
            <w:r>
              <w:rPr>
                <w:rFonts w:hint="eastAsia" w:ascii="宋体" w:hAnsi="宋体" w:eastAsia="宋体" w:cs="宋体"/>
                <w:i w:val="0"/>
                <w:color w:val="000000"/>
                <w:kern w:val="0"/>
                <w:sz w:val="22"/>
                <w:szCs w:val="22"/>
                <w:highlight w:val="none"/>
                <w:u w:val="none"/>
                <w:lang w:val="en-US" w:eastAsia="zh-CN" w:bidi="ar"/>
              </w:rPr>
              <w:t>六安路与永阳路交叉口</w:t>
            </w:r>
          </w:p>
        </w:tc>
        <w:tc>
          <w:tcPr>
            <w:tcW w:w="1995" w:type="dxa"/>
            <w:noWrap w:val="0"/>
            <w:vAlign w:val="center"/>
          </w:tcPr>
          <w:p>
            <w:pPr>
              <w:keepNext w:val="0"/>
              <w:keepLines w:val="0"/>
              <w:widowControl/>
              <w:suppressLineNumbers w:val="0"/>
              <w:jc w:val="center"/>
              <w:textAlignment w:val="center"/>
              <w:rPr>
                <w:rFonts w:hint="eastAsia"/>
                <w:b/>
                <w:bCs/>
                <w:highlight w:val="none"/>
                <w:vertAlign w:val="baseline"/>
              </w:rPr>
            </w:pPr>
            <w:r>
              <w:rPr>
                <w:rFonts w:hint="eastAsia" w:ascii="宋体" w:hAnsi="宋体" w:eastAsia="宋体" w:cs="宋体"/>
                <w:i w:val="0"/>
                <w:color w:val="000000"/>
                <w:kern w:val="0"/>
                <w:sz w:val="22"/>
                <w:szCs w:val="22"/>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continue"/>
            <w:noWrap w:val="0"/>
            <w:vAlign w:val="top"/>
          </w:tcPr>
          <w:p>
            <w:pPr>
              <w:pStyle w:val="21"/>
              <w:rPr>
                <w:rFonts w:hint="eastAsia" w:ascii="宋体" w:hAnsi="宋体" w:eastAsia="宋体" w:cs="宋体"/>
                <w:b/>
                <w:bCs w:val="0"/>
                <w:sz w:val="21"/>
                <w:szCs w:val="21"/>
                <w:highlight w:val="none"/>
                <w:vertAlign w:val="baseline"/>
              </w:rPr>
            </w:pPr>
          </w:p>
        </w:tc>
        <w:tc>
          <w:tcPr>
            <w:tcW w:w="4035" w:type="dxa"/>
            <w:noWrap w:val="0"/>
            <w:vAlign w:val="center"/>
          </w:tcPr>
          <w:p>
            <w:pPr>
              <w:keepNext w:val="0"/>
              <w:keepLines w:val="0"/>
              <w:widowControl/>
              <w:suppressLineNumbers w:val="0"/>
              <w:jc w:val="center"/>
              <w:textAlignment w:val="center"/>
              <w:rPr>
                <w:rFonts w:hint="eastAsia"/>
                <w:b/>
                <w:bCs/>
                <w:highlight w:val="none"/>
                <w:vertAlign w:val="baseline"/>
              </w:rPr>
            </w:pPr>
            <w:r>
              <w:rPr>
                <w:rFonts w:hint="eastAsia" w:ascii="宋体" w:hAnsi="宋体" w:eastAsia="宋体" w:cs="宋体"/>
                <w:i w:val="0"/>
                <w:color w:val="000000"/>
                <w:kern w:val="0"/>
                <w:sz w:val="22"/>
                <w:szCs w:val="22"/>
                <w:highlight w:val="none"/>
                <w:u w:val="none"/>
                <w:lang w:val="en-US" w:eastAsia="zh-CN" w:bidi="ar"/>
              </w:rPr>
              <w:t>六安路与南京路交叉口</w:t>
            </w:r>
          </w:p>
        </w:tc>
        <w:tc>
          <w:tcPr>
            <w:tcW w:w="1995" w:type="dxa"/>
            <w:noWrap w:val="0"/>
            <w:vAlign w:val="center"/>
          </w:tcPr>
          <w:p>
            <w:pPr>
              <w:keepNext w:val="0"/>
              <w:keepLines w:val="0"/>
              <w:widowControl/>
              <w:suppressLineNumbers w:val="0"/>
              <w:jc w:val="center"/>
              <w:textAlignment w:val="center"/>
              <w:rPr>
                <w:rFonts w:hint="eastAsia"/>
                <w:b/>
                <w:bCs/>
                <w:highlight w:val="none"/>
                <w:vertAlign w:val="baseline"/>
              </w:rPr>
            </w:pPr>
            <w:r>
              <w:rPr>
                <w:rFonts w:hint="eastAsia" w:ascii="宋体" w:hAnsi="宋体" w:eastAsia="宋体" w:cs="宋体"/>
                <w:i w:val="0"/>
                <w:color w:val="000000"/>
                <w:kern w:val="0"/>
                <w:sz w:val="22"/>
                <w:szCs w:val="22"/>
                <w:highlight w:val="none"/>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continue"/>
            <w:noWrap w:val="0"/>
            <w:vAlign w:val="top"/>
          </w:tcPr>
          <w:p>
            <w:pPr>
              <w:pStyle w:val="21"/>
              <w:rPr>
                <w:rFonts w:hint="eastAsia" w:ascii="宋体" w:hAnsi="宋体" w:eastAsia="宋体" w:cs="宋体"/>
                <w:b/>
                <w:bCs w:val="0"/>
                <w:sz w:val="21"/>
                <w:szCs w:val="21"/>
                <w:highlight w:val="none"/>
                <w:vertAlign w:val="baseline"/>
              </w:rPr>
            </w:pPr>
          </w:p>
        </w:tc>
        <w:tc>
          <w:tcPr>
            <w:tcW w:w="4035" w:type="dxa"/>
            <w:noWrap w:val="0"/>
            <w:vAlign w:val="center"/>
          </w:tcPr>
          <w:p>
            <w:pPr>
              <w:keepNext w:val="0"/>
              <w:keepLines w:val="0"/>
              <w:widowControl/>
              <w:suppressLineNumbers w:val="0"/>
              <w:jc w:val="center"/>
              <w:textAlignment w:val="center"/>
              <w:rPr>
                <w:rFonts w:hint="eastAsia"/>
                <w:b/>
                <w:bCs/>
                <w:highlight w:val="none"/>
                <w:vertAlign w:val="baseline"/>
              </w:rPr>
            </w:pPr>
            <w:r>
              <w:rPr>
                <w:rFonts w:hint="eastAsia" w:ascii="宋体" w:hAnsi="宋体" w:eastAsia="宋体" w:cs="宋体"/>
                <w:i w:val="0"/>
                <w:color w:val="000000"/>
                <w:kern w:val="0"/>
                <w:sz w:val="22"/>
                <w:szCs w:val="22"/>
                <w:highlight w:val="none"/>
                <w:u w:val="none"/>
                <w:lang w:val="en-US" w:eastAsia="zh-CN" w:bidi="ar"/>
              </w:rPr>
              <w:t>六安路与上海路交叉口</w:t>
            </w:r>
          </w:p>
        </w:tc>
        <w:tc>
          <w:tcPr>
            <w:tcW w:w="1995" w:type="dxa"/>
            <w:noWrap w:val="0"/>
            <w:vAlign w:val="center"/>
          </w:tcPr>
          <w:p>
            <w:pPr>
              <w:keepNext w:val="0"/>
              <w:keepLines w:val="0"/>
              <w:widowControl/>
              <w:suppressLineNumbers w:val="0"/>
              <w:jc w:val="center"/>
              <w:textAlignment w:val="center"/>
              <w:rPr>
                <w:rFonts w:hint="eastAsia"/>
                <w:b/>
                <w:bCs/>
                <w:highlight w:val="none"/>
                <w:vertAlign w:val="baseline"/>
              </w:rPr>
            </w:pPr>
            <w:r>
              <w:rPr>
                <w:rFonts w:hint="eastAsia" w:ascii="宋体" w:hAnsi="宋体" w:eastAsia="宋体" w:cs="宋体"/>
                <w:i w:val="0"/>
                <w:color w:val="000000"/>
                <w:kern w:val="0"/>
                <w:sz w:val="22"/>
                <w:szCs w:val="22"/>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continue"/>
            <w:noWrap w:val="0"/>
            <w:vAlign w:val="top"/>
          </w:tcPr>
          <w:p>
            <w:pPr>
              <w:pStyle w:val="21"/>
              <w:rPr>
                <w:rFonts w:hint="eastAsia" w:ascii="宋体" w:hAnsi="宋体" w:eastAsia="宋体" w:cs="宋体"/>
                <w:b/>
                <w:bCs w:val="0"/>
                <w:sz w:val="21"/>
                <w:szCs w:val="21"/>
                <w:highlight w:val="none"/>
                <w:vertAlign w:val="baseline"/>
              </w:rPr>
            </w:pPr>
          </w:p>
        </w:tc>
        <w:tc>
          <w:tcPr>
            <w:tcW w:w="4035" w:type="dxa"/>
            <w:noWrap w:val="0"/>
            <w:vAlign w:val="center"/>
          </w:tcPr>
          <w:p>
            <w:pPr>
              <w:keepNext w:val="0"/>
              <w:keepLines w:val="0"/>
              <w:widowControl/>
              <w:suppressLineNumbers w:val="0"/>
              <w:jc w:val="center"/>
              <w:textAlignment w:val="center"/>
              <w:rPr>
                <w:rFonts w:hint="eastAsia"/>
                <w:b/>
                <w:bCs/>
                <w:highlight w:val="none"/>
                <w:vertAlign w:val="baseline"/>
              </w:rPr>
            </w:pPr>
            <w:r>
              <w:rPr>
                <w:rFonts w:hint="eastAsia" w:ascii="宋体" w:hAnsi="宋体" w:eastAsia="宋体" w:cs="宋体"/>
                <w:i w:val="0"/>
                <w:color w:val="000000"/>
                <w:kern w:val="0"/>
                <w:sz w:val="22"/>
                <w:szCs w:val="22"/>
                <w:highlight w:val="none"/>
                <w:u w:val="none"/>
                <w:lang w:val="en-US" w:eastAsia="zh-CN" w:bidi="ar"/>
              </w:rPr>
              <w:t>六安路与杭州路交叉口</w:t>
            </w:r>
          </w:p>
        </w:tc>
        <w:tc>
          <w:tcPr>
            <w:tcW w:w="1995" w:type="dxa"/>
            <w:noWrap w:val="0"/>
            <w:vAlign w:val="center"/>
          </w:tcPr>
          <w:p>
            <w:pPr>
              <w:keepNext w:val="0"/>
              <w:keepLines w:val="0"/>
              <w:widowControl/>
              <w:suppressLineNumbers w:val="0"/>
              <w:jc w:val="center"/>
              <w:textAlignment w:val="center"/>
              <w:rPr>
                <w:rFonts w:hint="eastAsia"/>
                <w:b/>
                <w:bCs/>
                <w:highlight w:val="none"/>
                <w:vertAlign w:val="baseline"/>
              </w:rPr>
            </w:pPr>
            <w:r>
              <w:rPr>
                <w:rFonts w:hint="eastAsia" w:ascii="宋体" w:hAnsi="宋体" w:eastAsia="宋体" w:cs="宋体"/>
                <w:i w:val="0"/>
                <w:color w:val="000000"/>
                <w:kern w:val="0"/>
                <w:sz w:val="22"/>
                <w:szCs w:val="22"/>
                <w:highlight w:val="none"/>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continue"/>
            <w:noWrap w:val="0"/>
            <w:vAlign w:val="top"/>
          </w:tcPr>
          <w:p>
            <w:pPr>
              <w:pStyle w:val="21"/>
              <w:rPr>
                <w:rFonts w:hint="eastAsia" w:ascii="宋体" w:hAnsi="宋体" w:eastAsia="宋体" w:cs="宋体"/>
                <w:b/>
                <w:bCs w:val="0"/>
                <w:sz w:val="21"/>
                <w:szCs w:val="21"/>
                <w:highlight w:val="none"/>
                <w:vertAlign w:val="baseline"/>
              </w:rPr>
            </w:pPr>
          </w:p>
        </w:tc>
        <w:tc>
          <w:tcPr>
            <w:tcW w:w="4035" w:type="dxa"/>
            <w:noWrap w:val="0"/>
            <w:vAlign w:val="center"/>
          </w:tcPr>
          <w:p>
            <w:pPr>
              <w:keepNext w:val="0"/>
              <w:keepLines w:val="0"/>
              <w:widowControl/>
              <w:suppressLineNumbers w:val="0"/>
              <w:jc w:val="center"/>
              <w:textAlignment w:val="center"/>
              <w:rPr>
                <w:rFonts w:hint="eastAsia"/>
                <w:b/>
                <w:bCs/>
                <w:highlight w:val="none"/>
                <w:vertAlign w:val="baseline"/>
              </w:rPr>
            </w:pPr>
            <w:r>
              <w:rPr>
                <w:rFonts w:hint="eastAsia" w:ascii="宋体" w:hAnsi="宋体" w:eastAsia="宋体" w:cs="宋体"/>
                <w:i w:val="0"/>
                <w:color w:val="000000"/>
                <w:kern w:val="0"/>
                <w:sz w:val="22"/>
                <w:szCs w:val="22"/>
                <w:highlight w:val="none"/>
                <w:u w:val="none"/>
                <w:lang w:val="en-US" w:eastAsia="zh-CN" w:bidi="ar"/>
              </w:rPr>
              <w:t>六安路与滨湖路交叉口</w:t>
            </w:r>
          </w:p>
        </w:tc>
        <w:tc>
          <w:tcPr>
            <w:tcW w:w="1995" w:type="dxa"/>
            <w:noWrap w:val="0"/>
            <w:vAlign w:val="center"/>
          </w:tcPr>
          <w:p>
            <w:pPr>
              <w:keepNext w:val="0"/>
              <w:keepLines w:val="0"/>
              <w:widowControl/>
              <w:suppressLineNumbers w:val="0"/>
              <w:jc w:val="center"/>
              <w:textAlignment w:val="center"/>
              <w:rPr>
                <w:rFonts w:hint="eastAsia"/>
                <w:b/>
                <w:bCs/>
                <w:highlight w:val="none"/>
                <w:vertAlign w:val="baseline"/>
              </w:rPr>
            </w:pPr>
            <w:r>
              <w:rPr>
                <w:rFonts w:hint="eastAsia" w:ascii="宋体" w:hAnsi="宋体" w:eastAsia="宋体" w:cs="宋体"/>
                <w:i w:val="0"/>
                <w:color w:val="000000"/>
                <w:kern w:val="0"/>
                <w:sz w:val="22"/>
                <w:szCs w:val="22"/>
                <w:highlight w:val="none"/>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restart"/>
            <w:noWrap w:val="0"/>
            <w:vAlign w:val="center"/>
          </w:tcPr>
          <w:p>
            <w:pPr>
              <w:pStyle w:val="21"/>
              <w:jc w:val="center"/>
              <w:rPr>
                <w:rFonts w:hint="eastAsia" w:ascii="宋体" w:hAnsi="宋体" w:eastAsia="宋体" w:cs="宋体"/>
                <w:b/>
                <w:bCs w:val="0"/>
                <w:sz w:val="21"/>
                <w:szCs w:val="21"/>
                <w:highlight w:val="none"/>
                <w:vertAlign w:val="baseline"/>
                <w:lang w:eastAsia="zh-CN"/>
              </w:rPr>
            </w:pPr>
            <w:r>
              <w:rPr>
                <w:rFonts w:hint="eastAsia" w:ascii="宋体" w:hAnsi="宋体" w:eastAsia="宋体" w:cs="宋体"/>
                <w:b/>
                <w:bCs w:val="0"/>
                <w:kern w:val="2"/>
                <w:sz w:val="21"/>
                <w:szCs w:val="21"/>
                <w:highlight w:val="none"/>
                <w:lang w:val="en-US" w:eastAsia="zh-CN" w:bidi="ar-SA"/>
              </w:rPr>
              <w:t>淮北路</w:t>
            </w:r>
          </w:p>
        </w:tc>
        <w:tc>
          <w:tcPr>
            <w:tcW w:w="4035" w:type="dxa"/>
            <w:noWrap w:val="0"/>
            <w:vAlign w:val="center"/>
          </w:tcPr>
          <w:p>
            <w:pPr>
              <w:keepNext w:val="0"/>
              <w:keepLines w:val="0"/>
              <w:widowControl/>
              <w:suppressLineNumbers w:val="0"/>
              <w:jc w:val="center"/>
              <w:textAlignment w:val="center"/>
              <w:rPr>
                <w:rFonts w:hint="eastAsia"/>
                <w:b/>
                <w:bCs/>
                <w:highlight w:val="none"/>
                <w:vertAlign w:val="baseline"/>
              </w:rPr>
            </w:pPr>
            <w:r>
              <w:rPr>
                <w:rFonts w:hint="eastAsia" w:ascii="宋体" w:hAnsi="宋体" w:eastAsia="宋体" w:cs="宋体"/>
                <w:i w:val="0"/>
                <w:color w:val="000000"/>
                <w:kern w:val="0"/>
                <w:sz w:val="22"/>
                <w:szCs w:val="22"/>
                <w:highlight w:val="none"/>
                <w:u w:val="none"/>
                <w:lang w:val="en-US" w:eastAsia="zh-CN" w:bidi="ar"/>
              </w:rPr>
              <w:t>淮北路与上海路交叉口</w:t>
            </w:r>
          </w:p>
        </w:tc>
        <w:tc>
          <w:tcPr>
            <w:tcW w:w="1995" w:type="dxa"/>
            <w:noWrap w:val="0"/>
            <w:vAlign w:val="center"/>
          </w:tcPr>
          <w:p>
            <w:pPr>
              <w:keepNext w:val="0"/>
              <w:keepLines w:val="0"/>
              <w:widowControl/>
              <w:suppressLineNumbers w:val="0"/>
              <w:jc w:val="center"/>
              <w:textAlignment w:val="center"/>
              <w:rPr>
                <w:rFonts w:hint="eastAsia"/>
                <w:b/>
                <w:bCs/>
                <w:highlight w:val="none"/>
                <w:vertAlign w:val="baseline"/>
              </w:rPr>
            </w:pPr>
            <w:r>
              <w:rPr>
                <w:rFonts w:hint="eastAsia" w:ascii="宋体" w:hAnsi="宋体" w:cs="宋体"/>
                <w:i w:val="0"/>
                <w:color w:val="000000"/>
                <w:kern w:val="0"/>
                <w:sz w:val="22"/>
                <w:szCs w:val="22"/>
                <w:highlight w:val="none"/>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continue"/>
            <w:noWrap w:val="0"/>
            <w:vAlign w:val="top"/>
          </w:tcPr>
          <w:p>
            <w:pPr>
              <w:pStyle w:val="21"/>
              <w:rPr>
                <w:rFonts w:hint="eastAsia" w:ascii="宋体" w:hAnsi="宋体" w:eastAsia="宋体" w:cs="宋体"/>
                <w:b/>
                <w:bCs w:val="0"/>
                <w:sz w:val="21"/>
                <w:szCs w:val="21"/>
                <w:highlight w:val="none"/>
                <w:vertAlign w:val="baseline"/>
              </w:rPr>
            </w:pPr>
          </w:p>
        </w:tc>
        <w:tc>
          <w:tcPr>
            <w:tcW w:w="4035" w:type="dxa"/>
            <w:noWrap w:val="0"/>
            <w:vAlign w:val="center"/>
          </w:tcPr>
          <w:p>
            <w:pPr>
              <w:keepNext w:val="0"/>
              <w:keepLines w:val="0"/>
              <w:widowControl/>
              <w:suppressLineNumbers w:val="0"/>
              <w:jc w:val="center"/>
              <w:textAlignment w:val="center"/>
              <w:rPr>
                <w:rFonts w:hint="eastAsia"/>
                <w:b/>
                <w:bCs/>
                <w:highlight w:val="none"/>
                <w:vertAlign w:val="baseline"/>
              </w:rPr>
            </w:pPr>
            <w:r>
              <w:rPr>
                <w:rFonts w:hint="eastAsia" w:ascii="宋体" w:hAnsi="宋体" w:eastAsia="宋体" w:cs="宋体"/>
                <w:i w:val="0"/>
                <w:color w:val="000000"/>
                <w:kern w:val="0"/>
                <w:sz w:val="22"/>
                <w:szCs w:val="22"/>
                <w:highlight w:val="none"/>
                <w:u w:val="none"/>
                <w:lang w:val="en-US" w:eastAsia="zh-CN" w:bidi="ar"/>
              </w:rPr>
              <w:t>淮北路与杭州路交叉口</w:t>
            </w:r>
          </w:p>
        </w:tc>
        <w:tc>
          <w:tcPr>
            <w:tcW w:w="1995" w:type="dxa"/>
            <w:noWrap w:val="0"/>
            <w:vAlign w:val="center"/>
          </w:tcPr>
          <w:p>
            <w:pPr>
              <w:keepNext w:val="0"/>
              <w:keepLines w:val="0"/>
              <w:widowControl/>
              <w:suppressLineNumbers w:val="0"/>
              <w:jc w:val="center"/>
              <w:textAlignment w:val="center"/>
              <w:rPr>
                <w:rFonts w:hint="eastAsia"/>
                <w:b/>
                <w:bCs/>
                <w:highlight w:val="none"/>
                <w:vertAlign w:val="baseline"/>
              </w:rPr>
            </w:pPr>
            <w:r>
              <w:rPr>
                <w:rFonts w:hint="eastAsia" w:ascii="宋体" w:hAnsi="宋体" w:cs="宋体"/>
                <w:i w:val="0"/>
                <w:color w:val="000000"/>
                <w:kern w:val="0"/>
                <w:sz w:val="22"/>
                <w:szCs w:val="22"/>
                <w:highlight w:val="none"/>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continue"/>
            <w:noWrap w:val="0"/>
            <w:vAlign w:val="top"/>
          </w:tcPr>
          <w:p>
            <w:pPr>
              <w:pStyle w:val="21"/>
              <w:rPr>
                <w:rFonts w:hint="eastAsia" w:ascii="宋体" w:hAnsi="宋体" w:eastAsia="宋体" w:cs="宋体"/>
                <w:b/>
                <w:bCs w:val="0"/>
                <w:sz w:val="21"/>
                <w:szCs w:val="21"/>
                <w:highlight w:val="none"/>
                <w:vertAlign w:val="baseline"/>
              </w:rPr>
            </w:pPr>
          </w:p>
        </w:tc>
        <w:tc>
          <w:tcPr>
            <w:tcW w:w="4035" w:type="dxa"/>
            <w:noWrap w:val="0"/>
            <w:vAlign w:val="center"/>
          </w:tcPr>
          <w:p>
            <w:pPr>
              <w:keepNext w:val="0"/>
              <w:keepLines w:val="0"/>
              <w:widowControl/>
              <w:suppressLineNumbers w:val="0"/>
              <w:jc w:val="center"/>
              <w:textAlignment w:val="center"/>
              <w:rPr>
                <w:rFonts w:hint="eastAsia"/>
                <w:b/>
                <w:bCs/>
                <w:highlight w:val="none"/>
                <w:vertAlign w:val="baseline"/>
              </w:rPr>
            </w:pPr>
            <w:r>
              <w:rPr>
                <w:rFonts w:hint="eastAsia" w:ascii="宋体" w:hAnsi="宋体" w:eastAsia="宋体" w:cs="宋体"/>
                <w:i w:val="0"/>
                <w:color w:val="000000"/>
                <w:kern w:val="0"/>
                <w:sz w:val="22"/>
                <w:szCs w:val="22"/>
                <w:highlight w:val="none"/>
                <w:u w:val="none"/>
                <w:lang w:val="en-US" w:eastAsia="zh-CN" w:bidi="ar"/>
              </w:rPr>
              <w:t>淮北路与滨湖路交叉口</w:t>
            </w:r>
          </w:p>
        </w:tc>
        <w:tc>
          <w:tcPr>
            <w:tcW w:w="1995" w:type="dxa"/>
            <w:noWrap w:val="0"/>
            <w:vAlign w:val="center"/>
          </w:tcPr>
          <w:p>
            <w:pPr>
              <w:keepNext w:val="0"/>
              <w:keepLines w:val="0"/>
              <w:widowControl/>
              <w:suppressLineNumbers w:val="0"/>
              <w:jc w:val="center"/>
              <w:textAlignment w:val="center"/>
              <w:rPr>
                <w:rFonts w:hint="eastAsia"/>
                <w:b/>
                <w:bCs/>
                <w:highlight w:val="none"/>
                <w:vertAlign w:val="baseline"/>
              </w:rPr>
            </w:pPr>
            <w:r>
              <w:rPr>
                <w:rFonts w:hint="eastAsia" w:ascii="宋体" w:hAnsi="宋体" w:eastAsia="宋体" w:cs="宋体"/>
                <w:i w:val="0"/>
                <w:color w:val="000000"/>
                <w:kern w:val="0"/>
                <w:sz w:val="22"/>
                <w:szCs w:val="22"/>
                <w:highlight w:val="none"/>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restart"/>
            <w:noWrap w:val="0"/>
            <w:vAlign w:val="center"/>
          </w:tcPr>
          <w:p>
            <w:pPr>
              <w:pStyle w:val="21"/>
              <w:jc w:val="center"/>
              <w:rPr>
                <w:rFonts w:hint="eastAsia" w:ascii="宋体" w:hAnsi="宋体" w:eastAsia="宋体" w:cs="宋体"/>
                <w:b/>
                <w:bCs w:val="0"/>
                <w:sz w:val="21"/>
                <w:szCs w:val="21"/>
                <w:highlight w:val="none"/>
                <w:vertAlign w:val="baseline"/>
                <w:lang w:eastAsia="zh-CN"/>
              </w:rPr>
            </w:pPr>
            <w:r>
              <w:rPr>
                <w:rFonts w:hint="eastAsia" w:ascii="宋体" w:hAnsi="宋体" w:eastAsia="宋体" w:cs="宋体"/>
                <w:b/>
                <w:bCs w:val="0"/>
                <w:i w:val="0"/>
                <w:iCs w:val="0"/>
                <w:sz w:val="21"/>
                <w:szCs w:val="21"/>
                <w:highlight w:val="none"/>
                <w:vertAlign w:val="baseline"/>
                <w:lang w:eastAsia="zh-CN"/>
              </w:rPr>
              <w:t>汽车城路</w:t>
            </w:r>
          </w:p>
        </w:tc>
        <w:tc>
          <w:tcPr>
            <w:tcW w:w="4035" w:type="dxa"/>
            <w:noWrap w:val="0"/>
            <w:vAlign w:val="center"/>
          </w:tcPr>
          <w:p>
            <w:pPr>
              <w:keepNext w:val="0"/>
              <w:keepLines w:val="0"/>
              <w:widowControl/>
              <w:suppressLineNumbers w:val="0"/>
              <w:jc w:val="center"/>
              <w:textAlignment w:val="center"/>
              <w:rPr>
                <w:rFonts w:hint="eastAsia"/>
                <w:b/>
                <w:bCs/>
                <w:highlight w:val="none"/>
                <w:vertAlign w:val="baseline"/>
              </w:rPr>
            </w:pPr>
            <w:r>
              <w:rPr>
                <w:rFonts w:hint="eastAsia" w:ascii="宋体" w:hAnsi="宋体" w:eastAsia="宋体" w:cs="宋体"/>
                <w:i w:val="0"/>
                <w:color w:val="000000"/>
                <w:kern w:val="0"/>
                <w:sz w:val="22"/>
                <w:szCs w:val="22"/>
                <w:highlight w:val="none"/>
                <w:u w:val="none"/>
                <w:lang w:val="en-US" w:eastAsia="zh-CN" w:bidi="ar"/>
              </w:rPr>
              <w:t>汽车城路与上海路交叉口</w:t>
            </w:r>
          </w:p>
        </w:tc>
        <w:tc>
          <w:tcPr>
            <w:tcW w:w="1995" w:type="dxa"/>
            <w:noWrap w:val="0"/>
            <w:vAlign w:val="center"/>
          </w:tcPr>
          <w:p>
            <w:pPr>
              <w:keepNext w:val="0"/>
              <w:keepLines w:val="0"/>
              <w:widowControl/>
              <w:suppressLineNumbers w:val="0"/>
              <w:jc w:val="center"/>
              <w:textAlignment w:val="center"/>
              <w:rPr>
                <w:rFonts w:hint="eastAsia"/>
                <w:b/>
                <w:bCs/>
                <w:highlight w:val="none"/>
                <w:vertAlign w:val="baseline"/>
              </w:rPr>
            </w:pPr>
            <w:r>
              <w:rPr>
                <w:rFonts w:hint="eastAsia" w:ascii="宋体" w:hAnsi="宋体" w:eastAsia="宋体" w:cs="宋体"/>
                <w:i w:val="0"/>
                <w:color w:val="000000"/>
                <w:kern w:val="0"/>
                <w:sz w:val="22"/>
                <w:szCs w:val="22"/>
                <w:highlight w:val="none"/>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continue"/>
            <w:noWrap w:val="0"/>
            <w:vAlign w:val="center"/>
          </w:tcPr>
          <w:p>
            <w:pPr>
              <w:pStyle w:val="21"/>
              <w:jc w:val="center"/>
              <w:rPr>
                <w:rFonts w:hint="eastAsia" w:ascii="宋体" w:hAnsi="宋体" w:eastAsia="宋体" w:cs="宋体"/>
                <w:b/>
                <w:bCs w:val="0"/>
                <w:sz w:val="21"/>
                <w:szCs w:val="21"/>
                <w:highlight w:val="none"/>
                <w:vertAlign w:val="baseline"/>
              </w:rPr>
            </w:pPr>
          </w:p>
        </w:tc>
        <w:tc>
          <w:tcPr>
            <w:tcW w:w="4035" w:type="dxa"/>
            <w:noWrap w:val="0"/>
            <w:vAlign w:val="center"/>
          </w:tcPr>
          <w:p>
            <w:pPr>
              <w:keepNext w:val="0"/>
              <w:keepLines w:val="0"/>
              <w:widowControl/>
              <w:suppressLineNumbers w:val="0"/>
              <w:jc w:val="center"/>
              <w:textAlignment w:val="center"/>
              <w:rPr>
                <w:rFonts w:hint="eastAsia"/>
                <w:b/>
                <w:bCs/>
                <w:highlight w:val="none"/>
                <w:vertAlign w:val="baseline"/>
              </w:rPr>
            </w:pPr>
            <w:r>
              <w:rPr>
                <w:rFonts w:hint="eastAsia" w:ascii="宋体" w:hAnsi="宋体" w:eastAsia="宋体" w:cs="宋体"/>
                <w:i w:val="0"/>
                <w:color w:val="000000"/>
                <w:kern w:val="0"/>
                <w:sz w:val="22"/>
                <w:szCs w:val="22"/>
                <w:highlight w:val="none"/>
                <w:u w:val="none"/>
                <w:lang w:val="en-US" w:eastAsia="zh-CN" w:bidi="ar"/>
              </w:rPr>
              <w:t>汽车城路与杭州路交叉口</w:t>
            </w:r>
          </w:p>
        </w:tc>
        <w:tc>
          <w:tcPr>
            <w:tcW w:w="1995" w:type="dxa"/>
            <w:noWrap w:val="0"/>
            <w:vAlign w:val="center"/>
          </w:tcPr>
          <w:p>
            <w:pPr>
              <w:keepNext w:val="0"/>
              <w:keepLines w:val="0"/>
              <w:widowControl/>
              <w:suppressLineNumbers w:val="0"/>
              <w:jc w:val="center"/>
              <w:textAlignment w:val="center"/>
              <w:rPr>
                <w:rFonts w:hint="eastAsia"/>
                <w:b/>
                <w:bCs/>
                <w:highlight w:val="none"/>
                <w:vertAlign w:val="baseline"/>
              </w:rPr>
            </w:pPr>
            <w:r>
              <w:rPr>
                <w:rFonts w:hint="eastAsia" w:ascii="宋体" w:hAnsi="宋体" w:eastAsia="宋体" w:cs="宋体"/>
                <w:i w:val="0"/>
                <w:color w:val="000000"/>
                <w:kern w:val="0"/>
                <w:sz w:val="22"/>
                <w:szCs w:val="22"/>
                <w:highlight w:val="none"/>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restart"/>
            <w:noWrap w:val="0"/>
            <w:vAlign w:val="center"/>
          </w:tcPr>
          <w:p>
            <w:pPr>
              <w:pStyle w:val="21"/>
              <w:jc w:val="center"/>
              <w:rPr>
                <w:rFonts w:hint="eastAsia" w:ascii="宋体" w:hAnsi="宋体" w:eastAsia="宋体" w:cs="宋体"/>
                <w:b/>
                <w:bCs w:val="0"/>
                <w:sz w:val="21"/>
                <w:szCs w:val="21"/>
                <w:highlight w:val="none"/>
                <w:vertAlign w:val="baseline"/>
                <w:lang w:eastAsia="zh-CN"/>
              </w:rPr>
            </w:pPr>
            <w:r>
              <w:rPr>
                <w:rFonts w:hint="eastAsia" w:ascii="宋体" w:hAnsi="宋体" w:eastAsia="宋体" w:cs="宋体"/>
                <w:b/>
                <w:bCs w:val="0"/>
                <w:sz w:val="21"/>
                <w:szCs w:val="21"/>
                <w:highlight w:val="none"/>
                <w:vertAlign w:val="baseline"/>
                <w:lang w:eastAsia="zh-CN"/>
              </w:rPr>
              <w:t>龙蟠大道</w:t>
            </w:r>
          </w:p>
        </w:tc>
        <w:tc>
          <w:tcPr>
            <w:tcW w:w="4035" w:type="dxa"/>
            <w:noWrap w:val="0"/>
            <w:vAlign w:val="center"/>
          </w:tcPr>
          <w:p>
            <w:pPr>
              <w:keepNext w:val="0"/>
              <w:keepLines w:val="0"/>
              <w:widowControl/>
              <w:suppressLineNumbers w:val="0"/>
              <w:jc w:val="center"/>
              <w:textAlignment w:val="center"/>
              <w:rPr>
                <w:rFonts w:hint="eastAsia"/>
                <w:b/>
                <w:bCs/>
                <w:highlight w:val="none"/>
                <w:vertAlign w:val="baseline"/>
              </w:rPr>
            </w:pPr>
            <w:r>
              <w:rPr>
                <w:rFonts w:hint="eastAsia" w:ascii="宋体" w:hAnsi="宋体" w:eastAsia="宋体" w:cs="宋体"/>
                <w:i w:val="0"/>
                <w:color w:val="000000"/>
                <w:kern w:val="0"/>
                <w:sz w:val="22"/>
                <w:szCs w:val="22"/>
                <w:highlight w:val="none"/>
                <w:u w:val="none"/>
                <w:lang w:val="en-US" w:eastAsia="zh-CN" w:bidi="ar"/>
              </w:rPr>
              <w:t>龙蟠大道与丰乐大道交叉口</w:t>
            </w:r>
          </w:p>
        </w:tc>
        <w:tc>
          <w:tcPr>
            <w:tcW w:w="1995" w:type="dxa"/>
            <w:noWrap w:val="0"/>
            <w:vAlign w:val="center"/>
          </w:tcPr>
          <w:p>
            <w:pPr>
              <w:keepNext w:val="0"/>
              <w:keepLines w:val="0"/>
              <w:widowControl/>
              <w:suppressLineNumbers w:val="0"/>
              <w:jc w:val="center"/>
              <w:textAlignment w:val="center"/>
              <w:rPr>
                <w:rFonts w:hint="eastAsia"/>
                <w:b/>
                <w:bCs/>
                <w:highlight w:val="none"/>
                <w:vertAlign w:val="baseline"/>
              </w:rPr>
            </w:pPr>
            <w:r>
              <w:rPr>
                <w:rFonts w:hint="eastAsia" w:ascii="宋体" w:hAnsi="宋体" w:eastAsia="宋体" w:cs="宋体"/>
                <w:i w:val="0"/>
                <w:color w:val="000000"/>
                <w:kern w:val="0"/>
                <w:sz w:val="22"/>
                <w:szCs w:val="22"/>
                <w:highlight w:val="none"/>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continue"/>
            <w:noWrap w:val="0"/>
            <w:vAlign w:val="center"/>
          </w:tcPr>
          <w:p>
            <w:pPr>
              <w:pStyle w:val="21"/>
              <w:jc w:val="center"/>
              <w:rPr>
                <w:rFonts w:hint="eastAsia" w:ascii="宋体" w:hAnsi="宋体" w:eastAsia="宋体" w:cs="宋体"/>
                <w:b/>
                <w:bCs w:val="0"/>
                <w:sz w:val="21"/>
                <w:szCs w:val="21"/>
                <w:highlight w:val="none"/>
                <w:vertAlign w:val="baseline"/>
              </w:rPr>
            </w:pPr>
          </w:p>
        </w:tc>
        <w:tc>
          <w:tcPr>
            <w:tcW w:w="4035" w:type="dxa"/>
            <w:noWrap w:val="0"/>
            <w:vAlign w:val="center"/>
          </w:tcPr>
          <w:p>
            <w:pPr>
              <w:keepNext w:val="0"/>
              <w:keepLines w:val="0"/>
              <w:widowControl/>
              <w:suppressLineNumbers w:val="0"/>
              <w:jc w:val="center"/>
              <w:textAlignment w:val="center"/>
              <w:rPr>
                <w:rFonts w:hint="eastAsia"/>
                <w:b/>
                <w:bCs/>
                <w:highlight w:val="none"/>
                <w:vertAlign w:val="baseline"/>
              </w:rPr>
            </w:pPr>
            <w:r>
              <w:rPr>
                <w:rFonts w:hint="eastAsia" w:ascii="宋体" w:hAnsi="宋体" w:eastAsia="宋体" w:cs="宋体"/>
                <w:i w:val="0"/>
                <w:color w:val="000000"/>
                <w:kern w:val="0"/>
                <w:sz w:val="22"/>
                <w:szCs w:val="22"/>
                <w:highlight w:val="none"/>
                <w:u w:val="none"/>
                <w:lang w:val="en-US" w:eastAsia="zh-CN" w:bidi="ar"/>
              </w:rPr>
              <w:t>龙蟠大道与西涧路交叉口</w:t>
            </w:r>
          </w:p>
        </w:tc>
        <w:tc>
          <w:tcPr>
            <w:tcW w:w="1995" w:type="dxa"/>
            <w:noWrap w:val="0"/>
            <w:vAlign w:val="center"/>
          </w:tcPr>
          <w:p>
            <w:pPr>
              <w:keepNext w:val="0"/>
              <w:keepLines w:val="0"/>
              <w:widowControl/>
              <w:suppressLineNumbers w:val="0"/>
              <w:jc w:val="center"/>
              <w:textAlignment w:val="center"/>
              <w:rPr>
                <w:rFonts w:hint="eastAsia"/>
                <w:b/>
                <w:bCs/>
                <w:highlight w:val="none"/>
                <w:vertAlign w:val="baseline"/>
              </w:rPr>
            </w:pPr>
            <w:r>
              <w:rPr>
                <w:rFonts w:hint="eastAsia" w:ascii="宋体" w:hAnsi="宋体" w:eastAsia="宋体" w:cs="宋体"/>
                <w:i w:val="0"/>
                <w:color w:val="000000"/>
                <w:kern w:val="0"/>
                <w:sz w:val="22"/>
                <w:szCs w:val="22"/>
                <w:highlight w:val="none"/>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continue"/>
            <w:noWrap w:val="0"/>
            <w:vAlign w:val="center"/>
          </w:tcPr>
          <w:p>
            <w:pPr>
              <w:pStyle w:val="21"/>
              <w:jc w:val="center"/>
              <w:rPr>
                <w:rFonts w:hint="eastAsia" w:ascii="宋体" w:hAnsi="宋体" w:eastAsia="宋体" w:cs="宋体"/>
                <w:b/>
                <w:bCs w:val="0"/>
                <w:sz w:val="21"/>
                <w:szCs w:val="21"/>
                <w:highlight w:val="none"/>
                <w:vertAlign w:val="baseline"/>
              </w:rPr>
            </w:pPr>
          </w:p>
        </w:tc>
        <w:tc>
          <w:tcPr>
            <w:tcW w:w="4035" w:type="dxa"/>
            <w:noWrap w:val="0"/>
            <w:vAlign w:val="center"/>
          </w:tcPr>
          <w:p>
            <w:pPr>
              <w:keepNext w:val="0"/>
              <w:keepLines w:val="0"/>
              <w:widowControl/>
              <w:suppressLineNumbers w:val="0"/>
              <w:jc w:val="center"/>
              <w:textAlignment w:val="center"/>
              <w:rPr>
                <w:rFonts w:hint="eastAsia"/>
                <w:b/>
                <w:bCs/>
                <w:highlight w:val="none"/>
                <w:vertAlign w:val="baseline"/>
              </w:rPr>
            </w:pPr>
            <w:r>
              <w:rPr>
                <w:rFonts w:hint="eastAsia" w:ascii="宋体" w:hAnsi="宋体" w:eastAsia="宋体" w:cs="宋体"/>
                <w:i w:val="0"/>
                <w:color w:val="000000"/>
                <w:kern w:val="0"/>
                <w:sz w:val="22"/>
                <w:szCs w:val="22"/>
                <w:highlight w:val="none"/>
                <w:u w:val="none"/>
                <w:lang w:val="en-US" w:eastAsia="zh-CN" w:bidi="ar"/>
              </w:rPr>
              <w:t>龙蟠大道与紫薇南路交叉口</w:t>
            </w:r>
          </w:p>
        </w:tc>
        <w:tc>
          <w:tcPr>
            <w:tcW w:w="1995" w:type="dxa"/>
            <w:noWrap w:val="0"/>
            <w:vAlign w:val="center"/>
          </w:tcPr>
          <w:p>
            <w:pPr>
              <w:keepNext w:val="0"/>
              <w:keepLines w:val="0"/>
              <w:widowControl/>
              <w:suppressLineNumbers w:val="0"/>
              <w:jc w:val="center"/>
              <w:textAlignment w:val="center"/>
              <w:rPr>
                <w:rFonts w:hint="eastAsia"/>
                <w:b/>
                <w:bCs/>
                <w:highlight w:val="none"/>
                <w:vertAlign w:val="baseline"/>
              </w:rPr>
            </w:pPr>
            <w:r>
              <w:rPr>
                <w:rFonts w:hint="eastAsia" w:ascii="宋体" w:hAnsi="宋体" w:eastAsia="宋体" w:cs="宋体"/>
                <w:i w:val="0"/>
                <w:color w:val="000000"/>
                <w:kern w:val="0"/>
                <w:sz w:val="22"/>
                <w:szCs w:val="22"/>
                <w:highlight w:val="none"/>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restart"/>
            <w:noWrap w:val="0"/>
            <w:vAlign w:val="center"/>
          </w:tcPr>
          <w:p>
            <w:pPr>
              <w:pStyle w:val="21"/>
              <w:jc w:val="center"/>
              <w:rPr>
                <w:rFonts w:hint="eastAsia" w:ascii="宋体" w:hAnsi="宋体" w:eastAsia="宋体" w:cs="宋体"/>
                <w:b/>
                <w:bCs w:val="0"/>
                <w:sz w:val="21"/>
                <w:szCs w:val="21"/>
                <w:highlight w:val="none"/>
                <w:vertAlign w:val="baseline"/>
                <w:lang w:eastAsia="zh-CN"/>
              </w:rPr>
            </w:pPr>
            <w:r>
              <w:rPr>
                <w:rFonts w:hint="eastAsia" w:ascii="宋体" w:hAnsi="宋体" w:eastAsia="宋体" w:cs="宋体"/>
                <w:b/>
                <w:bCs w:val="0"/>
                <w:sz w:val="21"/>
                <w:szCs w:val="21"/>
                <w:highlight w:val="none"/>
                <w:vertAlign w:val="baseline"/>
                <w:lang w:eastAsia="zh-CN"/>
              </w:rPr>
              <w:t>龙山路</w:t>
            </w:r>
          </w:p>
        </w:tc>
        <w:tc>
          <w:tcPr>
            <w:tcW w:w="4035" w:type="dxa"/>
            <w:noWrap w:val="0"/>
            <w:vAlign w:val="center"/>
          </w:tcPr>
          <w:p>
            <w:pPr>
              <w:keepNext w:val="0"/>
              <w:keepLines w:val="0"/>
              <w:widowControl/>
              <w:suppressLineNumbers w:val="0"/>
              <w:jc w:val="center"/>
              <w:textAlignment w:val="center"/>
              <w:rPr>
                <w:rFonts w:hint="eastAsia"/>
                <w:b/>
                <w:bCs/>
                <w:highlight w:val="none"/>
                <w:vertAlign w:val="baseline"/>
              </w:rPr>
            </w:pPr>
            <w:r>
              <w:rPr>
                <w:rFonts w:hint="eastAsia" w:ascii="宋体" w:hAnsi="宋体" w:eastAsia="宋体" w:cs="宋体"/>
                <w:i w:val="0"/>
                <w:color w:val="000000"/>
                <w:kern w:val="0"/>
                <w:sz w:val="22"/>
                <w:szCs w:val="22"/>
                <w:highlight w:val="none"/>
                <w:u w:val="none"/>
                <w:lang w:val="en-US" w:eastAsia="zh-CN" w:bidi="ar"/>
              </w:rPr>
              <w:t>龙山路与金陵路交叉口</w:t>
            </w:r>
          </w:p>
        </w:tc>
        <w:tc>
          <w:tcPr>
            <w:tcW w:w="1995" w:type="dxa"/>
            <w:noWrap w:val="0"/>
            <w:vAlign w:val="center"/>
          </w:tcPr>
          <w:p>
            <w:pPr>
              <w:keepNext w:val="0"/>
              <w:keepLines w:val="0"/>
              <w:widowControl/>
              <w:suppressLineNumbers w:val="0"/>
              <w:jc w:val="center"/>
              <w:textAlignment w:val="center"/>
              <w:rPr>
                <w:rFonts w:hint="eastAsia"/>
                <w:b/>
                <w:bCs/>
                <w:highlight w:val="none"/>
                <w:vertAlign w:val="baseline"/>
              </w:rPr>
            </w:pPr>
            <w:r>
              <w:rPr>
                <w:rFonts w:hint="eastAsia" w:ascii="宋体" w:hAnsi="宋体" w:eastAsia="宋体" w:cs="宋体"/>
                <w:i w:val="0"/>
                <w:color w:val="000000"/>
                <w:kern w:val="0"/>
                <w:sz w:val="22"/>
                <w:szCs w:val="22"/>
                <w:highlight w:val="none"/>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continue"/>
            <w:noWrap w:val="0"/>
            <w:vAlign w:val="center"/>
          </w:tcPr>
          <w:p>
            <w:pPr>
              <w:pStyle w:val="21"/>
              <w:jc w:val="center"/>
              <w:rPr>
                <w:rFonts w:hint="eastAsia" w:ascii="宋体" w:hAnsi="宋体" w:eastAsia="宋体" w:cs="宋体"/>
                <w:b/>
                <w:bCs w:val="0"/>
                <w:sz w:val="21"/>
                <w:szCs w:val="21"/>
                <w:highlight w:val="none"/>
                <w:vertAlign w:val="baseline"/>
              </w:rPr>
            </w:pPr>
          </w:p>
        </w:tc>
        <w:tc>
          <w:tcPr>
            <w:tcW w:w="4035" w:type="dxa"/>
            <w:noWrap w:val="0"/>
            <w:vAlign w:val="center"/>
          </w:tcPr>
          <w:p>
            <w:pPr>
              <w:keepNext w:val="0"/>
              <w:keepLines w:val="0"/>
              <w:widowControl/>
              <w:suppressLineNumbers w:val="0"/>
              <w:jc w:val="center"/>
              <w:textAlignment w:val="center"/>
              <w:rPr>
                <w:rFonts w:hint="eastAsia"/>
                <w:b/>
                <w:bCs/>
                <w:highlight w:val="none"/>
                <w:vertAlign w:val="baseline"/>
              </w:rPr>
            </w:pPr>
            <w:r>
              <w:rPr>
                <w:rFonts w:hint="eastAsia" w:ascii="宋体" w:hAnsi="宋体" w:eastAsia="宋体" w:cs="宋体"/>
                <w:i w:val="0"/>
                <w:color w:val="000000"/>
                <w:kern w:val="0"/>
                <w:sz w:val="22"/>
                <w:szCs w:val="22"/>
                <w:highlight w:val="none"/>
                <w:u w:val="none"/>
                <w:lang w:val="en-US" w:eastAsia="zh-CN" w:bidi="ar"/>
              </w:rPr>
              <w:t>龙山路与凤阳路交叉口</w:t>
            </w:r>
          </w:p>
        </w:tc>
        <w:tc>
          <w:tcPr>
            <w:tcW w:w="1995" w:type="dxa"/>
            <w:noWrap w:val="0"/>
            <w:vAlign w:val="center"/>
          </w:tcPr>
          <w:p>
            <w:pPr>
              <w:keepNext w:val="0"/>
              <w:keepLines w:val="0"/>
              <w:widowControl/>
              <w:suppressLineNumbers w:val="0"/>
              <w:jc w:val="center"/>
              <w:textAlignment w:val="center"/>
              <w:rPr>
                <w:rFonts w:hint="eastAsia"/>
                <w:b/>
                <w:bCs/>
                <w:highlight w:val="none"/>
                <w:vertAlign w:val="baseline"/>
              </w:rPr>
            </w:pPr>
            <w:r>
              <w:rPr>
                <w:rFonts w:hint="eastAsia" w:ascii="宋体" w:hAnsi="宋体" w:eastAsia="宋体" w:cs="宋体"/>
                <w:i w:val="0"/>
                <w:color w:val="000000"/>
                <w:kern w:val="0"/>
                <w:sz w:val="22"/>
                <w:szCs w:val="22"/>
                <w:highlight w:val="none"/>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continue"/>
            <w:noWrap w:val="0"/>
            <w:vAlign w:val="center"/>
          </w:tcPr>
          <w:p>
            <w:pPr>
              <w:pStyle w:val="21"/>
              <w:jc w:val="center"/>
              <w:rPr>
                <w:rFonts w:hint="eastAsia" w:ascii="宋体" w:hAnsi="宋体" w:eastAsia="宋体" w:cs="宋体"/>
                <w:b/>
                <w:bCs w:val="0"/>
                <w:sz w:val="21"/>
                <w:szCs w:val="21"/>
                <w:highlight w:val="none"/>
                <w:vertAlign w:val="baseline"/>
              </w:rPr>
            </w:pPr>
          </w:p>
        </w:tc>
        <w:tc>
          <w:tcPr>
            <w:tcW w:w="4035" w:type="dxa"/>
            <w:noWrap w:val="0"/>
            <w:vAlign w:val="center"/>
          </w:tcPr>
          <w:p>
            <w:pPr>
              <w:keepNext w:val="0"/>
              <w:keepLines w:val="0"/>
              <w:widowControl/>
              <w:suppressLineNumbers w:val="0"/>
              <w:jc w:val="center"/>
              <w:textAlignment w:val="center"/>
              <w:rPr>
                <w:rFonts w:hint="eastAsia"/>
                <w:b/>
                <w:bCs/>
                <w:highlight w:val="none"/>
                <w:vertAlign w:val="baseline"/>
              </w:rPr>
            </w:pPr>
            <w:r>
              <w:rPr>
                <w:rFonts w:hint="eastAsia" w:ascii="宋体" w:hAnsi="宋体" w:eastAsia="宋体" w:cs="宋体"/>
                <w:i w:val="0"/>
                <w:color w:val="000000"/>
                <w:kern w:val="0"/>
                <w:sz w:val="22"/>
                <w:szCs w:val="22"/>
                <w:highlight w:val="none"/>
                <w:u w:val="none"/>
                <w:lang w:val="en-US" w:eastAsia="zh-CN" w:bidi="ar"/>
              </w:rPr>
              <w:t>龙山路与紫薇南路交叉口</w:t>
            </w:r>
          </w:p>
        </w:tc>
        <w:tc>
          <w:tcPr>
            <w:tcW w:w="1995" w:type="dxa"/>
            <w:noWrap w:val="0"/>
            <w:vAlign w:val="center"/>
          </w:tcPr>
          <w:p>
            <w:pPr>
              <w:keepNext w:val="0"/>
              <w:keepLines w:val="0"/>
              <w:widowControl/>
              <w:suppressLineNumbers w:val="0"/>
              <w:jc w:val="center"/>
              <w:textAlignment w:val="center"/>
              <w:rPr>
                <w:rFonts w:hint="eastAsia"/>
                <w:b/>
                <w:bCs/>
                <w:highlight w:val="none"/>
                <w:vertAlign w:val="baseline"/>
              </w:rPr>
            </w:pPr>
            <w:r>
              <w:rPr>
                <w:rFonts w:hint="eastAsia" w:ascii="宋体" w:hAnsi="宋体" w:eastAsia="宋体" w:cs="宋体"/>
                <w:i w:val="0"/>
                <w:color w:val="000000"/>
                <w:kern w:val="0"/>
                <w:sz w:val="22"/>
                <w:szCs w:val="22"/>
                <w:highlight w:val="none"/>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restart"/>
            <w:noWrap w:val="0"/>
            <w:vAlign w:val="center"/>
          </w:tcPr>
          <w:p>
            <w:pPr>
              <w:pStyle w:val="21"/>
              <w:jc w:val="center"/>
              <w:rPr>
                <w:rFonts w:hint="eastAsia" w:ascii="宋体" w:hAnsi="宋体" w:eastAsia="宋体" w:cs="宋体"/>
                <w:b/>
                <w:bCs w:val="0"/>
                <w:sz w:val="21"/>
                <w:szCs w:val="21"/>
                <w:highlight w:val="none"/>
                <w:vertAlign w:val="baseline"/>
                <w:lang w:eastAsia="zh-CN"/>
              </w:rPr>
            </w:pPr>
            <w:r>
              <w:rPr>
                <w:rFonts w:hint="eastAsia" w:ascii="宋体" w:hAnsi="宋体" w:eastAsia="宋体" w:cs="宋体"/>
                <w:b/>
                <w:bCs w:val="0"/>
                <w:sz w:val="21"/>
                <w:szCs w:val="21"/>
                <w:highlight w:val="none"/>
                <w:vertAlign w:val="baseline"/>
                <w:lang w:eastAsia="zh-CN"/>
              </w:rPr>
              <w:t>花园路</w:t>
            </w:r>
          </w:p>
        </w:tc>
        <w:tc>
          <w:tcPr>
            <w:tcW w:w="4035" w:type="dxa"/>
            <w:noWrap w:val="0"/>
            <w:vAlign w:val="center"/>
          </w:tcPr>
          <w:p>
            <w:pPr>
              <w:keepNext w:val="0"/>
              <w:keepLines w:val="0"/>
              <w:widowControl/>
              <w:suppressLineNumbers w:val="0"/>
              <w:jc w:val="center"/>
              <w:textAlignment w:val="center"/>
              <w:rPr>
                <w:rFonts w:hint="eastAsia"/>
                <w:b/>
                <w:bCs/>
                <w:highlight w:val="none"/>
                <w:vertAlign w:val="baseline"/>
              </w:rPr>
            </w:pPr>
            <w:r>
              <w:rPr>
                <w:rFonts w:hint="eastAsia" w:ascii="宋体" w:hAnsi="宋体" w:eastAsia="宋体" w:cs="宋体"/>
                <w:i w:val="0"/>
                <w:color w:val="000000"/>
                <w:kern w:val="0"/>
                <w:sz w:val="22"/>
                <w:szCs w:val="22"/>
                <w:highlight w:val="none"/>
                <w:u w:val="none"/>
                <w:lang w:val="en-US" w:eastAsia="zh-CN" w:bidi="ar"/>
              </w:rPr>
              <w:t>花园路与全椒路交叉口</w:t>
            </w:r>
          </w:p>
        </w:tc>
        <w:tc>
          <w:tcPr>
            <w:tcW w:w="1995" w:type="dxa"/>
            <w:noWrap w:val="0"/>
            <w:vAlign w:val="center"/>
          </w:tcPr>
          <w:p>
            <w:pPr>
              <w:keepNext w:val="0"/>
              <w:keepLines w:val="0"/>
              <w:widowControl/>
              <w:suppressLineNumbers w:val="0"/>
              <w:jc w:val="center"/>
              <w:textAlignment w:val="center"/>
              <w:rPr>
                <w:rFonts w:hint="eastAsia"/>
                <w:b/>
                <w:bCs/>
                <w:highlight w:val="none"/>
                <w:vertAlign w:val="baseline"/>
              </w:rPr>
            </w:pPr>
            <w:r>
              <w:rPr>
                <w:rFonts w:hint="eastAsia" w:ascii="宋体" w:hAnsi="宋体" w:eastAsia="宋体" w:cs="宋体"/>
                <w:i w:val="0"/>
                <w:color w:val="000000"/>
                <w:kern w:val="0"/>
                <w:sz w:val="22"/>
                <w:szCs w:val="22"/>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continue"/>
            <w:noWrap w:val="0"/>
            <w:vAlign w:val="center"/>
          </w:tcPr>
          <w:p>
            <w:pPr>
              <w:pStyle w:val="21"/>
              <w:jc w:val="center"/>
              <w:rPr>
                <w:rFonts w:hint="eastAsia" w:ascii="宋体" w:hAnsi="宋体" w:eastAsia="宋体" w:cs="宋体"/>
                <w:b/>
                <w:bCs w:val="0"/>
                <w:sz w:val="21"/>
                <w:szCs w:val="21"/>
                <w:highlight w:val="none"/>
                <w:vertAlign w:val="baseline"/>
              </w:rPr>
            </w:pPr>
          </w:p>
        </w:tc>
        <w:tc>
          <w:tcPr>
            <w:tcW w:w="4035" w:type="dxa"/>
            <w:noWrap w:val="0"/>
            <w:vAlign w:val="center"/>
          </w:tcPr>
          <w:p>
            <w:pPr>
              <w:keepNext w:val="0"/>
              <w:keepLines w:val="0"/>
              <w:widowControl/>
              <w:suppressLineNumbers w:val="0"/>
              <w:jc w:val="center"/>
              <w:textAlignment w:val="center"/>
              <w:rPr>
                <w:rFonts w:hint="eastAsia"/>
                <w:b/>
                <w:bCs/>
                <w:highlight w:val="none"/>
                <w:vertAlign w:val="baseline"/>
              </w:rPr>
            </w:pPr>
            <w:r>
              <w:rPr>
                <w:rFonts w:hint="eastAsia" w:ascii="宋体" w:hAnsi="宋体" w:eastAsia="宋体" w:cs="宋体"/>
                <w:i w:val="0"/>
                <w:color w:val="000000"/>
                <w:kern w:val="0"/>
                <w:sz w:val="22"/>
                <w:szCs w:val="22"/>
                <w:highlight w:val="none"/>
                <w:u w:val="none"/>
                <w:lang w:val="en-US" w:eastAsia="zh-CN" w:bidi="ar"/>
              </w:rPr>
              <w:t>花园路与儒林路交叉口</w:t>
            </w:r>
          </w:p>
        </w:tc>
        <w:tc>
          <w:tcPr>
            <w:tcW w:w="1995" w:type="dxa"/>
            <w:noWrap w:val="0"/>
            <w:vAlign w:val="center"/>
          </w:tcPr>
          <w:p>
            <w:pPr>
              <w:keepNext w:val="0"/>
              <w:keepLines w:val="0"/>
              <w:widowControl/>
              <w:suppressLineNumbers w:val="0"/>
              <w:jc w:val="center"/>
              <w:textAlignment w:val="center"/>
              <w:rPr>
                <w:rFonts w:hint="eastAsia"/>
                <w:b/>
                <w:bCs/>
                <w:highlight w:val="none"/>
                <w:vertAlign w:val="baseline"/>
              </w:rPr>
            </w:pPr>
            <w:r>
              <w:rPr>
                <w:rFonts w:hint="eastAsia" w:ascii="宋体" w:hAnsi="宋体" w:eastAsia="宋体" w:cs="宋体"/>
                <w:i w:val="0"/>
                <w:color w:val="000000"/>
                <w:kern w:val="0"/>
                <w:sz w:val="22"/>
                <w:szCs w:val="22"/>
                <w:highlight w:val="none"/>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continue"/>
            <w:noWrap w:val="0"/>
            <w:vAlign w:val="center"/>
          </w:tcPr>
          <w:p>
            <w:pPr>
              <w:pStyle w:val="21"/>
              <w:jc w:val="center"/>
              <w:rPr>
                <w:rFonts w:hint="eastAsia" w:ascii="宋体" w:hAnsi="宋体" w:eastAsia="宋体" w:cs="宋体"/>
                <w:b/>
                <w:bCs w:val="0"/>
                <w:sz w:val="21"/>
                <w:szCs w:val="21"/>
                <w:highlight w:val="none"/>
                <w:vertAlign w:val="baseline"/>
              </w:rPr>
            </w:pPr>
          </w:p>
        </w:tc>
        <w:tc>
          <w:tcPr>
            <w:tcW w:w="4035" w:type="dxa"/>
            <w:noWrap w:val="0"/>
            <w:vAlign w:val="center"/>
          </w:tcPr>
          <w:p>
            <w:pPr>
              <w:keepNext w:val="0"/>
              <w:keepLines w:val="0"/>
              <w:widowControl/>
              <w:suppressLineNumbers w:val="0"/>
              <w:jc w:val="center"/>
              <w:textAlignment w:val="center"/>
              <w:rPr>
                <w:rFonts w:hint="eastAsia"/>
                <w:b/>
                <w:bCs/>
                <w:highlight w:val="none"/>
                <w:vertAlign w:val="baseline"/>
              </w:rPr>
            </w:pPr>
            <w:r>
              <w:rPr>
                <w:rFonts w:hint="eastAsia" w:ascii="宋体" w:hAnsi="宋体" w:eastAsia="宋体" w:cs="宋体"/>
                <w:i w:val="0"/>
                <w:color w:val="000000"/>
                <w:kern w:val="0"/>
                <w:sz w:val="22"/>
                <w:szCs w:val="22"/>
                <w:highlight w:val="none"/>
                <w:u w:val="none"/>
                <w:lang w:val="en-US" w:eastAsia="zh-CN" w:bidi="ar"/>
              </w:rPr>
              <w:t>花园路与凤阳路交叉口</w:t>
            </w:r>
          </w:p>
        </w:tc>
        <w:tc>
          <w:tcPr>
            <w:tcW w:w="1995" w:type="dxa"/>
            <w:noWrap w:val="0"/>
            <w:vAlign w:val="center"/>
          </w:tcPr>
          <w:p>
            <w:pPr>
              <w:keepNext w:val="0"/>
              <w:keepLines w:val="0"/>
              <w:widowControl/>
              <w:suppressLineNumbers w:val="0"/>
              <w:jc w:val="center"/>
              <w:textAlignment w:val="center"/>
              <w:rPr>
                <w:rFonts w:hint="eastAsia"/>
                <w:b/>
                <w:bCs/>
                <w:highlight w:val="none"/>
                <w:vertAlign w:val="baseline"/>
              </w:rPr>
            </w:pPr>
            <w:r>
              <w:rPr>
                <w:rFonts w:hint="eastAsia" w:ascii="宋体" w:hAnsi="宋体" w:eastAsia="宋体" w:cs="宋体"/>
                <w:i w:val="0"/>
                <w:color w:val="000000"/>
                <w:kern w:val="0"/>
                <w:sz w:val="22"/>
                <w:szCs w:val="22"/>
                <w:highlight w:val="none"/>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continue"/>
            <w:noWrap w:val="0"/>
            <w:vAlign w:val="center"/>
          </w:tcPr>
          <w:p>
            <w:pPr>
              <w:pStyle w:val="21"/>
              <w:jc w:val="center"/>
              <w:rPr>
                <w:rFonts w:hint="eastAsia" w:ascii="宋体" w:hAnsi="宋体" w:eastAsia="宋体" w:cs="宋体"/>
                <w:b/>
                <w:bCs w:val="0"/>
                <w:sz w:val="21"/>
                <w:szCs w:val="21"/>
                <w:highlight w:val="none"/>
                <w:vertAlign w:val="baseline"/>
              </w:rPr>
            </w:pPr>
          </w:p>
        </w:tc>
        <w:tc>
          <w:tcPr>
            <w:tcW w:w="4035" w:type="dxa"/>
            <w:noWrap w:val="0"/>
            <w:vAlign w:val="center"/>
          </w:tcPr>
          <w:p>
            <w:pPr>
              <w:keepNext w:val="0"/>
              <w:keepLines w:val="0"/>
              <w:widowControl/>
              <w:suppressLineNumbers w:val="0"/>
              <w:jc w:val="center"/>
              <w:textAlignment w:val="center"/>
              <w:rPr>
                <w:rFonts w:hint="eastAsia"/>
                <w:b/>
                <w:bCs/>
                <w:highlight w:val="none"/>
                <w:vertAlign w:val="baseline"/>
              </w:rPr>
            </w:pPr>
            <w:r>
              <w:rPr>
                <w:rFonts w:hint="eastAsia" w:ascii="宋体" w:hAnsi="宋体" w:eastAsia="宋体" w:cs="宋体"/>
                <w:i w:val="0"/>
                <w:color w:val="000000"/>
                <w:kern w:val="0"/>
                <w:sz w:val="22"/>
                <w:szCs w:val="22"/>
                <w:highlight w:val="none"/>
                <w:u w:val="none"/>
                <w:lang w:val="en-US" w:eastAsia="zh-CN" w:bidi="ar"/>
              </w:rPr>
              <w:t>花园路与紫薇南路交叉口</w:t>
            </w:r>
          </w:p>
        </w:tc>
        <w:tc>
          <w:tcPr>
            <w:tcW w:w="1995" w:type="dxa"/>
            <w:noWrap w:val="0"/>
            <w:vAlign w:val="center"/>
          </w:tcPr>
          <w:p>
            <w:pPr>
              <w:keepNext w:val="0"/>
              <w:keepLines w:val="0"/>
              <w:widowControl/>
              <w:suppressLineNumbers w:val="0"/>
              <w:jc w:val="center"/>
              <w:textAlignment w:val="center"/>
              <w:rPr>
                <w:rFonts w:hint="eastAsia"/>
                <w:b/>
                <w:bCs/>
                <w:highlight w:val="none"/>
                <w:vertAlign w:val="baseline"/>
              </w:rPr>
            </w:pPr>
            <w:r>
              <w:rPr>
                <w:rFonts w:hint="eastAsia" w:ascii="宋体" w:hAnsi="宋体" w:eastAsia="宋体" w:cs="宋体"/>
                <w:i w:val="0"/>
                <w:color w:val="000000"/>
                <w:kern w:val="0"/>
                <w:sz w:val="22"/>
                <w:szCs w:val="22"/>
                <w:highlight w:val="none"/>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restart"/>
            <w:noWrap w:val="0"/>
            <w:vAlign w:val="center"/>
          </w:tcPr>
          <w:p>
            <w:pPr>
              <w:pStyle w:val="21"/>
              <w:jc w:val="center"/>
              <w:rPr>
                <w:rFonts w:hint="eastAsia" w:ascii="宋体" w:hAnsi="宋体" w:eastAsia="宋体" w:cs="宋体"/>
                <w:b/>
                <w:bCs w:val="0"/>
                <w:sz w:val="21"/>
                <w:szCs w:val="21"/>
                <w:highlight w:val="none"/>
                <w:vertAlign w:val="baseline"/>
                <w:lang w:eastAsia="zh-CN"/>
              </w:rPr>
            </w:pPr>
            <w:r>
              <w:rPr>
                <w:rFonts w:hint="eastAsia" w:ascii="宋体" w:hAnsi="宋体" w:eastAsia="宋体" w:cs="宋体"/>
                <w:b/>
                <w:bCs w:val="0"/>
                <w:sz w:val="21"/>
                <w:szCs w:val="21"/>
                <w:highlight w:val="none"/>
                <w:vertAlign w:val="baseline"/>
                <w:lang w:eastAsia="zh-CN"/>
              </w:rPr>
              <w:t>花山路</w:t>
            </w:r>
          </w:p>
        </w:tc>
        <w:tc>
          <w:tcPr>
            <w:tcW w:w="4035" w:type="dxa"/>
            <w:noWrap w:val="0"/>
            <w:vAlign w:val="center"/>
          </w:tcPr>
          <w:p>
            <w:pPr>
              <w:keepNext w:val="0"/>
              <w:keepLines w:val="0"/>
              <w:widowControl/>
              <w:suppressLineNumbers w:val="0"/>
              <w:jc w:val="center"/>
              <w:textAlignment w:val="center"/>
              <w:rPr>
                <w:rFonts w:hint="eastAsia"/>
                <w:b/>
                <w:bCs/>
                <w:highlight w:val="none"/>
                <w:vertAlign w:val="baseline"/>
              </w:rPr>
            </w:pPr>
            <w:r>
              <w:rPr>
                <w:rFonts w:hint="eastAsia" w:ascii="宋体" w:hAnsi="宋体" w:eastAsia="宋体" w:cs="宋体"/>
                <w:i w:val="0"/>
                <w:color w:val="000000"/>
                <w:kern w:val="0"/>
                <w:sz w:val="22"/>
                <w:szCs w:val="22"/>
                <w:highlight w:val="none"/>
                <w:u w:val="none"/>
                <w:lang w:val="en-US" w:eastAsia="zh-CN" w:bidi="ar"/>
              </w:rPr>
              <w:t>花山路与丰乐大道交叉口</w:t>
            </w:r>
          </w:p>
        </w:tc>
        <w:tc>
          <w:tcPr>
            <w:tcW w:w="1995" w:type="dxa"/>
            <w:noWrap w:val="0"/>
            <w:vAlign w:val="center"/>
          </w:tcPr>
          <w:p>
            <w:pPr>
              <w:keepNext w:val="0"/>
              <w:keepLines w:val="0"/>
              <w:widowControl/>
              <w:suppressLineNumbers w:val="0"/>
              <w:jc w:val="center"/>
              <w:textAlignment w:val="center"/>
              <w:rPr>
                <w:rFonts w:hint="eastAsia"/>
                <w:b/>
                <w:bCs/>
                <w:highlight w:val="none"/>
                <w:vertAlign w:val="baseline"/>
              </w:rPr>
            </w:pPr>
            <w:r>
              <w:rPr>
                <w:rFonts w:hint="eastAsia" w:ascii="宋体" w:hAnsi="宋体" w:eastAsia="宋体" w:cs="宋体"/>
                <w:i w:val="0"/>
                <w:color w:val="000000"/>
                <w:kern w:val="0"/>
                <w:sz w:val="22"/>
                <w:szCs w:val="22"/>
                <w:highlight w:val="none"/>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continue"/>
            <w:noWrap w:val="0"/>
            <w:vAlign w:val="center"/>
          </w:tcPr>
          <w:p>
            <w:pPr>
              <w:pStyle w:val="21"/>
              <w:jc w:val="center"/>
              <w:rPr>
                <w:rFonts w:hint="eastAsia" w:ascii="宋体" w:hAnsi="宋体" w:eastAsia="宋体" w:cs="宋体"/>
                <w:b/>
                <w:bCs w:val="0"/>
                <w:sz w:val="21"/>
                <w:szCs w:val="21"/>
                <w:highlight w:val="none"/>
                <w:vertAlign w:val="baseline"/>
              </w:rPr>
            </w:pPr>
          </w:p>
        </w:tc>
        <w:tc>
          <w:tcPr>
            <w:tcW w:w="4035" w:type="dxa"/>
            <w:noWrap w:val="0"/>
            <w:vAlign w:val="center"/>
          </w:tcPr>
          <w:p>
            <w:pPr>
              <w:keepNext w:val="0"/>
              <w:keepLines w:val="0"/>
              <w:widowControl/>
              <w:suppressLineNumbers w:val="0"/>
              <w:jc w:val="center"/>
              <w:textAlignment w:val="center"/>
              <w:rPr>
                <w:rFonts w:hint="eastAsia"/>
                <w:b/>
                <w:bCs/>
                <w:highlight w:val="none"/>
                <w:vertAlign w:val="baseline"/>
              </w:rPr>
            </w:pPr>
            <w:r>
              <w:rPr>
                <w:rFonts w:hint="eastAsia" w:ascii="宋体" w:hAnsi="宋体" w:eastAsia="宋体" w:cs="宋体"/>
                <w:i w:val="0"/>
                <w:color w:val="000000"/>
                <w:kern w:val="0"/>
                <w:sz w:val="22"/>
                <w:szCs w:val="22"/>
                <w:highlight w:val="none"/>
                <w:u w:val="none"/>
                <w:lang w:val="en-US" w:eastAsia="zh-CN" w:bidi="ar"/>
              </w:rPr>
              <w:t>花山路与全椒路交叉口</w:t>
            </w:r>
          </w:p>
        </w:tc>
        <w:tc>
          <w:tcPr>
            <w:tcW w:w="1995" w:type="dxa"/>
            <w:noWrap w:val="0"/>
            <w:vAlign w:val="center"/>
          </w:tcPr>
          <w:p>
            <w:pPr>
              <w:keepNext w:val="0"/>
              <w:keepLines w:val="0"/>
              <w:widowControl/>
              <w:suppressLineNumbers w:val="0"/>
              <w:jc w:val="center"/>
              <w:textAlignment w:val="center"/>
              <w:rPr>
                <w:rFonts w:hint="eastAsia"/>
                <w:b/>
                <w:bCs/>
                <w:highlight w:val="none"/>
                <w:vertAlign w:val="baseline"/>
              </w:rPr>
            </w:pPr>
            <w:r>
              <w:rPr>
                <w:rFonts w:hint="eastAsia" w:ascii="宋体" w:hAnsi="宋体" w:eastAsia="宋体" w:cs="宋体"/>
                <w:i w:val="0"/>
                <w:color w:val="000000"/>
                <w:kern w:val="0"/>
                <w:sz w:val="22"/>
                <w:szCs w:val="22"/>
                <w:highlight w:val="none"/>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continue"/>
            <w:noWrap w:val="0"/>
            <w:vAlign w:val="center"/>
          </w:tcPr>
          <w:p>
            <w:pPr>
              <w:pStyle w:val="21"/>
              <w:jc w:val="center"/>
              <w:rPr>
                <w:rFonts w:hint="eastAsia" w:ascii="宋体" w:hAnsi="宋体" w:eastAsia="宋体" w:cs="宋体"/>
                <w:b/>
                <w:bCs w:val="0"/>
                <w:sz w:val="21"/>
                <w:szCs w:val="21"/>
                <w:highlight w:val="none"/>
                <w:vertAlign w:val="baseline"/>
              </w:rPr>
            </w:pPr>
          </w:p>
        </w:tc>
        <w:tc>
          <w:tcPr>
            <w:tcW w:w="4035" w:type="dxa"/>
            <w:noWrap w:val="0"/>
            <w:vAlign w:val="center"/>
          </w:tcPr>
          <w:p>
            <w:pPr>
              <w:keepNext w:val="0"/>
              <w:keepLines w:val="0"/>
              <w:widowControl/>
              <w:suppressLineNumbers w:val="0"/>
              <w:jc w:val="center"/>
              <w:textAlignment w:val="center"/>
              <w:rPr>
                <w:rFonts w:hint="eastAsia"/>
                <w:b/>
                <w:bCs/>
                <w:highlight w:val="none"/>
                <w:vertAlign w:val="baseline"/>
              </w:rPr>
            </w:pPr>
            <w:r>
              <w:rPr>
                <w:rFonts w:hint="eastAsia" w:ascii="宋体" w:hAnsi="宋体" w:eastAsia="宋体" w:cs="宋体"/>
                <w:i w:val="0"/>
                <w:color w:val="000000"/>
                <w:kern w:val="0"/>
                <w:sz w:val="22"/>
                <w:szCs w:val="22"/>
                <w:highlight w:val="none"/>
                <w:u w:val="none"/>
                <w:lang w:val="en-US" w:eastAsia="zh-CN" w:bidi="ar"/>
              </w:rPr>
              <w:t>花山路与南谯路交叉口</w:t>
            </w:r>
          </w:p>
        </w:tc>
        <w:tc>
          <w:tcPr>
            <w:tcW w:w="1995" w:type="dxa"/>
            <w:noWrap w:val="0"/>
            <w:vAlign w:val="center"/>
          </w:tcPr>
          <w:p>
            <w:pPr>
              <w:keepNext w:val="0"/>
              <w:keepLines w:val="0"/>
              <w:widowControl/>
              <w:suppressLineNumbers w:val="0"/>
              <w:jc w:val="center"/>
              <w:textAlignment w:val="center"/>
              <w:rPr>
                <w:rFonts w:hint="eastAsia"/>
                <w:b/>
                <w:bCs/>
                <w:highlight w:val="none"/>
                <w:vertAlign w:val="baseline"/>
              </w:rPr>
            </w:pPr>
            <w:r>
              <w:rPr>
                <w:rFonts w:hint="eastAsia" w:ascii="宋体" w:hAnsi="宋体" w:eastAsia="宋体" w:cs="宋体"/>
                <w:i w:val="0"/>
                <w:color w:val="000000"/>
                <w:kern w:val="0"/>
                <w:sz w:val="22"/>
                <w:szCs w:val="22"/>
                <w:highlight w:val="none"/>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continue"/>
            <w:noWrap w:val="0"/>
            <w:vAlign w:val="center"/>
          </w:tcPr>
          <w:p>
            <w:pPr>
              <w:pStyle w:val="21"/>
              <w:jc w:val="center"/>
              <w:rPr>
                <w:rFonts w:hint="eastAsia" w:ascii="宋体" w:hAnsi="宋体" w:eastAsia="宋体" w:cs="宋体"/>
                <w:b/>
                <w:bCs w:val="0"/>
                <w:sz w:val="21"/>
                <w:szCs w:val="21"/>
                <w:highlight w:val="none"/>
                <w:vertAlign w:val="baseline"/>
              </w:rPr>
            </w:pPr>
          </w:p>
        </w:tc>
        <w:tc>
          <w:tcPr>
            <w:tcW w:w="4035" w:type="dxa"/>
            <w:noWrap w:val="0"/>
            <w:vAlign w:val="center"/>
          </w:tcPr>
          <w:p>
            <w:pPr>
              <w:keepNext w:val="0"/>
              <w:keepLines w:val="0"/>
              <w:widowControl/>
              <w:suppressLineNumbers w:val="0"/>
              <w:jc w:val="center"/>
              <w:textAlignment w:val="center"/>
              <w:rPr>
                <w:rFonts w:hint="eastAsia"/>
                <w:b/>
                <w:bCs/>
                <w:highlight w:val="none"/>
                <w:vertAlign w:val="baseline"/>
              </w:rPr>
            </w:pPr>
            <w:r>
              <w:rPr>
                <w:rFonts w:hint="eastAsia" w:ascii="宋体" w:hAnsi="宋体" w:eastAsia="宋体" w:cs="宋体"/>
                <w:i w:val="0"/>
                <w:color w:val="000000"/>
                <w:kern w:val="0"/>
                <w:sz w:val="22"/>
                <w:szCs w:val="22"/>
                <w:highlight w:val="none"/>
                <w:u w:val="none"/>
                <w:lang w:val="en-US" w:eastAsia="zh-CN" w:bidi="ar"/>
              </w:rPr>
              <w:t>花山路与凤阳路交叉口</w:t>
            </w:r>
          </w:p>
        </w:tc>
        <w:tc>
          <w:tcPr>
            <w:tcW w:w="1995" w:type="dxa"/>
            <w:noWrap w:val="0"/>
            <w:vAlign w:val="center"/>
          </w:tcPr>
          <w:p>
            <w:pPr>
              <w:keepNext w:val="0"/>
              <w:keepLines w:val="0"/>
              <w:widowControl/>
              <w:suppressLineNumbers w:val="0"/>
              <w:jc w:val="center"/>
              <w:textAlignment w:val="center"/>
              <w:rPr>
                <w:rFonts w:hint="eastAsia"/>
                <w:b/>
                <w:bCs/>
                <w:highlight w:val="none"/>
                <w:vertAlign w:val="baseline"/>
              </w:rPr>
            </w:pPr>
            <w:r>
              <w:rPr>
                <w:rFonts w:hint="eastAsia" w:ascii="宋体" w:hAnsi="宋体" w:eastAsia="宋体" w:cs="宋体"/>
                <w:i w:val="0"/>
                <w:color w:val="000000"/>
                <w:kern w:val="0"/>
                <w:sz w:val="22"/>
                <w:szCs w:val="22"/>
                <w:highlight w:val="none"/>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restart"/>
            <w:noWrap w:val="0"/>
            <w:vAlign w:val="center"/>
          </w:tcPr>
          <w:p>
            <w:pPr>
              <w:pStyle w:val="21"/>
              <w:jc w:val="center"/>
              <w:rPr>
                <w:rFonts w:hint="eastAsia" w:ascii="宋体" w:hAnsi="宋体" w:eastAsia="宋体" w:cs="宋体"/>
                <w:b/>
                <w:bCs w:val="0"/>
                <w:sz w:val="21"/>
                <w:szCs w:val="21"/>
                <w:highlight w:val="none"/>
                <w:vertAlign w:val="baseline"/>
                <w:lang w:eastAsia="zh-CN"/>
              </w:rPr>
            </w:pPr>
            <w:r>
              <w:rPr>
                <w:rFonts w:hint="eastAsia" w:ascii="宋体" w:hAnsi="宋体" w:eastAsia="宋体" w:cs="宋体"/>
                <w:b/>
                <w:bCs w:val="0"/>
                <w:sz w:val="21"/>
                <w:szCs w:val="21"/>
                <w:highlight w:val="none"/>
                <w:vertAlign w:val="baseline"/>
                <w:lang w:eastAsia="zh-CN"/>
              </w:rPr>
              <w:t>天乐路</w:t>
            </w:r>
          </w:p>
        </w:tc>
        <w:tc>
          <w:tcPr>
            <w:tcW w:w="4035" w:type="dxa"/>
            <w:noWrap w:val="0"/>
            <w:vAlign w:val="center"/>
          </w:tcPr>
          <w:p>
            <w:pPr>
              <w:keepNext w:val="0"/>
              <w:keepLines w:val="0"/>
              <w:widowControl/>
              <w:suppressLineNumbers w:val="0"/>
              <w:jc w:val="center"/>
              <w:textAlignment w:val="center"/>
              <w:rPr>
                <w:rFonts w:hint="eastAsia"/>
                <w:b/>
                <w:bCs/>
                <w:highlight w:val="none"/>
                <w:vertAlign w:val="baseline"/>
              </w:rPr>
            </w:pPr>
            <w:r>
              <w:rPr>
                <w:rFonts w:hint="eastAsia" w:ascii="宋体" w:hAnsi="宋体" w:eastAsia="宋体" w:cs="宋体"/>
                <w:i w:val="0"/>
                <w:color w:val="000000"/>
                <w:kern w:val="0"/>
                <w:sz w:val="22"/>
                <w:szCs w:val="22"/>
                <w:highlight w:val="none"/>
                <w:u w:val="none"/>
                <w:lang w:val="en-US" w:eastAsia="zh-CN" w:bidi="ar"/>
              </w:rPr>
              <w:t>天乐路与南谯路交叉口</w:t>
            </w:r>
          </w:p>
        </w:tc>
        <w:tc>
          <w:tcPr>
            <w:tcW w:w="1995" w:type="dxa"/>
            <w:noWrap w:val="0"/>
            <w:vAlign w:val="center"/>
          </w:tcPr>
          <w:p>
            <w:pPr>
              <w:keepNext w:val="0"/>
              <w:keepLines w:val="0"/>
              <w:widowControl/>
              <w:suppressLineNumbers w:val="0"/>
              <w:jc w:val="center"/>
              <w:textAlignment w:val="center"/>
              <w:rPr>
                <w:rFonts w:hint="eastAsia"/>
                <w:b/>
                <w:bCs/>
                <w:highlight w:val="none"/>
                <w:vertAlign w:val="baseline"/>
              </w:rPr>
            </w:pPr>
            <w:r>
              <w:rPr>
                <w:rFonts w:hint="eastAsia" w:ascii="宋体" w:hAnsi="宋体" w:eastAsia="宋体" w:cs="宋体"/>
                <w:i w:val="0"/>
                <w:color w:val="000000"/>
                <w:kern w:val="0"/>
                <w:sz w:val="22"/>
                <w:szCs w:val="22"/>
                <w:highlight w:val="none"/>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continue"/>
            <w:noWrap w:val="0"/>
            <w:vAlign w:val="center"/>
          </w:tcPr>
          <w:p>
            <w:pPr>
              <w:pStyle w:val="21"/>
              <w:jc w:val="center"/>
              <w:rPr>
                <w:rFonts w:hint="eastAsia" w:ascii="宋体" w:hAnsi="宋体" w:eastAsia="宋体" w:cs="宋体"/>
                <w:b/>
                <w:bCs w:val="0"/>
                <w:sz w:val="21"/>
                <w:szCs w:val="21"/>
                <w:highlight w:val="none"/>
                <w:vertAlign w:val="baseline"/>
              </w:rPr>
            </w:pPr>
          </w:p>
        </w:tc>
        <w:tc>
          <w:tcPr>
            <w:tcW w:w="4035" w:type="dxa"/>
            <w:noWrap w:val="0"/>
            <w:vAlign w:val="center"/>
          </w:tcPr>
          <w:p>
            <w:pPr>
              <w:keepNext w:val="0"/>
              <w:keepLines w:val="0"/>
              <w:widowControl/>
              <w:suppressLineNumbers w:val="0"/>
              <w:jc w:val="center"/>
              <w:textAlignment w:val="center"/>
              <w:rPr>
                <w:rFonts w:hint="eastAsia"/>
                <w:b/>
                <w:bCs/>
                <w:highlight w:val="none"/>
                <w:vertAlign w:val="baseline"/>
              </w:rPr>
            </w:pPr>
            <w:r>
              <w:rPr>
                <w:rFonts w:hint="eastAsia" w:ascii="宋体" w:hAnsi="宋体" w:eastAsia="宋体" w:cs="宋体"/>
                <w:i w:val="0"/>
                <w:color w:val="000000"/>
                <w:kern w:val="0"/>
                <w:sz w:val="22"/>
                <w:szCs w:val="22"/>
                <w:highlight w:val="none"/>
                <w:u w:val="none"/>
                <w:lang w:val="en-US" w:eastAsia="zh-CN" w:bidi="ar"/>
              </w:rPr>
              <w:t>天乐路与凤阳路交叉口</w:t>
            </w:r>
          </w:p>
        </w:tc>
        <w:tc>
          <w:tcPr>
            <w:tcW w:w="1995" w:type="dxa"/>
            <w:noWrap w:val="0"/>
            <w:vAlign w:val="center"/>
          </w:tcPr>
          <w:p>
            <w:pPr>
              <w:keepNext w:val="0"/>
              <w:keepLines w:val="0"/>
              <w:widowControl/>
              <w:suppressLineNumbers w:val="0"/>
              <w:jc w:val="center"/>
              <w:textAlignment w:val="center"/>
              <w:rPr>
                <w:rFonts w:hint="eastAsia"/>
                <w:b/>
                <w:bCs/>
                <w:highlight w:val="none"/>
                <w:vertAlign w:val="baseline"/>
              </w:rPr>
            </w:pPr>
            <w:r>
              <w:rPr>
                <w:rFonts w:hint="eastAsia" w:ascii="宋体" w:hAnsi="宋体" w:cs="宋体"/>
                <w:i w:val="0"/>
                <w:color w:val="000000"/>
                <w:kern w:val="0"/>
                <w:sz w:val="22"/>
                <w:szCs w:val="22"/>
                <w:highlight w:val="none"/>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continue"/>
            <w:noWrap w:val="0"/>
            <w:vAlign w:val="center"/>
          </w:tcPr>
          <w:p>
            <w:pPr>
              <w:pStyle w:val="21"/>
              <w:jc w:val="center"/>
              <w:rPr>
                <w:rFonts w:hint="eastAsia" w:ascii="宋体" w:hAnsi="宋体" w:eastAsia="宋体" w:cs="宋体"/>
                <w:b/>
                <w:bCs w:val="0"/>
                <w:sz w:val="21"/>
                <w:szCs w:val="21"/>
                <w:highlight w:val="none"/>
                <w:vertAlign w:val="baseline"/>
              </w:rPr>
            </w:pPr>
          </w:p>
        </w:tc>
        <w:tc>
          <w:tcPr>
            <w:tcW w:w="4035" w:type="dxa"/>
            <w:noWrap w:val="0"/>
            <w:vAlign w:val="center"/>
          </w:tcPr>
          <w:p>
            <w:pPr>
              <w:keepNext w:val="0"/>
              <w:keepLines w:val="0"/>
              <w:widowControl/>
              <w:suppressLineNumbers w:val="0"/>
              <w:jc w:val="center"/>
              <w:textAlignment w:val="center"/>
              <w:rPr>
                <w:rFonts w:hint="eastAsia"/>
                <w:b/>
                <w:bCs/>
                <w:highlight w:val="none"/>
                <w:vertAlign w:val="baseline"/>
              </w:rPr>
            </w:pPr>
            <w:r>
              <w:rPr>
                <w:rFonts w:hint="eastAsia" w:ascii="宋体" w:hAnsi="宋体" w:eastAsia="宋体" w:cs="宋体"/>
                <w:i w:val="0"/>
                <w:color w:val="000000"/>
                <w:kern w:val="0"/>
                <w:sz w:val="22"/>
                <w:szCs w:val="22"/>
                <w:highlight w:val="none"/>
                <w:u w:val="none"/>
                <w:lang w:val="en-US" w:eastAsia="zh-CN" w:bidi="ar"/>
              </w:rPr>
              <w:t>天乐路与紫薇南路交叉口</w:t>
            </w:r>
          </w:p>
        </w:tc>
        <w:tc>
          <w:tcPr>
            <w:tcW w:w="1995" w:type="dxa"/>
            <w:noWrap w:val="0"/>
            <w:vAlign w:val="center"/>
          </w:tcPr>
          <w:p>
            <w:pPr>
              <w:keepNext w:val="0"/>
              <w:keepLines w:val="0"/>
              <w:widowControl/>
              <w:suppressLineNumbers w:val="0"/>
              <w:jc w:val="center"/>
              <w:textAlignment w:val="center"/>
              <w:rPr>
                <w:rFonts w:hint="eastAsia"/>
                <w:b/>
                <w:bCs/>
                <w:highlight w:val="none"/>
                <w:vertAlign w:val="baseline"/>
              </w:rPr>
            </w:pPr>
            <w:r>
              <w:rPr>
                <w:rFonts w:hint="eastAsia" w:ascii="宋体" w:hAnsi="宋体" w:cs="宋体"/>
                <w:i w:val="0"/>
                <w:color w:val="000000"/>
                <w:kern w:val="0"/>
                <w:sz w:val="22"/>
                <w:szCs w:val="22"/>
                <w:highlight w:val="none"/>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restart"/>
            <w:noWrap w:val="0"/>
            <w:vAlign w:val="center"/>
          </w:tcPr>
          <w:p>
            <w:pPr>
              <w:pStyle w:val="21"/>
              <w:jc w:val="center"/>
              <w:rPr>
                <w:rFonts w:hint="eastAsia" w:ascii="宋体" w:hAnsi="宋体" w:eastAsia="宋体" w:cs="宋体"/>
                <w:b/>
                <w:bCs w:val="0"/>
                <w:sz w:val="21"/>
                <w:szCs w:val="21"/>
                <w:highlight w:val="none"/>
                <w:vertAlign w:val="baseline"/>
                <w:lang w:eastAsia="zh-CN"/>
              </w:rPr>
            </w:pPr>
            <w:r>
              <w:rPr>
                <w:rFonts w:hint="eastAsia" w:ascii="宋体" w:hAnsi="宋体" w:eastAsia="宋体" w:cs="宋体"/>
                <w:b/>
                <w:bCs w:val="0"/>
                <w:sz w:val="21"/>
                <w:szCs w:val="21"/>
                <w:highlight w:val="none"/>
                <w:vertAlign w:val="baseline"/>
                <w:lang w:eastAsia="zh-CN"/>
              </w:rPr>
              <w:t>会峰路</w:t>
            </w:r>
          </w:p>
        </w:tc>
        <w:tc>
          <w:tcPr>
            <w:tcW w:w="4035" w:type="dxa"/>
            <w:noWrap w:val="0"/>
            <w:vAlign w:val="center"/>
          </w:tcPr>
          <w:p>
            <w:pPr>
              <w:keepNext w:val="0"/>
              <w:keepLines w:val="0"/>
              <w:widowControl/>
              <w:suppressLineNumbers w:val="0"/>
              <w:jc w:val="center"/>
              <w:textAlignment w:val="center"/>
              <w:rPr>
                <w:rFonts w:hint="eastAsia"/>
                <w:b/>
                <w:bCs/>
                <w:highlight w:val="none"/>
                <w:vertAlign w:val="baseline"/>
              </w:rPr>
            </w:pPr>
            <w:r>
              <w:rPr>
                <w:rFonts w:hint="eastAsia" w:ascii="宋体" w:hAnsi="宋体" w:eastAsia="宋体" w:cs="宋体"/>
                <w:i w:val="0"/>
                <w:color w:val="000000"/>
                <w:kern w:val="0"/>
                <w:sz w:val="22"/>
                <w:szCs w:val="22"/>
                <w:highlight w:val="none"/>
                <w:u w:val="none"/>
                <w:lang w:val="en-US" w:eastAsia="zh-CN" w:bidi="ar"/>
              </w:rPr>
              <w:t>会峰路与凤阳路交叉口</w:t>
            </w:r>
          </w:p>
        </w:tc>
        <w:tc>
          <w:tcPr>
            <w:tcW w:w="1995" w:type="dxa"/>
            <w:noWrap w:val="0"/>
            <w:vAlign w:val="center"/>
          </w:tcPr>
          <w:p>
            <w:pPr>
              <w:keepNext w:val="0"/>
              <w:keepLines w:val="0"/>
              <w:widowControl/>
              <w:suppressLineNumbers w:val="0"/>
              <w:jc w:val="center"/>
              <w:textAlignment w:val="center"/>
              <w:rPr>
                <w:rFonts w:hint="eastAsia"/>
                <w:b/>
                <w:bCs/>
                <w:highlight w:val="none"/>
                <w:vertAlign w:val="baseline"/>
              </w:rPr>
            </w:pPr>
            <w:r>
              <w:rPr>
                <w:rFonts w:hint="eastAsia" w:ascii="宋体" w:hAnsi="宋体" w:cs="宋体"/>
                <w:i w:val="0"/>
                <w:color w:val="000000"/>
                <w:kern w:val="0"/>
                <w:sz w:val="22"/>
                <w:szCs w:val="22"/>
                <w:highlight w:val="none"/>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vMerge w:val="continue"/>
            <w:noWrap w:val="0"/>
            <w:vAlign w:val="center"/>
          </w:tcPr>
          <w:p>
            <w:pPr>
              <w:pStyle w:val="21"/>
              <w:jc w:val="center"/>
              <w:rPr>
                <w:rFonts w:hint="eastAsia" w:ascii="宋体" w:hAnsi="宋体" w:eastAsia="宋体" w:cs="宋体"/>
                <w:b/>
                <w:bCs w:val="0"/>
                <w:sz w:val="21"/>
                <w:szCs w:val="21"/>
                <w:highlight w:val="none"/>
                <w:vertAlign w:val="baseline"/>
              </w:rPr>
            </w:pPr>
          </w:p>
        </w:tc>
        <w:tc>
          <w:tcPr>
            <w:tcW w:w="4035" w:type="dxa"/>
            <w:noWrap w:val="0"/>
            <w:vAlign w:val="center"/>
          </w:tcPr>
          <w:p>
            <w:pPr>
              <w:keepNext w:val="0"/>
              <w:keepLines w:val="0"/>
              <w:widowControl/>
              <w:suppressLineNumbers w:val="0"/>
              <w:jc w:val="center"/>
              <w:textAlignment w:val="center"/>
              <w:rPr>
                <w:rFonts w:hint="eastAsia"/>
                <w:b/>
                <w:bCs/>
                <w:highlight w:val="none"/>
                <w:vertAlign w:val="baseline"/>
              </w:rPr>
            </w:pPr>
            <w:r>
              <w:rPr>
                <w:rFonts w:hint="eastAsia" w:ascii="宋体" w:hAnsi="宋体" w:eastAsia="宋体" w:cs="宋体"/>
                <w:i w:val="0"/>
                <w:color w:val="000000"/>
                <w:kern w:val="0"/>
                <w:sz w:val="22"/>
                <w:szCs w:val="22"/>
                <w:highlight w:val="none"/>
                <w:u w:val="none"/>
                <w:lang w:val="en-US" w:eastAsia="zh-CN" w:bidi="ar"/>
              </w:rPr>
              <w:t>会峰路与紫薇南路交叉口</w:t>
            </w:r>
          </w:p>
        </w:tc>
        <w:tc>
          <w:tcPr>
            <w:tcW w:w="1995" w:type="dxa"/>
            <w:noWrap w:val="0"/>
            <w:vAlign w:val="center"/>
          </w:tcPr>
          <w:p>
            <w:pPr>
              <w:keepNext w:val="0"/>
              <w:keepLines w:val="0"/>
              <w:widowControl/>
              <w:suppressLineNumbers w:val="0"/>
              <w:jc w:val="center"/>
              <w:textAlignment w:val="center"/>
              <w:rPr>
                <w:rFonts w:hint="eastAsia"/>
                <w:b/>
                <w:bCs/>
                <w:highlight w:val="none"/>
                <w:vertAlign w:val="baseline"/>
              </w:rPr>
            </w:pPr>
            <w:r>
              <w:rPr>
                <w:rFonts w:hint="eastAsia" w:ascii="宋体" w:hAnsi="宋体" w:eastAsia="宋体" w:cs="宋体"/>
                <w:i w:val="0"/>
                <w:color w:val="000000"/>
                <w:kern w:val="0"/>
                <w:sz w:val="22"/>
                <w:szCs w:val="22"/>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noWrap w:val="0"/>
            <w:vAlign w:val="center"/>
          </w:tcPr>
          <w:p>
            <w:pPr>
              <w:keepNext w:val="0"/>
              <w:keepLines w:val="0"/>
              <w:widowControl/>
              <w:suppressLineNumbers w:val="0"/>
              <w:jc w:val="center"/>
              <w:textAlignment w:val="center"/>
              <w:rPr>
                <w:rFonts w:hint="eastAsia" w:ascii="宋体" w:hAnsi="宋体" w:eastAsia="宋体" w:cs="宋体"/>
                <w:b/>
                <w:bCs w:val="0"/>
                <w:sz w:val="21"/>
                <w:szCs w:val="21"/>
                <w:highlight w:val="none"/>
                <w:vertAlign w:val="baseline"/>
              </w:rPr>
            </w:pPr>
            <w:r>
              <w:rPr>
                <w:rFonts w:hint="eastAsia" w:ascii="宋体" w:hAnsi="宋体" w:eastAsia="宋体" w:cs="宋体"/>
                <w:b/>
                <w:bCs w:val="0"/>
                <w:i w:val="0"/>
                <w:color w:val="000000"/>
                <w:kern w:val="0"/>
                <w:sz w:val="21"/>
                <w:szCs w:val="21"/>
                <w:highlight w:val="none"/>
                <w:u w:val="none"/>
                <w:lang w:val="en-US" w:eastAsia="zh-CN" w:bidi="ar"/>
              </w:rPr>
              <w:t>丰乐大道</w:t>
            </w:r>
          </w:p>
        </w:tc>
        <w:tc>
          <w:tcPr>
            <w:tcW w:w="4035" w:type="dxa"/>
            <w:noWrap w:val="0"/>
            <w:vAlign w:val="center"/>
          </w:tcPr>
          <w:p>
            <w:pPr>
              <w:keepNext w:val="0"/>
              <w:keepLines w:val="0"/>
              <w:widowControl/>
              <w:suppressLineNumbers w:val="0"/>
              <w:jc w:val="center"/>
              <w:textAlignment w:val="center"/>
              <w:rPr>
                <w:rFonts w:hint="eastAsia"/>
                <w:b/>
                <w:bCs/>
                <w:highlight w:val="none"/>
                <w:vertAlign w:val="baseline"/>
              </w:rPr>
            </w:pPr>
            <w:r>
              <w:rPr>
                <w:rFonts w:hint="eastAsia" w:ascii="宋体" w:hAnsi="宋体" w:eastAsia="宋体" w:cs="宋体"/>
                <w:i w:val="0"/>
                <w:color w:val="000000"/>
                <w:kern w:val="0"/>
                <w:sz w:val="22"/>
                <w:szCs w:val="22"/>
                <w:highlight w:val="none"/>
                <w:u w:val="none"/>
                <w:lang w:val="en-US" w:eastAsia="zh-CN" w:bidi="ar"/>
              </w:rPr>
              <w:t>丰乐大道与学院路交叉口</w:t>
            </w:r>
          </w:p>
        </w:tc>
        <w:tc>
          <w:tcPr>
            <w:tcW w:w="1995" w:type="dxa"/>
            <w:noWrap w:val="0"/>
            <w:vAlign w:val="center"/>
          </w:tcPr>
          <w:p>
            <w:pPr>
              <w:keepNext w:val="0"/>
              <w:keepLines w:val="0"/>
              <w:widowControl/>
              <w:suppressLineNumbers w:val="0"/>
              <w:jc w:val="center"/>
              <w:textAlignment w:val="center"/>
              <w:rPr>
                <w:rFonts w:hint="eastAsia"/>
                <w:b/>
                <w:bCs/>
                <w:highlight w:val="none"/>
                <w:vertAlign w:val="baseline"/>
              </w:rPr>
            </w:pPr>
            <w:r>
              <w:rPr>
                <w:rFonts w:hint="eastAsia" w:ascii="宋体" w:hAnsi="宋体" w:eastAsia="宋体" w:cs="宋体"/>
                <w:i w:val="0"/>
                <w:color w:val="000000"/>
                <w:kern w:val="0"/>
                <w:sz w:val="22"/>
                <w:szCs w:val="22"/>
                <w:highlight w:val="none"/>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975" w:type="dxa"/>
            <w:noWrap w:val="0"/>
            <w:vAlign w:val="center"/>
          </w:tcPr>
          <w:p>
            <w:pPr>
              <w:keepNext w:val="0"/>
              <w:keepLines w:val="0"/>
              <w:widowControl/>
              <w:suppressLineNumbers w:val="0"/>
              <w:jc w:val="center"/>
              <w:textAlignment w:val="center"/>
              <w:rPr>
                <w:rFonts w:hint="eastAsia" w:ascii="宋体" w:hAnsi="宋体" w:eastAsia="宋体" w:cs="宋体"/>
                <w:b/>
                <w:bCs w:val="0"/>
                <w:sz w:val="21"/>
                <w:szCs w:val="21"/>
                <w:highlight w:val="none"/>
                <w:vertAlign w:val="baseline"/>
              </w:rPr>
            </w:pPr>
            <w:r>
              <w:rPr>
                <w:rFonts w:hint="eastAsia" w:ascii="宋体" w:hAnsi="宋体" w:eastAsia="宋体" w:cs="宋体"/>
                <w:b/>
                <w:bCs w:val="0"/>
                <w:i w:val="0"/>
                <w:color w:val="000000"/>
                <w:kern w:val="0"/>
                <w:sz w:val="21"/>
                <w:szCs w:val="21"/>
                <w:highlight w:val="none"/>
                <w:u w:val="none"/>
                <w:lang w:val="en-US" w:eastAsia="zh-CN" w:bidi="ar"/>
              </w:rPr>
              <w:t>合计</w:t>
            </w:r>
          </w:p>
        </w:tc>
        <w:tc>
          <w:tcPr>
            <w:tcW w:w="4035" w:type="dxa"/>
            <w:noWrap w:val="0"/>
            <w:vAlign w:val="center"/>
          </w:tcPr>
          <w:p>
            <w:pPr>
              <w:rPr>
                <w:rFonts w:hint="eastAsia"/>
                <w:b/>
                <w:bCs/>
                <w:highlight w:val="none"/>
                <w:vertAlign w:val="baseline"/>
              </w:rPr>
            </w:pPr>
          </w:p>
        </w:tc>
        <w:tc>
          <w:tcPr>
            <w:tcW w:w="1995" w:type="dxa"/>
            <w:noWrap w:val="0"/>
            <w:vAlign w:val="center"/>
          </w:tcPr>
          <w:p>
            <w:pPr>
              <w:keepNext w:val="0"/>
              <w:keepLines w:val="0"/>
              <w:widowControl/>
              <w:suppressLineNumbers w:val="0"/>
              <w:jc w:val="center"/>
              <w:textAlignment w:val="center"/>
              <w:rPr>
                <w:rFonts w:hint="default"/>
                <w:b/>
                <w:bCs/>
                <w:highlight w:val="none"/>
                <w:vertAlign w:val="baseline"/>
                <w:lang w:val="en-US"/>
              </w:rPr>
            </w:pPr>
            <w:r>
              <w:rPr>
                <w:rFonts w:hint="eastAsia" w:ascii="宋体" w:hAnsi="宋体" w:cs="宋体"/>
                <w:i w:val="0"/>
                <w:color w:val="000000"/>
                <w:kern w:val="0"/>
                <w:sz w:val="22"/>
                <w:szCs w:val="22"/>
                <w:highlight w:val="none"/>
                <w:u w:val="none"/>
                <w:lang w:val="en-US" w:eastAsia="zh-CN" w:bidi="ar"/>
              </w:rPr>
              <w:t>397</w:t>
            </w:r>
          </w:p>
        </w:tc>
      </w:tr>
    </w:tbl>
    <w:p>
      <w:pPr>
        <w:jc w:val="center"/>
        <w:rPr>
          <w:rFonts w:hint="eastAsia" w:eastAsia="黑体" w:cs="黑体"/>
          <w:sz w:val="32"/>
          <w:szCs w:val="32"/>
          <w:highlight w:val="none"/>
        </w:rPr>
      </w:pPr>
    </w:p>
    <w:p>
      <w:pPr>
        <w:jc w:val="center"/>
        <w:rPr>
          <w:rFonts w:hint="eastAsia" w:eastAsia="黑体" w:cs="黑体"/>
          <w:sz w:val="32"/>
          <w:szCs w:val="32"/>
          <w:highlight w:val="none"/>
        </w:rPr>
      </w:pPr>
    </w:p>
    <w:p>
      <w:pPr>
        <w:jc w:val="center"/>
        <w:rPr>
          <w:rFonts w:hint="eastAsia" w:eastAsia="黑体" w:cs="黑体"/>
          <w:sz w:val="32"/>
          <w:szCs w:val="32"/>
          <w:highlight w:val="none"/>
        </w:rPr>
      </w:pPr>
    </w:p>
    <w:p>
      <w:pPr>
        <w:jc w:val="center"/>
        <w:rPr>
          <w:rFonts w:hint="eastAsia" w:eastAsia="黑体" w:cs="黑体"/>
          <w:sz w:val="32"/>
          <w:szCs w:val="32"/>
          <w:highlight w:val="none"/>
        </w:rPr>
      </w:pPr>
    </w:p>
    <w:p>
      <w:pPr>
        <w:jc w:val="center"/>
        <w:rPr>
          <w:rFonts w:hint="eastAsia" w:eastAsia="黑体" w:cs="黑体"/>
          <w:sz w:val="32"/>
          <w:szCs w:val="32"/>
          <w:highlight w:val="none"/>
        </w:rPr>
      </w:pPr>
    </w:p>
    <w:p>
      <w:pPr>
        <w:jc w:val="center"/>
        <w:rPr>
          <w:rFonts w:hint="eastAsia" w:eastAsia="黑体" w:cs="黑体"/>
          <w:sz w:val="32"/>
          <w:szCs w:val="32"/>
          <w:highlight w:val="none"/>
        </w:rPr>
      </w:pPr>
    </w:p>
    <w:p>
      <w:pPr>
        <w:jc w:val="center"/>
        <w:rPr>
          <w:rFonts w:hint="eastAsia" w:eastAsia="黑体" w:cs="黑体"/>
          <w:sz w:val="32"/>
          <w:szCs w:val="32"/>
          <w:highlight w:val="none"/>
        </w:rPr>
      </w:pPr>
    </w:p>
    <w:p>
      <w:pPr>
        <w:jc w:val="center"/>
        <w:rPr>
          <w:rFonts w:hint="eastAsia" w:eastAsia="黑体" w:cs="黑体"/>
          <w:sz w:val="32"/>
          <w:szCs w:val="32"/>
          <w:highlight w:val="none"/>
        </w:rPr>
      </w:pPr>
    </w:p>
    <w:p>
      <w:pPr>
        <w:jc w:val="center"/>
        <w:rPr>
          <w:rFonts w:hint="eastAsia" w:eastAsia="黑体" w:cs="黑体"/>
          <w:sz w:val="32"/>
          <w:szCs w:val="32"/>
          <w:highlight w:val="none"/>
        </w:rPr>
      </w:pPr>
    </w:p>
    <w:p>
      <w:pPr>
        <w:jc w:val="center"/>
        <w:rPr>
          <w:rFonts w:hint="eastAsia" w:eastAsia="黑体" w:cs="黑体"/>
          <w:sz w:val="32"/>
          <w:szCs w:val="32"/>
          <w:highlight w:val="none"/>
        </w:rPr>
      </w:pPr>
    </w:p>
    <w:p>
      <w:pPr>
        <w:jc w:val="center"/>
        <w:rPr>
          <w:rFonts w:hint="eastAsia" w:eastAsia="黑体" w:cs="黑体"/>
          <w:sz w:val="32"/>
          <w:szCs w:val="32"/>
          <w:highlight w:val="none"/>
        </w:rPr>
      </w:pPr>
    </w:p>
    <w:p>
      <w:pPr>
        <w:jc w:val="center"/>
        <w:rPr>
          <w:rFonts w:hint="eastAsia" w:eastAsia="黑体" w:cs="黑体"/>
          <w:sz w:val="32"/>
          <w:szCs w:val="32"/>
          <w:highlight w:val="none"/>
        </w:rPr>
      </w:pPr>
    </w:p>
    <w:p>
      <w:pPr>
        <w:jc w:val="center"/>
        <w:rPr>
          <w:rFonts w:hint="eastAsia" w:eastAsia="黑体" w:cs="黑体"/>
          <w:sz w:val="32"/>
          <w:szCs w:val="32"/>
          <w:highlight w:val="none"/>
        </w:rPr>
      </w:pPr>
    </w:p>
    <w:p>
      <w:pPr>
        <w:jc w:val="center"/>
        <w:rPr>
          <w:rFonts w:hint="eastAsia" w:eastAsia="黑体" w:cs="黑体"/>
          <w:sz w:val="32"/>
          <w:szCs w:val="32"/>
          <w:highlight w:val="none"/>
        </w:rPr>
      </w:pPr>
    </w:p>
    <w:p>
      <w:pPr>
        <w:jc w:val="center"/>
        <w:rPr>
          <w:rFonts w:hint="eastAsia" w:eastAsia="黑体" w:cs="黑体"/>
          <w:sz w:val="32"/>
          <w:szCs w:val="32"/>
          <w:highlight w:val="none"/>
        </w:rPr>
      </w:pPr>
    </w:p>
    <w:p>
      <w:pPr>
        <w:jc w:val="center"/>
        <w:rPr>
          <w:rFonts w:hint="eastAsia" w:eastAsia="黑体" w:cs="黑体"/>
          <w:sz w:val="32"/>
          <w:szCs w:val="32"/>
          <w:highlight w:val="none"/>
        </w:rPr>
      </w:pPr>
    </w:p>
    <w:p>
      <w:pPr>
        <w:jc w:val="center"/>
        <w:rPr>
          <w:rFonts w:hint="eastAsia" w:eastAsia="黑体" w:cs="黑体"/>
          <w:sz w:val="32"/>
          <w:szCs w:val="32"/>
          <w:highlight w:val="none"/>
        </w:rPr>
      </w:pPr>
    </w:p>
    <w:p>
      <w:pPr>
        <w:jc w:val="center"/>
        <w:rPr>
          <w:rFonts w:eastAsia="黑体" w:cs="黑体"/>
          <w:sz w:val="32"/>
          <w:szCs w:val="32"/>
          <w:highlight w:val="none"/>
        </w:rPr>
      </w:pPr>
      <w:r>
        <w:rPr>
          <w:rFonts w:hint="eastAsia" w:eastAsia="黑体" w:cs="黑体"/>
          <w:sz w:val="32"/>
          <w:szCs w:val="32"/>
          <w:highlight w:val="none"/>
        </w:rPr>
        <w:t>第五章</w:t>
      </w:r>
      <w:r>
        <w:rPr>
          <w:rFonts w:eastAsia="黑体"/>
          <w:sz w:val="32"/>
          <w:szCs w:val="32"/>
          <w:highlight w:val="none"/>
        </w:rPr>
        <w:t xml:space="preserve">  </w:t>
      </w:r>
      <w:r>
        <w:rPr>
          <w:rFonts w:hint="eastAsia" w:eastAsia="黑体" w:cs="黑体"/>
          <w:sz w:val="32"/>
          <w:szCs w:val="32"/>
          <w:highlight w:val="none"/>
        </w:rPr>
        <w:t>投标文件格式</w:t>
      </w:r>
    </w:p>
    <w:p>
      <w:pPr>
        <w:jc w:val="center"/>
        <w:rPr>
          <w:rFonts w:eastAsia="黑体"/>
          <w:sz w:val="28"/>
          <w:szCs w:val="28"/>
          <w:highlight w:val="none"/>
          <w:u w:val="single"/>
        </w:rPr>
      </w:pPr>
    </w:p>
    <w:p>
      <w:pPr>
        <w:jc w:val="center"/>
        <w:rPr>
          <w:rFonts w:eastAsia="黑体"/>
          <w:sz w:val="28"/>
          <w:szCs w:val="28"/>
          <w:highlight w:val="none"/>
          <w:u w:val="single"/>
        </w:rPr>
      </w:pPr>
    </w:p>
    <w:p>
      <w:pPr>
        <w:jc w:val="center"/>
        <w:rPr>
          <w:rFonts w:eastAsia="黑体"/>
          <w:sz w:val="28"/>
          <w:szCs w:val="28"/>
          <w:highlight w:val="none"/>
          <w:u w:val="single"/>
        </w:rPr>
      </w:pPr>
    </w:p>
    <w:p>
      <w:pPr>
        <w:jc w:val="center"/>
        <w:rPr>
          <w:rFonts w:eastAsia="黑体"/>
          <w:sz w:val="28"/>
          <w:szCs w:val="28"/>
          <w:highlight w:val="none"/>
          <w:u w:val="single"/>
        </w:rPr>
      </w:pPr>
    </w:p>
    <w:p>
      <w:pPr>
        <w:jc w:val="center"/>
        <w:rPr>
          <w:rFonts w:eastAsia="黑体"/>
          <w:sz w:val="20"/>
          <w:szCs w:val="20"/>
          <w:highlight w:val="none"/>
        </w:rPr>
      </w:pPr>
      <w:r>
        <w:rPr>
          <w:rFonts w:eastAsia="黑体"/>
          <w:sz w:val="28"/>
          <w:szCs w:val="28"/>
          <w:highlight w:val="none"/>
          <w:u w:val="single"/>
        </w:rPr>
        <w:t xml:space="preserve">                </w:t>
      </w:r>
      <w:r>
        <w:rPr>
          <w:rFonts w:hint="eastAsia" w:eastAsia="黑体"/>
          <w:sz w:val="28"/>
          <w:szCs w:val="28"/>
          <w:highlight w:val="none"/>
        </w:rPr>
        <w:t>（项目名称）</w:t>
      </w:r>
    </w:p>
    <w:p>
      <w:pPr>
        <w:jc w:val="center"/>
        <w:rPr>
          <w:rFonts w:eastAsia="黑体"/>
          <w:sz w:val="20"/>
          <w:szCs w:val="20"/>
          <w:highlight w:val="none"/>
        </w:rPr>
      </w:pPr>
    </w:p>
    <w:p>
      <w:pPr>
        <w:jc w:val="center"/>
        <w:rPr>
          <w:rFonts w:eastAsia="黑体"/>
          <w:sz w:val="20"/>
          <w:szCs w:val="20"/>
          <w:highlight w:val="none"/>
        </w:rPr>
      </w:pPr>
    </w:p>
    <w:p>
      <w:pPr>
        <w:jc w:val="center"/>
        <w:rPr>
          <w:rFonts w:eastAsia="黑体"/>
          <w:sz w:val="20"/>
          <w:szCs w:val="20"/>
          <w:highlight w:val="none"/>
        </w:rPr>
      </w:pPr>
    </w:p>
    <w:p>
      <w:pPr>
        <w:jc w:val="center"/>
        <w:rPr>
          <w:rFonts w:eastAsia="黑体"/>
          <w:sz w:val="20"/>
          <w:szCs w:val="20"/>
          <w:highlight w:val="none"/>
        </w:rPr>
      </w:pPr>
    </w:p>
    <w:p>
      <w:pPr>
        <w:rPr>
          <w:rFonts w:eastAsia="黑体"/>
          <w:sz w:val="20"/>
          <w:szCs w:val="20"/>
          <w:highlight w:val="none"/>
        </w:rPr>
      </w:pPr>
    </w:p>
    <w:p>
      <w:pPr>
        <w:jc w:val="center"/>
        <w:rPr>
          <w:rFonts w:eastAsia="黑体"/>
          <w:sz w:val="44"/>
          <w:szCs w:val="44"/>
          <w:highlight w:val="none"/>
        </w:rPr>
      </w:pPr>
      <w:r>
        <w:rPr>
          <w:rFonts w:hint="eastAsia" w:eastAsia="黑体"/>
          <w:sz w:val="44"/>
          <w:szCs w:val="44"/>
          <w:highlight w:val="none"/>
        </w:rPr>
        <w:t>投</w:t>
      </w:r>
      <w:r>
        <w:rPr>
          <w:rFonts w:eastAsia="黑体"/>
          <w:sz w:val="44"/>
          <w:szCs w:val="44"/>
          <w:highlight w:val="none"/>
        </w:rPr>
        <w:t xml:space="preserve">  </w:t>
      </w:r>
      <w:r>
        <w:rPr>
          <w:rFonts w:hint="eastAsia" w:eastAsia="黑体"/>
          <w:sz w:val="44"/>
          <w:szCs w:val="44"/>
          <w:highlight w:val="none"/>
        </w:rPr>
        <w:t>标</w:t>
      </w:r>
      <w:r>
        <w:rPr>
          <w:rFonts w:eastAsia="黑体"/>
          <w:sz w:val="44"/>
          <w:szCs w:val="44"/>
          <w:highlight w:val="none"/>
        </w:rPr>
        <w:t xml:space="preserve">  </w:t>
      </w:r>
      <w:r>
        <w:rPr>
          <w:rFonts w:hint="eastAsia" w:eastAsia="黑体"/>
          <w:sz w:val="44"/>
          <w:szCs w:val="44"/>
          <w:highlight w:val="none"/>
        </w:rPr>
        <w:t>文</w:t>
      </w:r>
      <w:r>
        <w:rPr>
          <w:rFonts w:eastAsia="黑体"/>
          <w:sz w:val="44"/>
          <w:szCs w:val="44"/>
          <w:highlight w:val="none"/>
        </w:rPr>
        <w:t xml:space="preserve">  </w:t>
      </w:r>
      <w:r>
        <w:rPr>
          <w:rFonts w:hint="eastAsia" w:eastAsia="黑体"/>
          <w:sz w:val="44"/>
          <w:szCs w:val="44"/>
          <w:highlight w:val="none"/>
        </w:rPr>
        <w:t>件</w:t>
      </w:r>
      <w:r>
        <w:rPr>
          <w:rFonts w:eastAsia="黑体"/>
          <w:sz w:val="44"/>
          <w:szCs w:val="44"/>
          <w:highlight w:val="none"/>
        </w:rPr>
        <w:t xml:space="preserve"> </w:t>
      </w:r>
    </w:p>
    <w:p>
      <w:pPr>
        <w:jc w:val="center"/>
        <w:rPr>
          <w:rFonts w:eastAsia="黑体"/>
          <w:sz w:val="44"/>
          <w:szCs w:val="44"/>
          <w:highlight w:val="none"/>
        </w:rPr>
      </w:pPr>
    </w:p>
    <w:p>
      <w:pPr>
        <w:jc w:val="center"/>
        <w:rPr>
          <w:rFonts w:eastAsia="黑体"/>
          <w:sz w:val="44"/>
          <w:szCs w:val="44"/>
          <w:highlight w:val="none"/>
        </w:rPr>
      </w:pPr>
    </w:p>
    <w:p>
      <w:pPr>
        <w:jc w:val="center"/>
        <w:rPr>
          <w:rFonts w:eastAsia="黑体"/>
          <w:sz w:val="44"/>
          <w:szCs w:val="44"/>
          <w:highlight w:val="none"/>
        </w:rPr>
      </w:pPr>
    </w:p>
    <w:p>
      <w:pPr>
        <w:rPr>
          <w:rFonts w:eastAsia="黑体"/>
          <w:sz w:val="28"/>
          <w:szCs w:val="28"/>
          <w:highlight w:val="none"/>
        </w:rPr>
      </w:pPr>
    </w:p>
    <w:p>
      <w:pPr>
        <w:rPr>
          <w:rFonts w:eastAsia="黑体"/>
          <w:sz w:val="28"/>
          <w:szCs w:val="28"/>
          <w:highlight w:val="none"/>
        </w:rPr>
      </w:pPr>
    </w:p>
    <w:p>
      <w:pPr>
        <w:rPr>
          <w:rFonts w:eastAsia="黑体"/>
          <w:sz w:val="28"/>
          <w:szCs w:val="28"/>
          <w:highlight w:val="none"/>
        </w:rPr>
      </w:pPr>
    </w:p>
    <w:p>
      <w:pPr>
        <w:rPr>
          <w:rFonts w:eastAsia="黑体"/>
          <w:sz w:val="28"/>
          <w:szCs w:val="28"/>
          <w:highlight w:val="none"/>
        </w:rPr>
      </w:pPr>
    </w:p>
    <w:p>
      <w:pPr>
        <w:rPr>
          <w:rFonts w:eastAsia="黑体"/>
          <w:sz w:val="28"/>
          <w:szCs w:val="28"/>
          <w:highlight w:val="none"/>
        </w:rPr>
      </w:pPr>
    </w:p>
    <w:p>
      <w:pPr>
        <w:rPr>
          <w:rFonts w:eastAsia="黑体"/>
          <w:sz w:val="28"/>
          <w:szCs w:val="28"/>
          <w:highlight w:val="none"/>
        </w:rPr>
      </w:pPr>
    </w:p>
    <w:p>
      <w:pPr>
        <w:jc w:val="center"/>
        <w:rPr>
          <w:rFonts w:eastAsia="黑体"/>
          <w:sz w:val="28"/>
          <w:szCs w:val="28"/>
          <w:highlight w:val="none"/>
          <w:u w:val="single"/>
        </w:rPr>
      </w:pPr>
      <w:r>
        <w:rPr>
          <w:rFonts w:hint="eastAsia" w:eastAsia="黑体"/>
          <w:sz w:val="28"/>
          <w:szCs w:val="28"/>
          <w:highlight w:val="none"/>
        </w:rPr>
        <w:t>投标人：</w:t>
      </w:r>
      <w:r>
        <w:rPr>
          <w:rFonts w:eastAsia="黑体"/>
          <w:sz w:val="28"/>
          <w:szCs w:val="28"/>
          <w:highlight w:val="none"/>
          <w:u w:val="single"/>
        </w:rPr>
        <w:t xml:space="preserve">                              </w:t>
      </w:r>
      <w:r>
        <w:rPr>
          <w:rFonts w:hint="eastAsia" w:eastAsia="黑体"/>
          <w:sz w:val="28"/>
          <w:szCs w:val="28"/>
          <w:highlight w:val="none"/>
        </w:rPr>
        <w:t>（盖章）</w:t>
      </w:r>
    </w:p>
    <w:p>
      <w:pPr>
        <w:jc w:val="center"/>
        <w:rPr>
          <w:rFonts w:eastAsia="黑体"/>
          <w:sz w:val="28"/>
          <w:szCs w:val="28"/>
          <w:highlight w:val="none"/>
        </w:rPr>
      </w:pPr>
      <w:r>
        <w:rPr>
          <w:rFonts w:hint="eastAsia" w:eastAsia="黑体"/>
          <w:sz w:val="28"/>
          <w:szCs w:val="28"/>
          <w:highlight w:val="none"/>
        </w:rPr>
        <w:t>法定代表人（或其委托代理人）：</w:t>
      </w:r>
      <w:r>
        <w:rPr>
          <w:rFonts w:eastAsia="黑体"/>
          <w:sz w:val="28"/>
          <w:szCs w:val="28"/>
          <w:highlight w:val="none"/>
          <w:u w:val="single"/>
        </w:rPr>
        <w:t xml:space="preserve">                </w:t>
      </w:r>
      <w:r>
        <w:rPr>
          <w:rFonts w:hint="eastAsia" w:eastAsia="黑体"/>
          <w:sz w:val="28"/>
          <w:szCs w:val="28"/>
          <w:highlight w:val="none"/>
        </w:rPr>
        <w:t>（签字或盖章）</w:t>
      </w:r>
    </w:p>
    <w:p>
      <w:pPr>
        <w:jc w:val="center"/>
        <w:rPr>
          <w:rFonts w:ascii="黑体" w:eastAsia="黑体"/>
          <w:sz w:val="44"/>
          <w:szCs w:val="44"/>
          <w:highlight w:val="none"/>
        </w:rPr>
      </w:pPr>
      <w:r>
        <w:rPr>
          <w:rFonts w:eastAsia="黑体"/>
          <w:sz w:val="28"/>
          <w:szCs w:val="28"/>
          <w:highlight w:val="none"/>
          <w:u w:val="single"/>
        </w:rPr>
        <w:t xml:space="preserve">        </w:t>
      </w:r>
      <w:r>
        <w:rPr>
          <w:rFonts w:hint="eastAsia" w:eastAsia="黑体"/>
          <w:sz w:val="28"/>
          <w:szCs w:val="28"/>
          <w:highlight w:val="none"/>
        </w:rPr>
        <w:t>年</w:t>
      </w:r>
      <w:r>
        <w:rPr>
          <w:rFonts w:eastAsia="黑体"/>
          <w:sz w:val="28"/>
          <w:szCs w:val="28"/>
          <w:highlight w:val="none"/>
          <w:u w:val="single"/>
        </w:rPr>
        <w:t xml:space="preserve">        </w:t>
      </w:r>
      <w:r>
        <w:rPr>
          <w:rFonts w:hint="eastAsia" w:eastAsia="黑体"/>
          <w:sz w:val="28"/>
          <w:szCs w:val="28"/>
          <w:highlight w:val="none"/>
        </w:rPr>
        <w:t>月</w:t>
      </w:r>
      <w:r>
        <w:rPr>
          <w:rFonts w:eastAsia="黑体"/>
          <w:sz w:val="28"/>
          <w:szCs w:val="28"/>
          <w:highlight w:val="none"/>
          <w:u w:val="single"/>
        </w:rPr>
        <w:t xml:space="preserve">        </w:t>
      </w:r>
      <w:r>
        <w:rPr>
          <w:rFonts w:hint="eastAsia" w:eastAsia="黑体"/>
          <w:sz w:val="28"/>
          <w:szCs w:val="28"/>
          <w:highlight w:val="none"/>
        </w:rPr>
        <w:t>日</w:t>
      </w:r>
    </w:p>
    <w:p>
      <w:pPr>
        <w:jc w:val="both"/>
        <w:rPr>
          <w:rFonts w:ascii="宋体" w:cs="宋体"/>
          <w:sz w:val="32"/>
          <w:szCs w:val="32"/>
          <w:highlight w:val="none"/>
        </w:rPr>
      </w:pPr>
    </w:p>
    <w:p>
      <w:pPr>
        <w:pStyle w:val="21"/>
        <w:jc w:val="both"/>
        <w:rPr>
          <w:rFonts w:hint="eastAsia"/>
          <w:highlight w:val="none"/>
        </w:rPr>
      </w:pPr>
    </w:p>
    <w:p>
      <w:pPr>
        <w:jc w:val="center"/>
        <w:rPr>
          <w:rFonts w:ascii="宋体"/>
          <w:sz w:val="32"/>
          <w:szCs w:val="32"/>
          <w:highlight w:val="none"/>
        </w:rPr>
      </w:pPr>
      <w:r>
        <w:rPr>
          <w:rFonts w:hint="eastAsia" w:ascii="宋体" w:hAnsi="宋体" w:cs="宋体"/>
          <w:sz w:val="32"/>
          <w:szCs w:val="32"/>
          <w:highlight w:val="none"/>
          <w:lang w:eastAsia="zh-CN"/>
        </w:rPr>
        <w:t>一</w:t>
      </w:r>
      <w:r>
        <w:rPr>
          <w:rFonts w:hint="eastAsia" w:ascii="宋体" w:hAnsi="宋体" w:cs="宋体"/>
          <w:sz w:val="32"/>
          <w:szCs w:val="32"/>
          <w:highlight w:val="none"/>
        </w:rPr>
        <w:t>、法定代表人身份证明或授权委托书</w:t>
      </w:r>
    </w:p>
    <w:p>
      <w:pPr>
        <w:pStyle w:val="135"/>
        <w:spacing w:before="312" w:beforeLines="100" w:after="312" w:afterLines="100" w:line="480" w:lineRule="exact"/>
        <w:ind w:firstLine="180" w:firstLineChars="75"/>
        <w:rPr>
          <w:rFonts w:ascii="宋体"/>
          <w:b/>
          <w:color w:val="auto"/>
          <w:sz w:val="24"/>
          <w:szCs w:val="24"/>
          <w:highlight w:val="none"/>
        </w:rPr>
      </w:pPr>
      <w:r>
        <w:rPr>
          <w:rFonts w:hint="eastAsia" w:ascii="宋体"/>
          <w:color w:val="auto"/>
          <w:sz w:val="24"/>
          <w:szCs w:val="24"/>
          <w:highlight w:val="none"/>
        </w:rPr>
        <w:t>法定代表人身份证明</w:t>
      </w:r>
    </w:p>
    <w:p>
      <w:pPr>
        <w:spacing w:line="480" w:lineRule="exact"/>
        <w:ind w:firstLine="480" w:firstLineChars="200"/>
        <w:rPr>
          <w:rFonts w:ascii="宋体"/>
          <w:sz w:val="24"/>
          <w:szCs w:val="24"/>
          <w:highlight w:val="none"/>
        </w:rPr>
      </w:pPr>
      <w:r>
        <w:rPr>
          <w:rFonts w:hint="eastAsia" w:ascii="宋体"/>
          <w:sz w:val="24"/>
          <w:szCs w:val="24"/>
          <w:highlight w:val="none"/>
        </w:rPr>
        <w:t>投标人名称：</w:t>
      </w:r>
      <w:r>
        <w:rPr>
          <w:rFonts w:ascii="宋体"/>
          <w:sz w:val="24"/>
          <w:szCs w:val="24"/>
          <w:highlight w:val="none"/>
          <w:u w:val="single"/>
        </w:rPr>
        <w:t xml:space="preserve">                                </w:t>
      </w:r>
      <w:r>
        <w:rPr>
          <w:rFonts w:ascii="宋体"/>
          <w:sz w:val="24"/>
          <w:szCs w:val="24"/>
          <w:highlight w:val="none"/>
        </w:rPr>
        <w:t xml:space="preserve"> </w:t>
      </w:r>
    </w:p>
    <w:p>
      <w:pPr>
        <w:spacing w:line="480" w:lineRule="exact"/>
        <w:ind w:firstLine="480" w:firstLineChars="200"/>
        <w:rPr>
          <w:rFonts w:ascii="宋体"/>
          <w:sz w:val="24"/>
          <w:szCs w:val="24"/>
          <w:highlight w:val="none"/>
        </w:rPr>
      </w:pPr>
      <w:r>
        <w:rPr>
          <w:rFonts w:hint="eastAsia" w:ascii="宋体"/>
          <w:sz w:val="24"/>
          <w:szCs w:val="24"/>
          <w:highlight w:val="none"/>
        </w:rPr>
        <w:t>单位性质：</w:t>
      </w:r>
      <w:r>
        <w:rPr>
          <w:rFonts w:ascii="宋体"/>
          <w:sz w:val="24"/>
          <w:szCs w:val="24"/>
          <w:highlight w:val="none"/>
        </w:rPr>
        <w:t xml:space="preserve"> </w:t>
      </w:r>
      <w:r>
        <w:rPr>
          <w:rFonts w:ascii="宋体"/>
          <w:sz w:val="24"/>
          <w:szCs w:val="24"/>
          <w:highlight w:val="none"/>
          <w:u w:val="single"/>
        </w:rPr>
        <w:t xml:space="preserve">                                  </w:t>
      </w:r>
      <w:r>
        <w:rPr>
          <w:rFonts w:ascii="宋体"/>
          <w:sz w:val="24"/>
          <w:szCs w:val="24"/>
          <w:highlight w:val="none"/>
        </w:rPr>
        <w:t xml:space="preserve"> </w:t>
      </w:r>
    </w:p>
    <w:p>
      <w:pPr>
        <w:spacing w:line="480" w:lineRule="exact"/>
        <w:ind w:firstLine="480" w:firstLineChars="200"/>
        <w:rPr>
          <w:rFonts w:ascii="宋体"/>
          <w:sz w:val="24"/>
          <w:szCs w:val="24"/>
          <w:highlight w:val="none"/>
        </w:rPr>
      </w:pPr>
      <w:r>
        <w:rPr>
          <w:rFonts w:hint="eastAsia" w:ascii="宋体"/>
          <w:sz w:val="24"/>
          <w:szCs w:val="24"/>
          <w:highlight w:val="none"/>
        </w:rPr>
        <w:t>地</w:t>
      </w:r>
      <w:r>
        <w:rPr>
          <w:rFonts w:ascii="宋体"/>
          <w:sz w:val="24"/>
          <w:szCs w:val="24"/>
          <w:highlight w:val="none"/>
        </w:rPr>
        <w:t xml:space="preserve">    </w:t>
      </w:r>
      <w:r>
        <w:rPr>
          <w:rFonts w:hint="eastAsia" w:ascii="宋体"/>
          <w:sz w:val="24"/>
          <w:szCs w:val="24"/>
          <w:highlight w:val="none"/>
        </w:rPr>
        <w:t>址：</w:t>
      </w:r>
      <w:r>
        <w:rPr>
          <w:rFonts w:ascii="宋体"/>
          <w:sz w:val="24"/>
          <w:szCs w:val="24"/>
          <w:highlight w:val="none"/>
          <w:u w:val="single"/>
        </w:rPr>
        <w:t xml:space="preserve">                                   </w:t>
      </w:r>
      <w:r>
        <w:rPr>
          <w:rFonts w:ascii="宋体"/>
          <w:sz w:val="24"/>
          <w:szCs w:val="24"/>
          <w:highlight w:val="none"/>
        </w:rPr>
        <w:t xml:space="preserve"> </w:t>
      </w:r>
    </w:p>
    <w:p>
      <w:pPr>
        <w:spacing w:line="480" w:lineRule="exact"/>
        <w:ind w:firstLine="480" w:firstLineChars="200"/>
        <w:rPr>
          <w:rFonts w:ascii="宋体"/>
          <w:sz w:val="24"/>
          <w:szCs w:val="24"/>
          <w:highlight w:val="none"/>
        </w:rPr>
      </w:pPr>
      <w:r>
        <w:rPr>
          <w:rFonts w:hint="eastAsia" w:ascii="宋体"/>
          <w:sz w:val="24"/>
          <w:szCs w:val="24"/>
          <w:highlight w:val="none"/>
        </w:rPr>
        <w:t>成立时间：</w:t>
      </w:r>
      <w:r>
        <w:rPr>
          <w:rFonts w:ascii="宋体"/>
          <w:sz w:val="24"/>
          <w:szCs w:val="24"/>
          <w:highlight w:val="none"/>
          <w:u w:val="single"/>
        </w:rPr>
        <w:t xml:space="preserve">        </w:t>
      </w:r>
      <w:r>
        <w:rPr>
          <w:rFonts w:hint="eastAsia" w:ascii="宋体"/>
          <w:sz w:val="24"/>
          <w:szCs w:val="24"/>
          <w:highlight w:val="none"/>
        </w:rPr>
        <w:t>年</w:t>
      </w:r>
      <w:r>
        <w:rPr>
          <w:rFonts w:ascii="宋体"/>
          <w:sz w:val="24"/>
          <w:szCs w:val="24"/>
          <w:highlight w:val="none"/>
          <w:u w:val="single"/>
        </w:rPr>
        <w:t xml:space="preserve">    </w:t>
      </w:r>
      <w:r>
        <w:rPr>
          <w:rFonts w:hint="eastAsia" w:ascii="宋体"/>
          <w:sz w:val="24"/>
          <w:szCs w:val="24"/>
          <w:highlight w:val="none"/>
        </w:rPr>
        <w:t>月</w:t>
      </w:r>
      <w:r>
        <w:rPr>
          <w:rFonts w:ascii="宋体"/>
          <w:sz w:val="24"/>
          <w:szCs w:val="24"/>
          <w:highlight w:val="none"/>
          <w:u w:val="single"/>
        </w:rPr>
        <w:t xml:space="preserve">   </w:t>
      </w:r>
      <w:r>
        <w:rPr>
          <w:rFonts w:hint="eastAsia" w:ascii="宋体"/>
          <w:sz w:val="24"/>
          <w:szCs w:val="24"/>
          <w:highlight w:val="none"/>
        </w:rPr>
        <w:t>日</w:t>
      </w:r>
    </w:p>
    <w:p>
      <w:pPr>
        <w:spacing w:line="480" w:lineRule="exact"/>
        <w:ind w:firstLine="480" w:firstLineChars="200"/>
        <w:rPr>
          <w:rFonts w:ascii="宋体"/>
          <w:sz w:val="24"/>
          <w:szCs w:val="24"/>
          <w:highlight w:val="none"/>
        </w:rPr>
      </w:pPr>
      <w:r>
        <w:rPr>
          <w:rFonts w:hint="eastAsia" w:ascii="宋体"/>
          <w:sz w:val="24"/>
          <w:szCs w:val="24"/>
          <w:highlight w:val="none"/>
        </w:rPr>
        <w:t>经营期限：</w:t>
      </w:r>
      <w:r>
        <w:rPr>
          <w:rFonts w:ascii="宋体"/>
          <w:sz w:val="24"/>
          <w:szCs w:val="24"/>
          <w:highlight w:val="none"/>
          <w:u w:val="single"/>
        </w:rPr>
        <w:t xml:space="preserve">                                </w:t>
      </w:r>
      <w:r>
        <w:rPr>
          <w:rFonts w:ascii="宋体"/>
          <w:sz w:val="24"/>
          <w:szCs w:val="24"/>
          <w:highlight w:val="none"/>
        </w:rPr>
        <w:t xml:space="preserve"> </w:t>
      </w:r>
    </w:p>
    <w:p>
      <w:pPr>
        <w:spacing w:line="480" w:lineRule="exact"/>
        <w:ind w:firstLine="1440" w:firstLineChars="200"/>
        <w:rPr>
          <w:rFonts w:ascii="宋体"/>
          <w:sz w:val="24"/>
          <w:szCs w:val="24"/>
          <w:highlight w:val="none"/>
        </w:rPr>
      </w:pPr>
      <w:r>
        <w:rPr>
          <w:rFonts w:hint="eastAsia" w:ascii="宋体"/>
          <w:spacing w:val="240"/>
          <w:sz w:val="24"/>
          <w:szCs w:val="24"/>
          <w:highlight w:val="none"/>
        </w:rPr>
        <w:t>姓</w:t>
      </w:r>
      <w:r>
        <w:rPr>
          <w:rFonts w:hint="eastAsia" w:ascii="宋体"/>
          <w:sz w:val="24"/>
          <w:szCs w:val="24"/>
          <w:highlight w:val="none"/>
        </w:rPr>
        <w:t>名：</w:t>
      </w:r>
      <w:r>
        <w:rPr>
          <w:rFonts w:ascii="宋体"/>
          <w:sz w:val="24"/>
          <w:szCs w:val="24"/>
          <w:highlight w:val="none"/>
          <w:u w:val="single"/>
        </w:rPr>
        <w:t xml:space="preserve">           </w:t>
      </w:r>
      <w:r>
        <w:rPr>
          <w:rFonts w:hint="eastAsia" w:ascii="宋体"/>
          <w:sz w:val="24"/>
          <w:szCs w:val="24"/>
          <w:highlight w:val="none"/>
        </w:rPr>
        <w:t>性别：</w:t>
      </w:r>
      <w:r>
        <w:rPr>
          <w:rFonts w:ascii="宋体"/>
          <w:sz w:val="24"/>
          <w:szCs w:val="24"/>
          <w:highlight w:val="none"/>
          <w:u w:val="single"/>
        </w:rPr>
        <w:t xml:space="preserve">        </w:t>
      </w:r>
      <w:r>
        <w:rPr>
          <w:rFonts w:hint="eastAsia" w:ascii="宋体"/>
          <w:sz w:val="24"/>
          <w:szCs w:val="24"/>
          <w:highlight w:val="none"/>
        </w:rPr>
        <w:t>年龄：</w:t>
      </w:r>
      <w:r>
        <w:rPr>
          <w:rFonts w:ascii="宋体"/>
          <w:sz w:val="24"/>
          <w:szCs w:val="24"/>
          <w:highlight w:val="none"/>
          <w:u w:val="single"/>
        </w:rPr>
        <w:t xml:space="preserve">   </w:t>
      </w:r>
      <w:r>
        <w:rPr>
          <w:rFonts w:hint="eastAsia" w:ascii="宋体"/>
          <w:sz w:val="24"/>
          <w:szCs w:val="24"/>
          <w:highlight w:val="none"/>
        </w:rPr>
        <w:t>职务：</w:t>
      </w:r>
      <w:r>
        <w:rPr>
          <w:rFonts w:ascii="宋体"/>
          <w:sz w:val="24"/>
          <w:szCs w:val="24"/>
          <w:highlight w:val="none"/>
          <w:u w:val="single"/>
        </w:rPr>
        <w:t xml:space="preserve">       </w:t>
      </w:r>
      <w:r>
        <w:rPr>
          <w:rFonts w:ascii="宋体"/>
          <w:sz w:val="24"/>
          <w:szCs w:val="24"/>
          <w:highlight w:val="none"/>
        </w:rPr>
        <w:t>_</w:t>
      </w:r>
    </w:p>
    <w:p>
      <w:pPr>
        <w:spacing w:line="480" w:lineRule="exact"/>
        <w:ind w:firstLine="480" w:firstLineChars="200"/>
        <w:rPr>
          <w:rFonts w:ascii="宋体"/>
          <w:sz w:val="24"/>
          <w:szCs w:val="24"/>
          <w:highlight w:val="none"/>
        </w:rPr>
      </w:pPr>
      <w:r>
        <w:rPr>
          <w:rFonts w:hint="eastAsia" w:ascii="宋体"/>
          <w:sz w:val="24"/>
          <w:szCs w:val="24"/>
          <w:highlight w:val="none"/>
        </w:rPr>
        <w:t>系</w:t>
      </w:r>
      <w:r>
        <w:rPr>
          <w:rFonts w:ascii="宋体"/>
          <w:sz w:val="24"/>
          <w:szCs w:val="24"/>
          <w:highlight w:val="none"/>
          <w:u w:val="single"/>
        </w:rPr>
        <w:t xml:space="preserve">                                </w:t>
      </w:r>
      <w:r>
        <w:rPr>
          <w:rFonts w:hint="eastAsia" w:ascii="宋体"/>
          <w:sz w:val="24"/>
          <w:szCs w:val="24"/>
          <w:highlight w:val="none"/>
        </w:rPr>
        <w:t>（投标人名称）的法定代表人。</w:t>
      </w:r>
    </w:p>
    <w:p>
      <w:pPr>
        <w:spacing w:line="480" w:lineRule="exact"/>
        <w:ind w:firstLine="960" w:firstLineChars="400"/>
        <w:rPr>
          <w:rFonts w:ascii="宋体"/>
          <w:sz w:val="24"/>
          <w:szCs w:val="24"/>
          <w:highlight w:val="none"/>
        </w:rPr>
      </w:pPr>
      <w:r>
        <w:rPr>
          <w:rFonts w:hint="eastAsia" w:ascii="宋体"/>
          <w:sz w:val="24"/>
          <w:szCs w:val="24"/>
          <w:highlight w:val="none"/>
        </w:rPr>
        <w:t>特此证明。</w:t>
      </w:r>
    </w:p>
    <w:p>
      <w:pPr>
        <w:spacing w:line="360" w:lineRule="auto"/>
        <w:ind w:firstLine="3480" w:firstLineChars="1450"/>
        <w:rPr>
          <w:rFonts w:ascii="宋体"/>
          <w:sz w:val="24"/>
          <w:szCs w:val="24"/>
          <w:highlight w:val="none"/>
        </w:rPr>
      </w:pPr>
      <w:r>
        <w:rPr>
          <w:rFonts w:hint="eastAsia" w:ascii="宋体"/>
          <w:sz w:val="24"/>
          <w:szCs w:val="24"/>
          <w:highlight w:val="none"/>
        </w:rPr>
        <w:t>投标人：</w:t>
      </w:r>
      <w:r>
        <w:rPr>
          <w:rFonts w:ascii="宋体"/>
          <w:sz w:val="24"/>
          <w:szCs w:val="24"/>
          <w:highlight w:val="none"/>
          <w:u w:val="single"/>
        </w:rPr>
        <w:t xml:space="preserve">                 </w:t>
      </w:r>
      <w:r>
        <w:rPr>
          <w:rFonts w:hint="eastAsia" w:ascii="宋体"/>
          <w:sz w:val="24"/>
          <w:szCs w:val="24"/>
          <w:highlight w:val="none"/>
        </w:rPr>
        <w:t>（盖章）</w:t>
      </w:r>
    </w:p>
    <w:p>
      <w:pPr>
        <w:spacing w:after="156"/>
        <w:rPr>
          <w:rFonts w:ascii="宋体"/>
          <w:sz w:val="24"/>
          <w:szCs w:val="24"/>
          <w:highlight w:val="none"/>
        </w:rPr>
      </w:pPr>
      <w:r>
        <w:rPr>
          <w:rFonts w:ascii="宋体"/>
          <w:sz w:val="24"/>
          <w:szCs w:val="24"/>
          <w:highlight w:val="none"/>
        </w:rPr>
        <w:t xml:space="preserve">                                        </w:t>
      </w:r>
      <w:r>
        <w:rPr>
          <w:rFonts w:hint="eastAsia" w:ascii="宋体"/>
          <w:sz w:val="24"/>
          <w:szCs w:val="24"/>
          <w:highlight w:val="none"/>
        </w:rPr>
        <w:t>年</w:t>
      </w:r>
      <w:r>
        <w:rPr>
          <w:rFonts w:ascii="宋体"/>
          <w:sz w:val="24"/>
          <w:szCs w:val="24"/>
          <w:highlight w:val="none"/>
        </w:rPr>
        <w:t xml:space="preserve">    </w:t>
      </w:r>
      <w:r>
        <w:rPr>
          <w:rFonts w:hint="eastAsia" w:ascii="宋体"/>
          <w:sz w:val="24"/>
          <w:szCs w:val="24"/>
          <w:highlight w:val="none"/>
        </w:rPr>
        <w:t>月</w:t>
      </w:r>
      <w:r>
        <w:rPr>
          <w:rFonts w:ascii="宋体"/>
          <w:sz w:val="24"/>
          <w:szCs w:val="24"/>
          <w:highlight w:val="none"/>
        </w:rPr>
        <w:t xml:space="preserve">     </w:t>
      </w:r>
      <w:r>
        <w:rPr>
          <w:rFonts w:hint="eastAsia" w:ascii="宋体"/>
          <w:sz w:val="24"/>
          <w:szCs w:val="24"/>
          <w:highlight w:val="none"/>
        </w:rPr>
        <w:t>日</w:t>
      </w:r>
    </w:p>
    <w:p>
      <w:pPr>
        <w:spacing w:after="156"/>
        <w:rPr>
          <w:rFonts w:ascii="宋体"/>
          <w:sz w:val="24"/>
          <w:szCs w:val="24"/>
          <w:highlight w:val="none"/>
        </w:rPr>
      </w:pPr>
    </w:p>
    <w:p>
      <w:pPr>
        <w:spacing w:after="156" w:line="480" w:lineRule="exact"/>
        <w:jc w:val="center"/>
        <w:rPr>
          <w:rFonts w:ascii="宋体"/>
          <w:b/>
          <w:bCs/>
          <w:sz w:val="24"/>
          <w:szCs w:val="24"/>
          <w:highlight w:val="none"/>
        </w:rPr>
      </w:pPr>
      <w:r>
        <w:rPr>
          <w:rFonts w:hint="eastAsia" w:ascii="宋体"/>
          <w:sz w:val="24"/>
          <w:szCs w:val="24"/>
          <w:highlight w:val="none"/>
        </w:rPr>
        <w:t>授权委托书</w:t>
      </w:r>
    </w:p>
    <w:p>
      <w:pPr>
        <w:spacing w:line="480" w:lineRule="exact"/>
        <w:ind w:firstLine="480" w:firstLineChars="200"/>
        <w:rPr>
          <w:sz w:val="24"/>
          <w:szCs w:val="24"/>
          <w:highlight w:val="none"/>
        </w:rPr>
      </w:pPr>
      <w:r>
        <w:rPr>
          <w:rFonts w:hint="eastAsia" w:cs="宋体"/>
          <w:sz w:val="24"/>
          <w:szCs w:val="24"/>
          <w:highlight w:val="none"/>
        </w:rPr>
        <w:t>本授权委托书声明：我</w:t>
      </w:r>
      <w:r>
        <w:rPr>
          <w:sz w:val="24"/>
          <w:szCs w:val="24"/>
          <w:highlight w:val="none"/>
          <w:u w:val="single"/>
        </w:rPr>
        <w:t xml:space="preserve">         </w:t>
      </w:r>
      <w:r>
        <w:rPr>
          <w:rFonts w:hint="eastAsia" w:cs="宋体"/>
          <w:sz w:val="24"/>
          <w:szCs w:val="24"/>
          <w:highlight w:val="none"/>
          <w:u w:val="single"/>
        </w:rPr>
        <w:t>（姓名）</w:t>
      </w:r>
      <w:r>
        <w:rPr>
          <w:rFonts w:hint="eastAsia" w:cs="宋体"/>
          <w:sz w:val="24"/>
          <w:szCs w:val="24"/>
          <w:highlight w:val="none"/>
        </w:rPr>
        <w:t>系</w:t>
      </w:r>
      <w:r>
        <w:rPr>
          <w:sz w:val="24"/>
          <w:szCs w:val="24"/>
          <w:highlight w:val="none"/>
          <w:u w:val="single"/>
        </w:rPr>
        <w:t xml:space="preserve">          </w:t>
      </w:r>
      <w:r>
        <w:rPr>
          <w:rFonts w:hint="eastAsia" w:cs="宋体"/>
          <w:sz w:val="24"/>
          <w:szCs w:val="24"/>
          <w:highlight w:val="none"/>
          <w:u w:val="single"/>
        </w:rPr>
        <w:t>（投标人名称）</w:t>
      </w:r>
      <w:r>
        <w:rPr>
          <w:rFonts w:hint="eastAsia" w:cs="宋体"/>
          <w:sz w:val="24"/>
          <w:szCs w:val="24"/>
          <w:highlight w:val="none"/>
        </w:rPr>
        <w:t>的法定代表人，现授权委托</w:t>
      </w:r>
      <w:r>
        <w:rPr>
          <w:sz w:val="24"/>
          <w:szCs w:val="24"/>
          <w:highlight w:val="none"/>
          <w:u w:val="single"/>
        </w:rPr>
        <w:t xml:space="preserve">        </w:t>
      </w:r>
      <w:r>
        <w:rPr>
          <w:rFonts w:hint="eastAsia" w:cs="宋体"/>
          <w:sz w:val="24"/>
          <w:szCs w:val="24"/>
          <w:highlight w:val="none"/>
          <w:u w:val="single"/>
        </w:rPr>
        <w:t>（单位名称）</w:t>
      </w:r>
      <w:r>
        <w:rPr>
          <w:sz w:val="24"/>
          <w:szCs w:val="24"/>
          <w:highlight w:val="none"/>
          <w:u w:val="single"/>
        </w:rPr>
        <w:t xml:space="preserve">   </w:t>
      </w:r>
      <w:r>
        <w:rPr>
          <w:rFonts w:hint="eastAsia" w:cs="宋体"/>
          <w:sz w:val="24"/>
          <w:szCs w:val="24"/>
          <w:highlight w:val="none"/>
        </w:rPr>
        <w:t>的</w:t>
      </w:r>
      <w:r>
        <w:rPr>
          <w:sz w:val="24"/>
          <w:szCs w:val="24"/>
          <w:highlight w:val="none"/>
          <w:u w:val="single"/>
        </w:rPr>
        <w:t xml:space="preserve">     </w:t>
      </w:r>
      <w:r>
        <w:rPr>
          <w:rFonts w:hint="eastAsia" w:cs="宋体"/>
          <w:sz w:val="24"/>
          <w:szCs w:val="24"/>
          <w:highlight w:val="none"/>
          <w:u w:val="single"/>
        </w:rPr>
        <w:t>（姓名）</w:t>
      </w:r>
      <w:r>
        <w:rPr>
          <w:sz w:val="24"/>
          <w:szCs w:val="24"/>
          <w:highlight w:val="none"/>
          <w:u w:val="single"/>
        </w:rPr>
        <w:t xml:space="preserve"> </w:t>
      </w:r>
      <w:r>
        <w:rPr>
          <w:rFonts w:hint="eastAsia" w:cs="宋体"/>
          <w:sz w:val="24"/>
          <w:szCs w:val="24"/>
          <w:highlight w:val="none"/>
        </w:rPr>
        <w:t>为我公司法定代表人授权委托代理人，参加</w:t>
      </w:r>
      <w:r>
        <w:rPr>
          <w:sz w:val="24"/>
          <w:szCs w:val="24"/>
          <w:highlight w:val="none"/>
          <w:u w:val="single"/>
        </w:rPr>
        <w:t xml:space="preserve">      </w:t>
      </w:r>
      <w:r>
        <w:rPr>
          <w:rFonts w:hint="eastAsia" w:cs="宋体"/>
          <w:sz w:val="24"/>
          <w:szCs w:val="24"/>
          <w:highlight w:val="none"/>
          <w:u w:val="single"/>
        </w:rPr>
        <w:t>招标人</w:t>
      </w:r>
      <w:r>
        <w:rPr>
          <w:sz w:val="24"/>
          <w:szCs w:val="24"/>
          <w:highlight w:val="none"/>
          <w:u w:val="single"/>
        </w:rPr>
        <w:t xml:space="preserve">     </w:t>
      </w:r>
      <w:r>
        <w:rPr>
          <w:rFonts w:hint="eastAsia" w:cs="宋体"/>
          <w:sz w:val="24"/>
          <w:szCs w:val="24"/>
          <w:highlight w:val="none"/>
        </w:rPr>
        <w:t>的</w:t>
      </w:r>
      <w:r>
        <w:rPr>
          <w:sz w:val="24"/>
          <w:szCs w:val="24"/>
          <w:highlight w:val="none"/>
          <w:u w:val="single"/>
        </w:rPr>
        <w:t xml:space="preserve">                             </w:t>
      </w:r>
      <w:r>
        <w:rPr>
          <w:rFonts w:hint="eastAsia" w:cs="宋体"/>
          <w:sz w:val="24"/>
          <w:szCs w:val="24"/>
          <w:highlight w:val="none"/>
        </w:rPr>
        <w:t>项目的投标活动。代理人在投标、开标、评标、合同谈判过程中所签署的一切文件和处理与之有关的一切事务，我均予以承认。</w:t>
      </w:r>
    </w:p>
    <w:p>
      <w:pPr>
        <w:spacing w:line="480" w:lineRule="exact"/>
        <w:ind w:firstLine="480" w:firstLineChars="200"/>
        <w:rPr>
          <w:sz w:val="24"/>
          <w:szCs w:val="24"/>
          <w:highlight w:val="none"/>
        </w:rPr>
      </w:pPr>
    </w:p>
    <w:p>
      <w:pPr>
        <w:spacing w:line="480" w:lineRule="exact"/>
        <w:ind w:firstLine="480" w:firstLineChars="200"/>
        <w:rPr>
          <w:sz w:val="24"/>
          <w:szCs w:val="24"/>
          <w:highlight w:val="none"/>
        </w:rPr>
      </w:pPr>
      <w:r>
        <w:rPr>
          <w:rFonts w:hint="eastAsia" w:cs="宋体"/>
          <w:sz w:val="24"/>
          <w:szCs w:val="24"/>
          <w:highlight w:val="none"/>
        </w:rPr>
        <w:t>代理人无转委托权，特此委托。</w:t>
      </w:r>
    </w:p>
    <w:p>
      <w:pPr>
        <w:spacing w:line="480" w:lineRule="exact"/>
        <w:rPr>
          <w:sz w:val="24"/>
          <w:szCs w:val="24"/>
          <w:highlight w:val="none"/>
        </w:rPr>
      </w:pPr>
    </w:p>
    <w:p>
      <w:pPr>
        <w:spacing w:line="480" w:lineRule="exact"/>
        <w:rPr>
          <w:sz w:val="24"/>
          <w:szCs w:val="24"/>
          <w:highlight w:val="none"/>
        </w:rPr>
      </w:pPr>
    </w:p>
    <w:p>
      <w:pPr>
        <w:spacing w:line="480" w:lineRule="exact"/>
        <w:ind w:right="24" w:firstLine="480" w:firstLineChars="200"/>
        <w:rPr>
          <w:sz w:val="24"/>
          <w:szCs w:val="24"/>
          <w:highlight w:val="none"/>
        </w:rPr>
      </w:pPr>
      <w:r>
        <w:rPr>
          <w:sz w:val="24"/>
          <w:szCs w:val="24"/>
          <w:highlight w:val="none"/>
        </w:rPr>
        <w:t xml:space="preserve">                      </w:t>
      </w:r>
      <w:r>
        <w:rPr>
          <w:rFonts w:hint="eastAsia" w:cs="宋体"/>
          <w:sz w:val="24"/>
          <w:szCs w:val="24"/>
          <w:highlight w:val="none"/>
        </w:rPr>
        <w:t>授权代理人：</w:t>
      </w:r>
      <w:r>
        <w:rPr>
          <w:sz w:val="24"/>
          <w:szCs w:val="24"/>
          <w:highlight w:val="none"/>
          <w:u w:val="single"/>
        </w:rPr>
        <w:t xml:space="preserve">        </w:t>
      </w:r>
      <w:r>
        <w:rPr>
          <w:rFonts w:hint="eastAsia" w:cs="宋体"/>
          <w:sz w:val="24"/>
          <w:szCs w:val="24"/>
          <w:highlight w:val="none"/>
          <w:u w:val="single"/>
        </w:rPr>
        <w:t>（签字或盖章）</w:t>
      </w:r>
      <w:r>
        <w:rPr>
          <w:sz w:val="24"/>
          <w:szCs w:val="24"/>
          <w:highlight w:val="none"/>
          <w:u w:val="single"/>
        </w:rPr>
        <w:t xml:space="preserve">      </w:t>
      </w:r>
    </w:p>
    <w:p>
      <w:pPr>
        <w:spacing w:line="480" w:lineRule="exact"/>
        <w:ind w:firstLine="3120" w:firstLineChars="1300"/>
        <w:rPr>
          <w:sz w:val="24"/>
          <w:szCs w:val="24"/>
          <w:highlight w:val="none"/>
        </w:rPr>
      </w:pPr>
      <w:r>
        <w:rPr>
          <w:rFonts w:hint="eastAsia" w:cs="宋体"/>
          <w:sz w:val="24"/>
          <w:szCs w:val="24"/>
          <w:highlight w:val="none"/>
        </w:rPr>
        <w:t>投</w:t>
      </w:r>
      <w:r>
        <w:rPr>
          <w:sz w:val="24"/>
          <w:szCs w:val="24"/>
          <w:highlight w:val="none"/>
        </w:rPr>
        <w:t xml:space="preserve">  </w:t>
      </w:r>
      <w:r>
        <w:rPr>
          <w:rFonts w:hint="eastAsia" w:cs="宋体"/>
          <w:sz w:val="24"/>
          <w:szCs w:val="24"/>
          <w:highlight w:val="none"/>
        </w:rPr>
        <w:t>标</w:t>
      </w:r>
      <w:r>
        <w:rPr>
          <w:sz w:val="24"/>
          <w:szCs w:val="24"/>
          <w:highlight w:val="none"/>
        </w:rPr>
        <w:t xml:space="preserve">  </w:t>
      </w:r>
      <w:r>
        <w:rPr>
          <w:rFonts w:hint="eastAsia" w:cs="宋体"/>
          <w:sz w:val="24"/>
          <w:szCs w:val="24"/>
          <w:highlight w:val="none"/>
        </w:rPr>
        <w:t>人：</w:t>
      </w:r>
      <w:r>
        <w:rPr>
          <w:sz w:val="24"/>
          <w:szCs w:val="24"/>
          <w:highlight w:val="none"/>
          <w:u w:val="single"/>
        </w:rPr>
        <w:t xml:space="preserve">           </w:t>
      </w:r>
      <w:r>
        <w:rPr>
          <w:rFonts w:hint="eastAsia" w:cs="宋体"/>
          <w:sz w:val="24"/>
          <w:szCs w:val="24"/>
          <w:highlight w:val="none"/>
          <w:u w:val="single"/>
        </w:rPr>
        <w:t>（盖章）</w:t>
      </w:r>
      <w:r>
        <w:rPr>
          <w:sz w:val="24"/>
          <w:szCs w:val="24"/>
          <w:highlight w:val="none"/>
          <w:u w:val="single"/>
        </w:rPr>
        <w:t xml:space="preserve">         </w:t>
      </w:r>
    </w:p>
    <w:p>
      <w:pPr>
        <w:spacing w:line="480" w:lineRule="exact"/>
        <w:ind w:right="204" w:firstLine="3120" w:firstLineChars="1300"/>
        <w:rPr>
          <w:sz w:val="24"/>
          <w:szCs w:val="24"/>
          <w:highlight w:val="none"/>
        </w:rPr>
      </w:pPr>
      <w:r>
        <w:rPr>
          <w:rFonts w:hint="eastAsia" w:cs="宋体"/>
          <w:sz w:val="24"/>
          <w:szCs w:val="24"/>
          <w:highlight w:val="none"/>
        </w:rPr>
        <w:t>法定代表人：</w:t>
      </w:r>
      <w:r>
        <w:rPr>
          <w:sz w:val="24"/>
          <w:szCs w:val="24"/>
          <w:highlight w:val="none"/>
          <w:u w:val="single"/>
        </w:rPr>
        <w:t xml:space="preserve">        </w:t>
      </w:r>
      <w:r>
        <w:rPr>
          <w:rFonts w:hint="eastAsia" w:cs="宋体"/>
          <w:sz w:val="24"/>
          <w:szCs w:val="24"/>
          <w:highlight w:val="none"/>
          <w:u w:val="single"/>
        </w:rPr>
        <w:t>（签字或盖章）</w:t>
      </w:r>
      <w:r>
        <w:rPr>
          <w:sz w:val="24"/>
          <w:szCs w:val="24"/>
          <w:highlight w:val="none"/>
          <w:u w:val="single"/>
        </w:rPr>
        <w:t xml:space="preserve">      </w:t>
      </w:r>
    </w:p>
    <w:p>
      <w:pPr>
        <w:spacing w:line="480" w:lineRule="exact"/>
        <w:ind w:right="980" w:firstLine="480" w:firstLineChars="200"/>
        <w:jc w:val="center"/>
        <w:rPr>
          <w:sz w:val="24"/>
          <w:szCs w:val="24"/>
          <w:highlight w:val="none"/>
        </w:rPr>
      </w:pPr>
      <w:r>
        <w:rPr>
          <w:sz w:val="24"/>
          <w:szCs w:val="24"/>
          <w:highlight w:val="none"/>
        </w:rPr>
        <w:t xml:space="preserve">                 </w:t>
      </w:r>
      <w:r>
        <w:rPr>
          <w:rFonts w:hint="eastAsia" w:cs="宋体"/>
          <w:sz w:val="24"/>
          <w:szCs w:val="24"/>
          <w:highlight w:val="none"/>
        </w:rPr>
        <w:t>日</w:t>
      </w:r>
      <w:r>
        <w:rPr>
          <w:sz w:val="24"/>
          <w:szCs w:val="24"/>
          <w:highlight w:val="none"/>
        </w:rPr>
        <w:t xml:space="preserve">      </w:t>
      </w:r>
      <w:r>
        <w:rPr>
          <w:rFonts w:hint="eastAsia" w:cs="宋体"/>
          <w:sz w:val="24"/>
          <w:szCs w:val="24"/>
          <w:highlight w:val="none"/>
        </w:rPr>
        <w:t>期：</w:t>
      </w:r>
      <w:r>
        <w:rPr>
          <w:sz w:val="24"/>
          <w:szCs w:val="24"/>
          <w:highlight w:val="none"/>
          <w:u w:val="single"/>
        </w:rPr>
        <w:t xml:space="preserve">              </w:t>
      </w:r>
      <w:r>
        <w:rPr>
          <w:rFonts w:hint="eastAsia" w:cs="宋体"/>
          <w:sz w:val="24"/>
          <w:szCs w:val="24"/>
          <w:highlight w:val="none"/>
          <w:u w:val="single"/>
        </w:rPr>
        <w:t>年</w:t>
      </w:r>
      <w:r>
        <w:rPr>
          <w:sz w:val="24"/>
          <w:szCs w:val="24"/>
          <w:highlight w:val="none"/>
          <w:u w:val="single"/>
        </w:rPr>
        <w:t xml:space="preserve">    </w:t>
      </w:r>
      <w:r>
        <w:rPr>
          <w:rFonts w:hint="eastAsia" w:cs="宋体"/>
          <w:sz w:val="24"/>
          <w:szCs w:val="24"/>
          <w:highlight w:val="none"/>
          <w:u w:val="single"/>
        </w:rPr>
        <w:t>月</w:t>
      </w:r>
      <w:r>
        <w:rPr>
          <w:sz w:val="24"/>
          <w:szCs w:val="24"/>
          <w:highlight w:val="none"/>
          <w:u w:val="single"/>
        </w:rPr>
        <w:t xml:space="preserve">    </w:t>
      </w:r>
      <w:r>
        <w:rPr>
          <w:rFonts w:hint="eastAsia" w:cs="宋体"/>
          <w:sz w:val="24"/>
          <w:szCs w:val="24"/>
          <w:highlight w:val="none"/>
          <w:u w:val="single"/>
        </w:rPr>
        <w:t>日</w:t>
      </w:r>
      <w:r>
        <w:rPr>
          <w:sz w:val="24"/>
          <w:szCs w:val="24"/>
          <w:highlight w:val="none"/>
          <w:u w:val="single"/>
        </w:rPr>
        <w:t xml:space="preserve"> </w:t>
      </w:r>
    </w:p>
    <w:p>
      <w:pPr>
        <w:widowControl/>
        <w:spacing w:line="480" w:lineRule="exact"/>
        <w:rPr>
          <w:b/>
          <w:bCs/>
          <w:kern w:val="0"/>
          <w:sz w:val="30"/>
          <w:szCs w:val="30"/>
          <w:highlight w:val="none"/>
        </w:rPr>
      </w:pPr>
    </w:p>
    <w:p>
      <w:pPr>
        <w:widowControl/>
        <w:jc w:val="center"/>
        <w:rPr>
          <w:rFonts w:ascii="宋体"/>
          <w:kern w:val="0"/>
          <w:sz w:val="28"/>
          <w:szCs w:val="28"/>
          <w:highlight w:val="none"/>
        </w:rPr>
      </w:pPr>
      <w:r>
        <w:rPr>
          <w:rFonts w:hint="eastAsia" w:cs="宋体"/>
          <w:b/>
          <w:bCs/>
          <w:kern w:val="0"/>
          <w:sz w:val="30"/>
          <w:szCs w:val="30"/>
          <w:highlight w:val="none"/>
          <w:lang w:eastAsia="zh-CN"/>
        </w:rPr>
        <w:t>二</w:t>
      </w:r>
      <w:r>
        <w:rPr>
          <w:rFonts w:hint="eastAsia" w:cs="宋体"/>
          <w:b/>
          <w:bCs/>
          <w:kern w:val="0"/>
          <w:sz w:val="30"/>
          <w:szCs w:val="30"/>
          <w:highlight w:val="none"/>
        </w:rPr>
        <w:t>、诚信投标承诺书</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本人以企业法定代表人的身份郑重承诺：</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一、将遵循公开、公正和诚实信用的原则自愿参加</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项目的投标；</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二、所提供的一切材料都是真实、有效、合法的；</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三、不出借、转让资质证书，不让他人挂靠投标，不以他人名义投标或者以其他方式弄虚作假，骗取中标；</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四、不与其他投标人相互串通投标报价，不排挤其他投标人的公平竞争、损害采购人的合法权益；</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五、不与采购人、招标代理机构或其他投标人串通投标，损害国家利益、社会公共利益或者他人的合法权益；</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eastAsia="zh-CN"/>
        </w:rPr>
        <w:t>六、我公司没有下列情形：</w:t>
      </w:r>
      <w:r>
        <w:rPr>
          <w:rFonts w:hint="eastAsia" w:ascii="宋体" w:hAnsi="宋体" w:eastAsia="宋体" w:cs="宋体"/>
          <w:sz w:val="21"/>
          <w:szCs w:val="21"/>
          <w:highlight w:val="none"/>
          <w:lang w:val="en-US" w:eastAsia="zh-CN"/>
        </w:rPr>
        <w:t>1、被人民法院列入失信被执行人的；2、我公司及其法定代表人、拟派项目经理（项目负责人）近三年被人民检察院列入行贿犯罪档案的；3、被市场监督管理部门列入经营异常名录或者严重违法企业名单的；4、被税收部门列入重大税收违法案件当事人的；5、被政府采购监管部门列入政府采购严重违法失信行为记录名单的；6、在“信用中国”网站上披露仍在公示期的严重失信行为的；7、被滁州市县两级行业主管部门及公管部门禁止在一定期限内参加政府采购活动且在禁止期限内的；8、被滁州市县两级公管部门记入不良行为记录或者信用信息记录，且在披露期内的；9、被人力资源社会保障行政部门列入拖欠农民工工资“黑名单”的；</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eastAsia="zh-CN"/>
        </w:rPr>
        <w:t>七</w:t>
      </w:r>
      <w:r>
        <w:rPr>
          <w:rFonts w:hint="eastAsia" w:ascii="宋体" w:hAnsi="宋体" w:eastAsia="宋体" w:cs="宋体"/>
          <w:sz w:val="21"/>
          <w:szCs w:val="21"/>
          <w:highlight w:val="none"/>
        </w:rPr>
        <w:t>、严格遵守开标现场纪律，服从监管人员管理；</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eastAsia="zh-CN"/>
        </w:rPr>
        <w:t>八</w:t>
      </w:r>
      <w:r>
        <w:rPr>
          <w:rFonts w:hint="eastAsia" w:ascii="宋体" w:hAnsi="宋体" w:eastAsia="宋体" w:cs="宋体"/>
          <w:sz w:val="21"/>
          <w:szCs w:val="21"/>
          <w:highlight w:val="none"/>
        </w:rPr>
        <w:t>、保证中标后不转包，若有分包征得采购人同意；</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eastAsia="zh-CN"/>
        </w:rPr>
        <w:t>九</w:t>
      </w:r>
      <w:r>
        <w:rPr>
          <w:rFonts w:hint="eastAsia" w:ascii="宋体" w:hAnsi="宋体" w:eastAsia="宋体" w:cs="宋体"/>
          <w:sz w:val="21"/>
          <w:szCs w:val="21"/>
          <w:highlight w:val="none"/>
        </w:rPr>
        <w:t>、保证中标之后，按照投标文件要求提供相关后续服务；</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eastAsia="zh-CN"/>
        </w:rPr>
        <w:t>十</w:t>
      </w:r>
      <w:r>
        <w:rPr>
          <w:rFonts w:hint="eastAsia" w:ascii="宋体" w:hAnsi="宋体" w:eastAsia="宋体" w:cs="宋体"/>
          <w:sz w:val="21"/>
          <w:szCs w:val="21"/>
          <w:highlight w:val="none"/>
        </w:rPr>
        <w:t>、保证企业及所属相关人员在本次投标中无行贿等犯罪行为；</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十</w:t>
      </w:r>
      <w:r>
        <w:rPr>
          <w:rFonts w:hint="eastAsia" w:ascii="宋体" w:hAnsi="宋体" w:eastAsia="宋体" w:cs="宋体"/>
          <w:sz w:val="21"/>
          <w:szCs w:val="21"/>
          <w:highlight w:val="none"/>
          <w:lang w:eastAsia="zh-CN"/>
        </w:rPr>
        <w:t>一</w:t>
      </w:r>
      <w:r>
        <w:rPr>
          <w:rFonts w:hint="eastAsia" w:ascii="宋体" w:hAnsi="宋体" w:eastAsia="宋体" w:cs="宋体"/>
          <w:sz w:val="21"/>
          <w:szCs w:val="21"/>
          <w:highlight w:val="none"/>
        </w:rPr>
        <w:t>、如在投标过程和公示期间发生投诉行为，保证按照《滁州市招标采购活动投诉处理暂行办法》要求进行。投诉内容符合要求，投诉材料加盖企业公章或由法定代表人授权委托人签字，并附有关身份证明复印件。不恶意投诉，对本公司提供的投诉线索的真实性负责，否则愿接受有关部门的处罚。</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以上内容我已仔细阅读，本公司若有违反承诺内容的行为，自愿依法接受取消投标资格、记入不良信用档案、取消中标资格、没收投标保证金等有关处理，愿意承担法律责任，给采购人造成损失的，依法承担赔偿责任。</w:t>
      </w:r>
    </w:p>
    <w:p>
      <w:pPr>
        <w:spacing w:line="460" w:lineRule="exact"/>
        <w:rPr>
          <w:sz w:val="24"/>
          <w:szCs w:val="24"/>
          <w:highlight w:val="none"/>
        </w:rPr>
      </w:pPr>
    </w:p>
    <w:p>
      <w:pPr>
        <w:ind w:firstLine="480" w:firstLineChars="200"/>
        <w:rPr>
          <w:sz w:val="24"/>
          <w:szCs w:val="24"/>
          <w:highlight w:val="none"/>
        </w:rPr>
      </w:pPr>
      <w:r>
        <w:rPr>
          <w:sz w:val="24"/>
          <w:szCs w:val="24"/>
          <w:highlight w:val="none"/>
        </w:rPr>
        <w:t> </w:t>
      </w:r>
    </w:p>
    <w:p>
      <w:pPr>
        <w:ind w:firstLine="420" w:firstLineChars="200"/>
        <w:rPr>
          <w:sz w:val="21"/>
          <w:szCs w:val="21"/>
          <w:highlight w:val="none"/>
        </w:rPr>
      </w:pPr>
      <w:r>
        <w:rPr>
          <w:rFonts w:hint="eastAsia" w:cs="宋体"/>
          <w:sz w:val="21"/>
          <w:szCs w:val="21"/>
          <w:highlight w:val="none"/>
        </w:rPr>
        <w:t>开户银行：</w:t>
      </w:r>
      <w:r>
        <w:rPr>
          <w:sz w:val="21"/>
          <w:szCs w:val="21"/>
          <w:highlight w:val="none"/>
        </w:rPr>
        <w:t xml:space="preserve">                   </w:t>
      </w:r>
      <w:r>
        <w:rPr>
          <w:rFonts w:hint="eastAsia" w:cs="宋体"/>
          <w:sz w:val="21"/>
          <w:szCs w:val="21"/>
          <w:highlight w:val="none"/>
        </w:rPr>
        <w:t>基本账户：</w:t>
      </w:r>
    </w:p>
    <w:p>
      <w:pPr>
        <w:ind w:firstLine="420" w:firstLineChars="200"/>
        <w:rPr>
          <w:sz w:val="21"/>
          <w:szCs w:val="21"/>
          <w:highlight w:val="none"/>
        </w:rPr>
      </w:pPr>
    </w:p>
    <w:p>
      <w:pPr>
        <w:ind w:firstLine="420" w:firstLineChars="200"/>
        <w:rPr>
          <w:rFonts w:cs="宋体"/>
          <w:sz w:val="24"/>
          <w:szCs w:val="24"/>
          <w:highlight w:val="none"/>
        </w:rPr>
      </w:pPr>
      <w:r>
        <w:rPr>
          <w:rFonts w:hint="eastAsia" w:cs="宋体"/>
          <w:sz w:val="21"/>
          <w:szCs w:val="21"/>
          <w:highlight w:val="none"/>
        </w:rPr>
        <w:t>投标单位（盖章）：</w:t>
      </w:r>
      <w:r>
        <w:rPr>
          <w:rFonts w:cs="宋体"/>
          <w:sz w:val="21"/>
          <w:szCs w:val="21"/>
          <w:highlight w:val="none"/>
        </w:rPr>
        <w:t xml:space="preserve">          </w:t>
      </w:r>
      <w:r>
        <w:rPr>
          <w:rFonts w:hint="eastAsia" w:cs="宋体"/>
          <w:sz w:val="21"/>
          <w:szCs w:val="21"/>
          <w:highlight w:val="none"/>
        </w:rPr>
        <w:t>法定代表人（签字或盖章）</w:t>
      </w:r>
      <w:r>
        <w:rPr>
          <w:rFonts w:hint="eastAsia" w:cs="宋体"/>
          <w:sz w:val="24"/>
          <w:szCs w:val="24"/>
          <w:highlight w:val="none"/>
        </w:rPr>
        <w:t>：</w:t>
      </w:r>
    </w:p>
    <w:p>
      <w:pPr>
        <w:ind w:firstLine="420" w:firstLineChars="200"/>
        <w:rPr>
          <w:highlight w:val="none"/>
        </w:rPr>
      </w:pPr>
    </w:p>
    <w:p>
      <w:pPr>
        <w:spacing w:line="400" w:lineRule="exact"/>
        <w:ind w:firstLine="420" w:firstLineChars="200"/>
        <w:jc w:val="both"/>
        <w:rPr>
          <w:rFonts w:hint="eastAsia" w:ascii="宋体" w:hAnsi="宋体" w:cs="宋体"/>
          <w:bCs/>
          <w:sz w:val="21"/>
          <w:szCs w:val="21"/>
          <w:highlight w:val="none"/>
        </w:rPr>
      </w:pPr>
      <w:r>
        <w:rPr>
          <w:rFonts w:hint="eastAsia" w:ascii="宋体" w:hAnsi="宋体" w:cs="宋体"/>
          <w:bCs/>
          <w:sz w:val="21"/>
          <w:szCs w:val="21"/>
          <w:highlight w:val="none"/>
          <w:lang w:eastAsia="zh-CN"/>
        </w:rPr>
        <w:t>日期：</w:t>
      </w:r>
      <w:r>
        <w:rPr>
          <w:rFonts w:hint="eastAsia" w:ascii="宋体" w:hAnsi="宋体" w:cs="宋体"/>
          <w:bCs/>
          <w:sz w:val="21"/>
          <w:szCs w:val="21"/>
          <w:highlight w:val="none"/>
          <w:u w:val="single"/>
          <w:lang w:val="en-US" w:eastAsia="zh-CN"/>
        </w:rPr>
        <w:t xml:space="preserve">         </w:t>
      </w:r>
      <w:r>
        <w:rPr>
          <w:rFonts w:hint="eastAsia" w:ascii="宋体" w:hAnsi="宋体" w:cs="宋体"/>
          <w:bCs/>
          <w:sz w:val="21"/>
          <w:szCs w:val="21"/>
          <w:highlight w:val="none"/>
        </w:rPr>
        <w:t>年</w:t>
      </w:r>
      <w:r>
        <w:rPr>
          <w:rFonts w:hint="eastAsia" w:ascii="宋体" w:hAnsi="宋体" w:cs="宋体"/>
          <w:bCs/>
          <w:sz w:val="21"/>
          <w:szCs w:val="21"/>
          <w:highlight w:val="none"/>
          <w:u w:val="single"/>
          <w:lang w:val="en-US" w:eastAsia="zh-CN"/>
        </w:rPr>
        <w:t xml:space="preserve">       </w:t>
      </w:r>
      <w:r>
        <w:rPr>
          <w:rFonts w:hint="eastAsia" w:ascii="宋体" w:hAnsi="宋体" w:cs="宋体"/>
          <w:bCs/>
          <w:sz w:val="21"/>
          <w:szCs w:val="21"/>
          <w:highlight w:val="none"/>
        </w:rPr>
        <w:t>月</w:t>
      </w:r>
      <w:r>
        <w:rPr>
          <w:rFonts w:hint="eastAsia" w:ascii="宋体" w:hAnsi="宋体" w:cs="宋体"/>
          <w:bCs/>
          <w:sz w:val="21"/>
          <w:szCs w:val="21"/>
          <w:highlight w:val="none"/>
          <w:u w:val="single"/>
        </w:rPr>
        <w:t xml:space="preserve"> </w:t>
      </w:r>
      <w:r>
        <w:rPr>
          <w:rFonts w:hint="eastAsia" w:ascii="宋体" w:hAnsi="宋体" w:cs="宋体"/>
          <w:bCs/>
          <w:sz w:val="21"/>
          <w:szCs w:val="21"/>
          <w:highlight w:val="none"/>
          <w:u w:val="single"/>
          <w:lang w:val="en-US" w:eastAsia="zh-CN"/>
        </w:rPr>
        <w:t xml:space="preserve">     </w:t>
      </w:r>
      <w:r>
        <w:rPr>
          <w:rFonts w:hint="eastAsia" w:ascii="宋体" w:hAnsi="宋体" w:cs="宋体"/>
          <w:bCs/>
          <w:sz w:val="21"/>
          <w:szCs w:val="21"/>
          <w:highlight w:val="none"/>
          <w:u w:val="single"/>
        </w:rPr>
        <w:t xml:space="preserve">   </w:t>
      </w:r>
      <w:r>
        <w:rPr>
          <w:rFonts w:hint="eastAsia" w:ascii="宋体" w:hAnsi="宋体" w:cs="宋体"/>
          <w:bCs/>
          <w:sz w:val="21"/>
          <w:szCs w:val="21"/>
          <w:highlight w:val="none"/>
        </w:rPr>
        <w:t>日</w:t>
      </w:r>
    </w:p>
    <w:p>
      <w:pPr>
        <w:jc w:val="center"/>
        <w:rPr>
          <w:b/>
          <w:bCs/>
          <w:sz w:val="32"/>
          <w:szCs w:val="32"/>
          <w:highlight w:val="none"/>
        </w:rPr>
      </w:pPr>
      <w:r>
        <w:rPr>
          <w:b/>
          <w:bCs/>
          <w:kern w:val="0"/>
          <w:sz w:val="30"/>
          <w:szCs w:val="30"/>
          <w:highlight w:val="none"/>
        </w:rPr>
        <w:tab/>
      </w:r>
      <w:r>
        <w:rPr>
          <w:rFonts w:hint="eastAsia"/>
          <w:b/>
          <w:bCs/>
          <w:kern w:val="0"/>
          <w:sz w:val="30"/>
          <w:szCs w:val="30"/>
          <w:highlight w:val="none"/>
          <w:lang w:eastAsia="zh-CN"/>
        </w:rPr>
        <w:t>三</w:t>
      </w:r>
      <w:r>
        <w:rPr>
          <w:rFonts w:hint="eastAsia" w:cs="宋体"/>
          <w:b/>
          <w:bCs/>
          <w:sz w:val="32"/>
          <w:szCs w:val="32"/>
          <w:highlight w:val="none"/>
        </w:rPr>
        <w:t>、投</w:t>
      </w:r>
      <w:r>
        <w:rPr>
          <w:b/>
          <w:bCs/>
          <w:sz w:val="32"/>
          <w:szCs w:val="32"/>
          <w:highlight w:val="none"/>
        </w:rPr>
        <w:t xml:space="preserve"> </w:t>
      </w:r>
      <w:r>
        <w:rPr>
          <w:rFonts w:hint="eastAsia" w:cs="宋体"/>
          <w:b/>
          <w:bCs/>
          <w:sz w:val="32"/>
          <w:szCs w:val="32"/>
          <w:highlight w:val="none"/>
        </w:rPr>
        <w:t>标</w:t>
      </w:r>
      <w:r>
        <w:rPr>
          <w:b/>
          <w:bCs/>
          <w:sz w:val="32"/>
          <w:szCs w:val="32"/>
          <w:highlight w:val="none"/>
        </w:rPr>
        <w:t xml:space="preserve"> </w:t>
      </w:r>
      <w:r>
        <w:rPr>
          <w:rFonts w:hint="eastAsia" w:cs="宋体"/>
          <w:b/>
          <w:bCs/>
          <w:sz w:val="32"/>
          <w:szCs w:val="32"/>
          <w:highlight w:val="none"/>
        </w:rPr>
        <w:t>函</w:t>
      </w:r>
    </w:p>
    <w:p>
      <w:pPr>
        <w:spacing w:line="500" w:lineRule="exact"/>
        <w:rPr>
          <w:sz w:val="24"/>
          <w:szCs w:val="24"/>
          <w:highlight w:val="none"/>
          <w:u w:val="single"/>
        </w:rPr>
      </w:pPr>
      <w:r>
        <w:rPr>
          <w:rFonts w:hint="eastAsia" w:cs="宋体"/>
          <w:sz w:val="24"/>
          <w:szCs w:val="24"/>
          <w:highlight w:val="none"/>
        </w:rPr>
        <w:t>致：</w:t>
      </w:r>
      <w:r>
        <w:rPr>
          <w:sz w:val="24"/>
          <w:szCs w:val="24"/>
          <w:highlight w:val="none"/>
          <w:u w:val="single"/>
        </w:rPr>
        <w:t xml:space="preserve">        </w:t>
      </w:r>
      <w:r>
        <w:rPr>
          <w:rFonts w:hint="eastAsia" w:cs="宋体"/>
          <w:sz w:val="24"/>
          <w:szCs w:val="24"/>
          <w:highlight w:val="none"/>
          <w:u w:val="single"/>
        </w:rPr>
        <w:t>（招标人）</w:t>
      </w:r>
      <w:r>
        <w:rPr>
          <w:sz w:val="24"/>
          <w:szCs w:val="24"/>
          <w:highlight w:val="none"/>
          <w:u w:val="single"/>
        </w:rPr>
        <w:t xml:space="preserve">      </w:t>
      </w:r>
    </w:p>
    <w:p>
      <w:pPr>
        <w:spacing w:line="500" w:lineRule="exact"/>
        <w:ind w:firstLine="480" w:firstLineChars="200"/>
        <w:rPr>
          <w:sz w:val="24"/>
          <w:szCs w:val="24"/>
          <w:highlight w:val="none"/>
        </w:rPr>
      </w:pPr>
      <w:r>
        <w:rPr>
          <w:sz w:val="24"/>
          <w:szCs w:val="24"/>
          <w:highlight w:val="none"/>
        </w:rPr>
        <w:t>1</w:t>
      </w:r>
      <w:r>
        <w:rPr>
          <w:rFonts w:hint="eastAsia" w:cs="宋体"/>
          <w:sz w:val="24"/>
          <w:szCs w:val="24"/>
          <w:highlight w:val="none"/>
        </w:rPr>
        <w:t>、根据你方招标的</w:t>
      </w:r>
      <w:r>
        <w:rPr>
          <w:sz w:val="24"/>
          <w:szCs w:val="24"/>
          <w:highlight w:val="none"/>
          <w:u w:val="single"/>
        </w:rPr>
        <w:t xml:space="preserve">                 </w:t>
      </w:r>
      <w:r>
        <w:rPr>
          <w:rFonts w:hint="eastAsia" w:cs="宋体"/>
          <w:sz w:val="24"/>
          <w:szCs w:val="24"/>
          <w:highlight w:val="none"/>
        </w:rPr>
        <w:t>项目招标文件，遵照《中华人民共和国招标投标法》等有关规定，经踏勘项目现场和研究上述招标文件的投标须知、合同条件、技术规范和其他有关文件后，我方愿以</w:t>
      </w:r>
      <w:r>
        <w:rPr>
          <w:rFonts w:ascii="黑体" w:eastAsia="黑体" w:cs="黑体"/>
          <w:sz w:val="24"/>
          <w:szCs w:val="24"/>
          <w:highlight w:val="none"/>
          <w:u w:val="single"/>
        </w:rPr>
        <w:t xml:space="preserve">  </w:t>
      </w:r>
      <w:r>
        <w:rPr>
          <w:rFonts w:hint="eastAsia" w:ascii="黑体" w:eastAsia="黑体" w:cs="黑体"/>
          <w:sz w:val="24"/>
          <w:szCs w:val="24"/>
          <w:highlight w:val="none"/>
          <w:u w:val="single"/>
        </w:rPr>
        <w:t>（币种、金额、单位）</w:t>
      </w:r>
      <w:r>
        <w:rPr>
          <w:rFonts w:ascii="黑体" w:eastAsia="黑体" w:cs="黑体"/>
          <w:sz w:val="24"/>
          <w:szCs w:val="24"/>
          <w:highlight w:val="none"/>
          <w:u w:val="single"/>
        </w:rPr>
        <w:t xml:space="preserve"> </w:t>
      </w:r>
      <w:r>
        <w:rPr>
          <w:rFonts w:hint="eastAsia" w:cs="宋体"/>
          <w:sz w:val="24"/>
          <w:szCs w:val="24"/>
          <w:highlight w:val="none"/>
        </w:rPr>
        <w:t>的投标总报价承包上述项目的供货、安装及调试，并承担任何质量缺陷保修责任。</w:t>
      </w:r>
    </w:p>
    <w:p>
      <w:pPr>
        <w:numPr>
          <w:ilvl w:val="0"/>
          <w:numId w:val="4"/>
        </w:numPr>
        <w:spacing w:line="500" w:lineRule="exact"/>
        <w:rPr>
          <w:spacing w:val="-4"/>
          <w:sz w:val="24"/>
          <w:szCs w:val="24"/>
          <w:highlight w:val="none"/>
        </w:rPr>
      </w:pPr>
      <w:r>
        <w:rPr>
          <w:rFonts w:hint="eastAsia" w:cs="宋体"/>
          <w:spacing w:val="-4"/>
          <w:sz w:val="24"/>
          <w:szCs w:val="24"/>
          <w:highlight w:val="none"/>
        </w:rPr>
        <w:t>我方已详细审核全部招标文件及有关附件，承诺招标文件及有关附件中所有条款。</w:t>
      </w:r>
    </w:p>
    <w:p>
      <w:pPr>
        <w:spacing w:line="500" w:lineRule="exact"/>
        <w:ind w:firstLine="480" w:firstLineChars="200"/>
        <w:rPr>
          <w:sz w:val="24"/>
          <w:szCs w:val="24"/>
          <w:highlight w:val="none"/>
        </w:rPr>
      </w:pPr>
      <w:r>
        <w:rPr>
          <w:sz w:val="24"/>
          <w:szCs w:val="24"/>
          <w:highlight w:val="none"/>
        </w:rPr>
        <w:t>3</w:t>
      </w:r>
      <w:r>
        <w:rPr>
          <w:rFonts w:hint="eastAsia" w:cs="宋体"/>
          <w:sz w:val="24"/>
          <w:szCs w:val="24"/>
          <w:highlight w:val="none"/>
        </w:rPr>
        <w:t>、一旦我方中标，保证</w:t>
      </w:r>
      <w:r>
        <w:rPr>
          <w:rFonts w:hint="eastAsia" w:cs="宋体"/>
          <w:sz w:val="24"/>
          <w:szCs w:val="24"/>
          <w:highlight w:val="none"/>
          <w:lang w:val="en-US" w:eastAsia="zh-CN"/>
        </w:rPr>
        <w:t>根据招标人要求在合同签订完成后，接到招标人通知开始供货，</w:t>
      </w:r>
      <w:r>
        <w:rPr>
          <w:rFonts w:hint="eastAsia" w:cs="宋体"/>
          <w:sz w:val="24"/>
          <w:szCs w:val="24"/>
          <w:highlight w:val="none"/>
          <w:u w:val="single"/>
          <w:lang w:val="en-US" w:eastAsia="zh-CN"/>
        </w:rPr>
        <w:t xml:space="preserve">     </w:t>
      </w:r>
      <w:r>
        <w:rPr>
          <w:rFonts w:hint="eastAsia" w:cs="宋体"/>
          <w:sz w:val="24"/>
          <w:szCs w:val="24"/>
          <w:highlight w:val="none"/>
          <w:lang w:val="en-US" w:eastAsia="zh-CN"/>
        </w:rPr>
        <w:t>个日历天内供货、安装、调试完毕</w:t>
      </w:r>
      <w:r>
        <w:rPr>
          <w:rFonts w:hint="eastAsia" w:cs="宋体"/>
          <w:sz w:val="24"/>
          <w:szCs w:val="24"/>
          <w:highlight w:val="none"/>
        </w:rPr>
        <w:t>，质量均达到招标文件规定的标准，并移交整个项目。</w:t>
      </w:r>
    </w:p>
    <w:p>
      <w:pPr>
        <w:spacing w:line="500" w:lineRule="exact"/>
        <w:ind w:firstLine="600" w:firstLineChars="250"/>
        <w:rPr>
          <w:sz w:val="24"/>
          <w:szCs w:val="24"/>
          <w:highlight w:val="none"/>
        </w:rPr>
      </w:pPr>
      <w:r>
        <w:rPr>
          <w:sz w:val="24"/>
          <w:szCs w:val="24"/>
          <w:highlight w:val="none"/>
        </w:rPr>
        <w:t>4</w:t>
      </w:r>
      <w:r>
        <w:rPr>
          <w:rFonts w:hint="eastAsia" w:cs="宋体"/>
          <w:sz w:val="24"/>
          <w:szCs w:val="24"/>
          <w:highlight w:val="none"/>
        </w:rPr>
        <w:t>、随本投标书，我方同时按照招标文件的要求提交</w:t>
      </w:r>
      <w:r>
        <w:rPr>
          <w:sz w:val="24"/>
          <w:szCs w:val="24"/>
          <w:highlight w:val="none"/>
          <w:u w:val="single"/>
        </w:rPr>
        <w:t xml:space="preserve">       </w:t>
      </w:r>
      <w:r>
        <w:rPr>
          <w:rFonts w:hint="eastAsia" w:cs="宋体"/>
          <w:sz w:val="24"/>
          <w:szCs w:val="24"/>
          <w:highlight w:val="none"/>
        </w:rPr>
        <w:t>万元的投标保证金。如果我方在本投标书有效期内撤回投标书，或中标候选人公示期结束后</w:t>
      </w:r>
      <w:r>
        <w:rPr>
          <w:rFonts w:hint="eastAsia" w:cs="宋体"/>
          <w:sz w:val="24"/>
          <w:szCs w:val="24"/>
          <w:highlight w:val="none"/>
          <w:u w:val="single"/>
          <w:lang w:val="en-US" w:eastAsia="zh-CN"/>
        </w:rPr>
        <w:t xml:space="preserve">    </w:t>
      </w:r>
      <w:r>
        <w:rPr>
          <w:rFonts w:hint="eastAsia" w:cs="宋体"/>
          <w:sz w:val="24"/>
          <w:szCs w:val="24"/>
          <w:highlight w:val="none"/>
        </w:rPr>
        <w:t>日内未能或拒绝签订合同书，或自行转标，贵单位有权没收投标保证金，并另选中标单位。</w:t>
      </w:r>
    </w:p>
    <w:p>
      <w:pPr>
        <w:spacing w:line="500" w:lineRule="exact"/>
        <w:ind w:firstLine="480" w:firstLineChars="200"/>
        <w:rPr>
          <w:rFonts w:cs="宋体"/>
          <w:sz w:val="24"/>
          <w:szCs w:val="24"/>
          <w:highlight w:val="none"/>
        </w:rPr>
      </w:pPr>
      <w:r>
        <w:rPr>
          <w:sz w:val="24"/>
          <w:szCs w:val="24"/>
          <w:highlight w:val="none"/>
        </w:rPr>
        <w:t>5</w:t>
      </w:r>
      <w:r>
        <w:rPr>
          <w:rFonts w:hint="eastAsia" w:cs="宋体"/>
          <w:sz w:val="24"/>
          <w:szCs w:val="24"/>
          <w:highlight w:val="none"/>
        </w:rPr>
        <w:t>、如果我方中标我方将按照招标文件的规定提交</w:t>
      </w:r>
      <w:r>
        <w:rPr>
          <w:sz w:val="24"/>
          <w:szCs w:val="24"/>
          <w:highlight w:val="none"/>
          <w:u w:val="single"/>
        </w:rPr>
        <w:t xml:space="preserve">        </w:t>
      </w:r>
      <w:r>
        <w:rPr>
          <w:rFonts w:hint="eastAsia" w:cs="宋体"/>
          <w:sz w:val="24"/>
          <w:szCs w:val="24"/>
          <w:highlight w:val="none"/>
        </w:rPr>
        <w:t>万元作为履约担保。项目供货安装完成并验收合格后</w:t>
      </w:r>
      <w:r>
        <w:rPr>
          <w:sz w:val="24"/>
          <w:szCs w:val="24"/>
          <w:highlight w:val="none"/>
        </w:rPr>
        <w:t>30</w:t>
      </w:r>
      <w:r>
        <w:rPr>
          <w:rFonts w:hint="eastAsia" w:cs="宋体"/>
          <w:sz w:val="24"/>
          <w:szCs w:val="24"/>
          <w:highlight w:val="none"/>
        </w:rPr>
        <w:t>日内无息退还。</w:t>
      </w:r>
    </w:p>
    <w:p>
      <w:pPr>
        <w:spacing w:line="500" w:lineRule="exact"/>
        <w:ind w:firstLine="480" w:firstLineChars="200"/>
        <w:rPr>
          <w:rFonts w:cs="宋体"/>
          <w:sz w:val="24"/>
          <w:szCs w:val="24"/>
          <w:highlight w:val="none"/>
        </w:rPr>
      </w:pPr>
    </w:p>
    <w:p>
      <w:pPr>
        <w:spacing w:line="500" w:lineRule="exact"/>
        <w:ind w:firstLine="480" w:firstLineChars="200"/>
        <w:rPr>
          <w:rFonts w:cs="宋体"/>
          <w:sz w:val="24"/>
          <w:szCs w:val="24"/>
          <w:highlight w:val="none"/>
        </w:rPr>
      </w:pPr>
    </w:p>
    <w:p>
      <w:pPr>
        <w:spacing w:line="500" w:lineRule="exact"/>
        <w:ind w:firstLine="480" w:firstLineChars="200"/>
        <w:rPr>
          <w:rFonts w:cs="宋体"/>
          <w:sz w:val="24"/>
          <w:szCs w:val="24"/>
          <w:highlight w:val="none"/>
        </w:rPr>
      </w:pPr>
    </w:p>
    <w:p>
      <w:pPr>
        <w:spacing w:line="500" w:lineRule="exact"/>
        <w:ind w:firstLine="480" w:firstLineChars="200"/>
        <w:rPr>
          <w:sz w:val="24"/>
          <w:szCs w:val="24"/>
          <w:highlight w:val="none"/>
        </w:rPr>
      </w:pPr>
    </w:p>
    <w:p>
      <w:pPr>
        <w:spacing w:line="500" w:lineRule="exact"/>
        <w:ind w:firstLine="2880" w:firstLineChars="1200"/>
        <w:rPr>
          <w:sz w:val="24"/>
          <w:szCs w:val="24"/>
          <w:highlight w:val="none"/>
          <w:u w:val="single"/>
        </w:rPr>
      </w:pPr>
      <w:r>
        <w:rPr>
          <w:rFonts w:hint="eastAsia" w:cs="宋体"/>
          <w:sz w:val="24"/>
          <w:szCs w:val="24"/>
          <w:highlight w:val="none"/>
        </w:rPr>
        <w:t>投标人：</w:t>
      </w:r>
      <w:r>
        <w:rPr>
          <w:sz w:val="24"/>
          <w:szCs w:val="24"/>
          <w:highlight w:val="none"/>
          <w:u w:val="single"/>
        </w:rPr>
        <w:t xml:space="preserve">                              </w:t>
      </w:r>
      <w:r>
        <w:rPr>
          <w:rFonts w:hint="eastAsia" w:cs="宋体"/>
          <w:sz w:val="24"/>
          <w:szCs w:val="24"/>
          <w:highlight w:val="none"/>
          <w:u w:val="single"/>
        </w:rPr>
        <w:t>（盖章）</w:t>
      </w:r>
      <w:r>
        <w:rPr>
          <w:sz w:val="24"/>
          <w:szCs w:val="24"/>
          <w:highlight w:val="none"/>
          <w:u w:val="single"/>
        </w:rPr>
        <w:t xml:space="preserve">   </w:t>
      </w:r>
    </w:p>
    <w:p>
      <w:pPr>
        <w:spacing w:line="500" w:lineRule="exact"/>
        <w:ind w:firstLine="2880" w:firstLineChars="1200"/>
        <w:rPr>
          <w:sz w:val="24"/>
          <w:szCs w:val="24"/>
          <w:highlight w:val="none"/>
        </w:rPr>
      </w:pPr>
      <w:r>
        <w:rPr>
          <w:rFonts w:hint="eastAsia" w:cs="宋体"/>
          <w:sz w:val="24"/>
          <w:szCs w:val="24"/>
          <w:highlight w:val="none"/>
        </w:rPr>
        <w:t>法定代表人或其委托代理人：</w:t>
      </w:r>
      <w:r>
        <w:rPr>
          <w:sz w:val="24"/>
          <w:szCs w:val="24"/>
          <w:highlight w:val="none"/>
          <w:u w:val="single"/>
        </w:rPr>
        <w:t xml:space="preserve">         </w:t>
      </w:r>
      <w:r>
        <w:rPr>
          <w:rFonts w:hint="eastAsia" w:cs="宋体"/>
          <w:sz w:val="24"/>
          <w:szCs w:val="24"/>
          <w:highlight w:val="none"/>
          <w:u w:val="single"/>
        </w:rPr>
        <w:t>（签字或盖章）</w:t>
      </w:r>
    </w:p>
    <w:p>
      <w:pPr>
        <w:spacing w:line="500" w:lineRule="exact"/>
        <w:ind w:firstLine="2880" w:firstLineChars="1200"/>
        <w:rPr>
          <w:sz w:val="24"/>
          <w:szCs w:val="24"/>
          <w:highlight w:val="none"/>
        </w:rPr>
      </w:pPr>
      <w:r>
        <w:rPr>
          <w:rFonts w:hint="eastAsia" w:cs="宋体"/>
          <w:sz w:val="24"/>
          <w:szCs w:val="24"/>
          <w:highlight w:val="none"/>
        </w:rPr>
        <w:t>单位地址：</w:t>
      </w:r>
      <w:r>
        <w:rPr>
          <w:sz w:val="24"/>
          <w:szCs w:val="24"/>
          <w:highlight w:val="none"/>
          <w:u w:val="single"/>
        </w:rPr>
        <w:t xml:space="preserve">                                       </w:t>
      </w:r>
    </w:p>
    <w:p>
      <w:pPr>
        <w:spacing w:line="500" w:lineRule="exact"/>
        <w:ind w:firstLine="2880" w:firstLineChars="1200"/>
        <w:rPr>
          <w:sz w:val="24"/>
          <w:szCs w:val="24"/>
          <w:highlight w:val="none"/>
          <w:u w:val="single"/>
        </w:rPr>
      </w:pPr>
      <w:r>
        <w:rPr>
          <w:rFonts w:hint="eastAsia" w:cs="宋体"/>
          <w:sz w:val="24"/>
          <w:szCs w:val="24"/>
          <w:highlight w:val="none"/>
        </w:rPr>
        <w:t>邮政编码：</w:t>
      </w:r>
      <w:r>
        <w:rPr>
          <w:sz w:val="24"/>
          <w:szCs w:val="24"/>
          <w:highlight w:val="none"/>
          <w:u w:val="single"/>
        </w:rPr>
        <w:t xml:space="preserve">            </w:t>
      </w:r>
      <w:r>
        <w:rPr>
          <w:rFonts w:hint="eastAsia" w:cs="宋体"/>
          <w:sz w:val="24"/>
          <w:szCs w:val="24"/>
          <w:highlight w:val="none"/>
        </w:rPr>
        <w:t>电话：</w:t>
      </w:r>
      <w:r>
        <w:rPr>
          <w:sz w:val="24"/>
          <w:szCs w:val="24"/>
          <w:highlight w:val="none"/>
          <w:u w:val="single"/>
        </w:rPr>
        <w:t xml:space="preserve">        </w:t>
      </w:r>
      <w:r>
        <w:rPr>
          <w:rFonts w:hint="eastAsia" w:cs="宋体"/>
          <w:sz w:val="24"/>
          <w:szCs w:val="24"/>
          <w:highlight w:val="none"/>
        </w:rPr>
        <w:t>传真：</w:t>
      </w:r>
      <w:r>
        <w:rPr>
          <w:sz w:val="24"/>
          <w:szCs w:val="24"/>
          <w:highlight w:val="none"/>
          <w:u w:val="single"/>
        </w:rPr>
        <w:t xml:space="preserve">       </w:t>
      </w:r>
    </w:p>
    <w:p>
      <w:pPr>
        <w:spacing w:line="500" w:lineRule="exact"/>
        <w:ind w:firstLine="2880" w:firstLineChars="1200"/>
        <w:rPr>
          <w:sz w:val="24"/>
          <w:szCs w:val="24"/>
          <w:highlight w:val="none"/>
        </w:rPr>
      </w:pPr>
      <w:r>
        <w:rPr>
          <w:rFonts w:hint="eastAsia" w:cs="宋体"/>
          <w:sz w:val="24"/>
          <w:szCs w:val="24"/>
          <w:highlight w:val="none"/>
        </w:rPr>
        <w:t>日期：</w:t>
      </w:r>
      <w:r>
        <w:rPr>
          <w:sz w:val="24"/>
          <w:szCs w:val="24"/>
          <w:highlight w:val="none"/>
          <w:u w:val="single"/>
        </w:rPr>
        <w:t xml:space="preserve">           </w:t>
      </w:r>
      <w:r>
        <w:rPr>
          <w:rFonts w:hint="eastAsia" w:cs="宋体"/>
          <w:sz w:val="24"/>
          <w:szCs w:val="24"/>
          <w:highlight w:val="none"/>
        </w:rPr>
        <w:t>年</w:t>
      </w:r>
      <w:r>
        <w:rPr>
          <w:sz w:val="24"/>
          <w:szCs w:val="24"/>
          <w:highlight w:val="none"/>
        </w:rPr>
        <w:t xml:space="preserve"> </w:t>
      </w:r>
      <w:r>
        <w:rPr>
          <w:sz w:val="24"/>
          <w:szCs w:val="24"/>
          <w:highlight w:val="none"/>
          <w:u w:val="single"/>
        </w:rPr>
        <w:t xml:space="preserve">           </w:t>
      </w:r>
      <w:r>
        <w:rPr>
          <w:rFonts w:hint="eastAsia" w:cs="宋体"/>
          <w:sz w:val="24"/>
          <w:szCs w:val="24"/>
          <w:highlight w:val="none"/>
        </w:rPr>
        <w:t>月</w:t>
      </w:r>
      <w:r>
        <w:rPr>
          <w:sz w:val="24"/>
          <w:szCs w:val="24"/>
          <w:highlight w:val="none"/>
        </w:rPr>
        <w:t xml:space="preserve"> </w:t>
      </w:r>
      <w:r>
        <w:rPr>
          <w:sz w:val="24"/>
          <w:szCs w:val="24"/>
          <w:highlight w:val="none"/>
          <w:u w:val="single"/>
        </w:rPr>
        <w:t xml:space="preserve">            </w:t>
      </w:r>
      <w:r>
        <w:rPr>
          <w:rFonts w:hint="eastAsia" w:cs="宋体"/>
          <w:sz w:val="24"/>
          <w:szCs w:val="24"/>
          <w:highlight w:val="none"/>
        </w:rPr>
        <w:t>日</w:t>
      </w:r>
    </w:p>
    <w:p>
      <w:pPr>
        <w:ind w:right="-178" w:rightChars="-85"/>
        <w:jc w:val="center"/>
        <w:rPr>
          <w:rFonts w:cs="宋体"/>
          <w:b/>
          <w:bCs/>
          <w:sz w:val="32"/>
          <w:szCs w:val="32"/>
          <w:highlight w:val="none"/>
        </w:rPr>
      </w:pPr>
    </w:p>
    <w:p>
      <w:pPr>
        <w:ind w:right="-178" w:rightChars="-85"/>
        <w:jc w:val="center"/>
        <w:rPr>
          <w:rFonts w:cs="宋体"/>
          <w:b/>
          <w:bCs/>
          <w:sz w:val="32"/>
          <w:szCs w:val="32"/>
          <w:highlight w:val="none"/>
        </w:rPr>
      </w:pPr>
    </w:p>
    <w:p>
      <w:pPr>
        <w:ind w:right="-178" w:rightChars="-85"/>
        <w:jc w:val="center"/>
        <w:rPr>
          <w:rFonts w:cs="宋体"/>
          <w:b/>
          <w:bCs/>
          <w:sz w:val="32"/>
          <w:szCs w:val="32"/>
          <w:highlight w:val="none"/>
        </w:rPr>
      </w:pPr>
    </w:p>
    <w:p>
      <w:pPr>
        <w:ind w:right="-178" w:rightChars="-85"/>
        <w:jc w:val="center"/>
        <w:rPr>
          <w:rFonts w:cs="宋体"/>
          <w:b/>
          <w:bCs/>
          <w:sz w:val="32"/>
          <w:szCs w:val="32"/>
          <w:highlight w:val="none"/>
        </w:rPr>
      </w:pPr>
    </w:p>
    <w:p>
      <w:pPr>
        <w:pStyle w:val="6"/>
        <w:spacing w:before="0" w:after="0" w:line="576" w:lineRule="auto"/>
        <w:jc w:val="center"/>
        <w:rPr>
          <w:color w:val="000000" w:themeColor="text1"/>
          <w:sz w:val="32"/>
          <w:szCs w:val="32"/>
          <w:highlight w:val="none"/>
        </w:rPr>
      </w:pPr>
      <w:r>
        <w:rPr>
          <w:rFonts w:hint="eastAsia" w:cs="宋体"/>
          <w:bCs/>
          <w:color w:val="000000" w:themeColor="text1"/>
          <w:sz w:val="32"/>
          <w:szCs w:val="32"/>
          <w:highlight w:val="none"/>
          <w:lang w:eastAsia="zh-CN"/>
        </w:rPr>
        <w:t>四</w:t>
      </w:r>
      <w:r>
        <w:rPr>
          <w:rFonts w:hint="eastAsia" w:cs="宋体"/>
          <w:bCs/>
          <w:color w:val="000000" w:themeColor="text1"/>
          <w:sz w:val="32"/>
          <w:szCs w:val="32"/>
          <w:highlight w:val="none"/>
        </w:rPr>
        <w:t>、分项报价表</w:t>
      </w:r>
    </w:p>
    <w:tbl>
      <w:tblPr>
        <w:tblStyle w:val="46"/>
        <w:tblW w:w="102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
        <w:gridCol w:w="1395"/>
        <w:gridCol w:w="3045"/>
        <w:gridCol w:w="825"/>
        <w:gridCol w:w="1275"/>
        <w:gridCol w:w="1230"/>
        <w:gridCol w:w="1140"/>
        <w:gridCol w:w="5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shd w:val="clear" w:color="auto" w:fill="auto"/>
            <w:vAlign w:val="center"/>
          </w:tcPr>
          <w:p>
            <w:pPr>
              <w:widowControl/>
              <w:jc w:val="center"/>
              <w:textAlignment w:val="center"/>
              <w:rPr>
                <w:rFonts w:ascii="宋体" w:hAnsi="宋体" w:cs="宋体"/>
                <w:b/>
                <w:bCs/>
                <w:color w:val="0000FF"/>
                <w:sz w:val="24"/>
                <w:highlight w:val="none"/>
              </w:rPr>
            </w:pPr>
            <w:r>
              <w:rPr>
                <w:rFonts w:hint="eastAsia" w:ascii="宋体" w:hAnsi="宋体" w:cs="宋体"/>
                <w:b/>
                <w:color w:val="000000"/>
                <w:kern w:val="0"/>
                <w:sz w:val="24"/>
                <w:szCs w:val="24"/>
                <w:highlight w:val="none"/>
              </w:rPr>
              <w:t>序号</w:t>
            </w:r>
          </w:p>
        </w:tc>
        <w:tc>
          <w:tcPr>
            <w:tcW w:w="1395" w:type="dxa"/>
            <w:shd w:val="clear" w:color="auto" w:fill="auto"/>
            <w:vAlign w:val="center"/>
          </w:tcPr>
          <w:p>
            <w:pPr>
              <w:widowControl/>
              <w:jc w:val="center"/>
              <w:textAlignment w:val="center"/>
              <w:rPr>
                <w:rFonts w:ascii="宋体" w:hAnsi="宋体" w:cs="宋体"/>
                <w:b/>
                <w:bCs/>
                <w:color w:val="0000FF"/>
                <w:sz w:val="24"/>
                <w:highlight w:val="none"/>
              </w:rPr>
            </w:pPr>
            <w:r>
              <w:rPr>
                <w:rFonts w:hint="eastAsia" w:ascii="宋体" w:hAnsi="宋体" w:cs="宋体"/>
                <w:b/>
                <w:color w:val="000000"/>
                <w:kern w:val="0"/>
                <w:sz w:val="24"/>
                <w:szCs w:val="24"/>
                <w:highlight w:val="none"/>
              </w:rPr>
              <w:t>项目名称</w:t>
            </w:r>
          </w:p>
        </w:tc>
        <w:tc>
          <w:tcPr>
            <w:tcW w:w="3045" w:type="dxa"/>
            <w:shd w:val="clear" w:color="auto" w:fill="auto"/>
            <w:vAlign w:val="center"/>
          </w:tcPr>
          <w:p>
            <w:pPr>
              <w:widowControl/>
              <w:jc w:val="center"/>
              <w:textAlignment w:val="center"/>
              <w:rPr>
                <w:rFonts w:hint="eastAsia" w:ascii="宋体" w:hAnsi="宋体" w:eastAsia="宋体" w:cs="宋体"/>
                <w:b/>
                <w:bCs/>
                <w:color w:val="0000FF"/>
                <w:sz w:val="24"/>
                <w:highlight w:val="none"/>
                <w:lang w:eastAsia="zh-CN"/>
              </w:rPr>
            </w:pPr>
            <w:r>
              <w:rPr>
                <w:rFonts w:hint="eastAsia" w:ascii="宋体" w:hAnsi="宋体" w:cs="宋体"/>
                <w:b/>
                <w:bCs/>
                <w:color w:val="0000FF"/>
                <w:sz w:val="24"/>
                <w:highlight w:val="none"/>
                <w:lang w:eastAsia="zh-CN"/>
              </w:rPr>
              <w:t>规格型号</w:t>
            </w:r>
          </w:p>
        </w:tc>
        <w:tc>
          <w:tcPr>
            <w:tcW w:w="825" w:type="dxa"/>
            <w:shd w:val="clear" w:color="auto" w:fill="auto"/>
            <w:vAlign w:val="center"/>
          </w:tcPr>
          <w:p>
            <w:pPr>
              <w:widowControl/>
              <w:jc w:val="center"/>
              <w:textAlignment w:val="center"/>
              <w:rPr>
                <w:rFonts w:ascii="宋体" w:hAnsi="宋体" w:cs="宋体"/>
                <w:b/>
                <w:bCs/>
                <w:color w:val="0000FF"/>
                <w:sz w:val="24"/>
                <w:highlight w:val="none"/>
              </w:rPr>
            </w:pPr>
            <w:r>
              <w:rPr>
                <w:rFonts w:hint="eastAsia" w:ascii="宋体" w:hAnsi="宋体" w:cs="宋体"/>
                <w:b/>
                <w:color w:val="000000"/>
                <w:kern w:val="0"/>
                <w:sz w:val="24"/>
                <w:szCs w:val="24"/>
                <w:highlight w:val="none"/>
              </w:rPr>
              <w:t>数量</w:t>
            </w:r>
          </w:p>
        </w:tc>
        <w:tc>
          <w:tcPr>
            <w:tcW w:w="1275" w:type="dxa"/>
            <w:shd w:val="clear" w:color="auto" w:fill="auto"/>
            <w:vAlign w:val="center"/>
          </w:tcPr>
          <w:p>
            <w:pPr>
              <w:widowControl/>
              <w:jc w:val="center"/>
              <w:textAlignment w:val="center"/>
              <w:rPr>
                <w:rFonts w:hint="eastAsia" w:ascii="宋体" w:hAnsi="宋体" w:eastAsia="宋体" w:cs="宋体"/>
                <w:b/>
                <w:bCs/>
                <w:color w:val="0000FF"/>
                <w:sz w:val="24"/>
                <w:highlight w:val="none"/>
                <w:lang w:eastAsia="zh-CN"/>
              </w:rPr>
            </w:pPr>
            <w:r>
              <w:rPr>
                <w:rFonts w:hint="eastAsia" w:ascii="宋体" w:hAnsi="宋体" w:cs="宋体"/>
                <w:b/>
                <w:bCs/>
                <w:color w:val="0000FF"/>
                <w:sz w:val="24"/>
                <w:highlight w:val="none"/>
                <w:lang w:eastAsia="zh-CN"/>
              </w:rPr>
              <w:t>单位</w:t>
            </w:r>
          </w:p>
        </w:tc>
        <w:tc>
          <w:tcPr>
            <w:tcW w:w="1230" w:type="dxa"/>
            <w:shd w:val="clear" w:color="auto" w:fill="auto"/>
            <w:vAlign w:val="center"/>
          </w:tcPr>
          <w:p>
            <w:pPr>
              <w:widowControl/>
              <w:jc w:val="center"/>
              <w:textAlignment w:val="center"/>
              <w:rPr>
                <w:rFonts w:ascii="宋体" w:hAnsi="宋体" w:cs="宋体"/>
                <w:b/>
                <w:color w:val="000000"/>
                <w:kern w:val="0"/>
                <w:sz w:val="24"/>
                <w:szCs w:val="24"/>
                <w:highlight w:val="none"/>
              </w:rPr>
            </w:pPr>
            <w:r>
              <w:rPr>
                <w:rFonts w:hint="eastAsia" w:ascii="宋体" w:hAnsi="宋体" w:cs="宋体"/>
                <w:b/>
                <w:color w:val="000000"/>
                <w:kern w:val="0"/>
                <w:sz w:val="24"/>
                <w:szCs w:val="24"/>
                <w:highlight w:val="none"/>
              </w:rPr>
              <w:t>投标综合单价（</w:t>
            </w:r>
            <w:r>
              <w:rPr>
                <w:rStyle w:val="137"/>
                <w:highlight w:val="none"/>
              </w:rPr>
              <w:t>元</w:t>
            </w:r>
            <w:r>
              <w:rPr>
                <w:rStyle w:val="138"/>
                <w:rFonts w:hint="default"/>
                <w:highlight w:val="none"/>
              </w:rPr>
              <w:t>）</w:t>
            </w:r>
          </w:p>
        </w:tc>
        <w:tc>
          <w:tcPr>
            <w:tcW w:w="1140" w:type="dxa"/>
            <w:shd w:val="clear" w:color="auto" w:fill="auto"/>
            <w:vAlign w:val="center"/>
          </w:tcPr>
          <w:p>
            <w:pPr>
              <w:widowControl/>
              <w:jc w:val="center"/>
              <w:textAlignment w:val="center"/>
              <w:rPr>
                <w:rFonts w:ascii="宋体" w:hAnsi="宋体" w:cs="宋体"/>
                <w:b/>
                <w:bCs/>
                <w:color w:val="0000FF"/>
                <w:sz w:val="24"/>
                <w:highlight w:val="none"/>
              </w:rPr>
            </w:pPr>
            <w:r>
              <w:rPr>
                <w:rFonts w:hint="eastAsia" w:ascii="宋体" w:hAnsi="宋体" w:cs="宋体"/>
                <w:b/>
                <w:color w:val="000000"/>
                <w:kern w:val="0"/>
                <w:sz w:val="24"/>
                <w:szCs w:val="24"/>
                <w:highlight w:val="none"/>
              </w:rPr>
              <w:t>合计</w:t>
            </w:r>
            <w:r>
              <w:rPr>
                <w:rFonts w:hint="eastAsia" w:ascii="宋体" w:hAnsi="宋体" w:cs="宋体"/>
                <w:b/>
                <w:color w:val="000000"/>
                <w:kern w:val="0"/>
                <w:sz w:val="24"/>
                <w:szCs w:val="24"/>
                <w:highlight w:val="none"/>
              </w:rPr>
              <w:br w:type="textWrapping"/>
            </w:r>
            <w:r>
              <w:rPr>
                <w:rFonts w:hint="eastAsia" w:ascii="宋体" w:hAnsi="宋体" w:cs="宋体"/>
                <w:b/>
                <w:color w:val="000000"/>
                <w:kern w:val="0"/>
                <w:sz w:val="24"/>
                <w:szCs w:val="24"/>
                <w:highlight w:val="none"/>
              </w:rPr>
              <w:t>（元）</w:t>
            </w:r>
          </w:p>
        </w:tc>
        <w:tc>
          <w:tcPr>
            <w:tcW w:w="570" w:type="dxa"/>
            <w:shd w:val="clear" w:color="auto" w:fill="auto"/>
            <w:vAlign w:val="center"/>
          </w:tcPr>
          <w:p>
            <w:pPr>
              <w:spacing w:line="430" w:lineRule="exact"/>
              <w:jc w:val="center"/>
              <w:rPr>
                <w:rFonts w:ascii="宋体" w:hAnsi="宋体" w:cs="宋体"/>
                <w:b/>
                <w:bCs/>
                <w:color w:val="0000FF"/>
                <w:sz w:val="24"/>
                <w:highlight w:val="none"/>
              </w:rPr>
            </w:pPr>
            <w:r>
              <w:rPr>
                <w:rFonts w:hint="eastAsia" w:ascii="宋体" w:hAnsi="宋体" w:cs="宋体"/>
                <w:b/>
                <w:color w:val="000000"/>
                <w:kern w:val="0"/>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shd w:val="clear" w:color="auto" w:fill="auto"/>
            <w:vAlign w:val="center"/>
          </w:tcPr>
          <w:p>
            <w:pPr>
              <w:widowControl/>
              <w:jc w:val="center"/>
              <w:textAlignment w:val="center"/>
              <w:rPr>
                <w:rFonts w:ascii="宋体" w:hAnsi="宋体" w:cs="宋体"/>
                <w:b/>
                <w:bCs/>
                <w:color w:val="0000FF"/>
                <w:sz w:val="24"/>
                <w:highlight w:val="none"/>
              </w:rPr>
            </w:pPr>
            <w:r>
              <w:rPr>
                <w:rFonts w:hint="eastAsia" w:ascii="宋体" w:hAnsi="宋体" w:cs="宋体"/>
                <w:color w:val="000000"/>
                <w:kern w:val="0"/>
                <w:sz w:val="24"/>
                <w:szCs w:val="24"/>
                <w:highlight w:val="none"/>
              </w:rPr>
              <w:t>1</w:t>
            </w:r>
          </w:p>
        </w:tc>
        <w:tc>
          <w:tcPr>
            <w:tcW w:w="1395" w:type="dxa"/>
            <w:shd w:val="clear" w:color="auto" w:fill="auto"/>
            <w:vAlign w:val="center"/>
          </w:tcPr>
          <w:p>
            <w:pPr>
              <w:widowControl/>
              <w:jc w:val="center"/>
              <w:textAlignment w:val="center"/>
              <w:rPr>
                <w:rFonts w:ascii="宋体" w:hAnsi="宋体" w:cs="宋体"/>
                <w:b/>
                <w:bCs/>
                <w:color w:val="0000FF"/>
                <w:sz w:val="24"/>
                <w:highlight w:val="none"/>
              </w:rPr>
            </w:pPr>
          </w:p>
        </w:tc>
        <w:tc>
          <w:tcPr>
            <w:tcW w:w="3045" w:type="dxa"/>
            <w:shd w:val="clear" w:color="auto" w:fill="auto"/>
            <w:vAlign w:val="center"/>
          </w:tcPr>
          <w:p>
            <w:pPr>
              <w:widowControl/>
              <w:jc w:val="center"/>
              <w:textAlignment w:val="center"/>
              <w:rPr>
                <w:rFonts w:ascii="宋体" w:hAnsi="宋体" w:cs="宋体"/>
                <w:b/>
                <w:bCs/>
                <w:color w:val="0000FF"/>
                <w:sz w:val="24"/>
                <w:highlight w:val="none"/>
              </w:rPr>
            </w:pPr>
          </w:p>
        </w:tc>
        <w:tc>
          <w:tcPr>
            <w:tcW w:w="825" w:type="dxa"/>
            <w:shd w:val="clear" w:color="auto" w:fill="auto"/>
            <w:vAlign w:val="center"/>
          </w:tcPr>
          <w:p>
            <w:pPr>
              <w:widowControl/>
              <w:jc w:val="center"/>
              <w:textAlignment w:val="center"/>
              <w:rPr>
                <w:rFonts w:ascii="宋体" w:hAnsi="宋体" w:cs="宋体"/>
                <w:b/>
                <w:bCs/>
                <w:color w:val="0000FF"/>
                <w:sz w:val="24"/>
                <w:highlight w:val="none"/>
              </w:rPr>
            </w:pPr>
          </w:p>
        </w:tc>
        <w:tc>
          <w:tcPr>
            <w:tcW w:w="1275" w:type="dxa"/>
            <w:shd w:val="clear" w:color="auto" w:fill="auto"/>
            <w:vAlign w:val="center"/>
          </w:tcPr>
          <w:p>
            <w:pPr>
              <w:widowControl/>
              <w:jc w:val="center"/>
              <w:textAlignment w:val="center"/>
              <w:rPr>
                <w:rFonts w:ascii="宋体" w:hAnsi="宋体" w:cs="宋体"/>
                <w:b/>
                <w:bCs/>
                <w:color w:val="0000FF"/>
                <w:sz w:val="24"/>
                <w:highlight w:val="none"/>
              </w:rPr>
            </w:pPr>
          </w:p>
        </w:tc>
        <w:tc>
          <w:tcPr>
            <w:tcW w:w="1230" w:type="dxa"/>
            <w:shd w:val="clear" w:color="auto" w:fill="auto"/>
            <w:vAlign w:val="center"/>
          </w:tcPr>
          <w:p>
            <w:pPr>
              <w:widowControl/>
              <w:jc w:val="center"/>
              <w:textAlignment w:val="center"/>
              <w:rPr>
                <w:rFonts w:ascii="宋体" w:hAnsi="宋体" w:cs="宋体"/>
                <w:b/>
                <w:bCs/>
                <w:color w:val="0000FF"/>
                <w:sz w:val="24"/>
                <w:highlight w:val="none"/>
              </w:rPr>
            </w:pPr>
          </w:p>
        </w:tc>
        <w:tc>
          <w:tcPr>
            <w:tcW w:w="1140" w:type="dxa"/>
            <w:shd w:val="clear" w:color="auto" w:fill="auto"/>
            <w:vAlign w:val="center"/>
          </w:tcPr>
          <w:p>
            <w:pPr>
              <w:widowControl/>
              <w:jc w:val="center"/>
              <w:textAlignment w:val="center"/>
              <w:rPr>
                <w:rFonts w:ascii="宋体" w:hAnsi="宋体" w:cs="宋体"/>
                <w:b/>
                <w:bCs/>
                <w:color w:val="0000FF"/>
                <w:sz w:val="24"/>
                <w:highlight w:val="none"/>
              </w:rPr>
            </w:pPr>
          </w:p>
        </w:tc>
        <w:tc>
          <w:tcPr>
            <w:tcW w:w="570" w:type="dxa"/>
            <w:shd w:val="clear" w:color="auto" w:fill="auto"/>
          </w:tcPr>
          <w:p>
            <w:pPr>
              <w:spacing w:line="430" w:lineRule="exact"/>
              <w:rPr>
                <w:rFonts w:ascii="宋体" w:hAnsi="宋体" w:cs="宋体"/>
                <w:b/>
                <w:bCs/>
                <w:color w:val="0000FF"/>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shd w:val="clear" w:color="auto" w:fill="auto"/>
            <w:vAlign w:val="center"/>
          </w:tcPr>
          <w:p>
            <w:pPr>
              <w:widowControl/>
              <w:jc w:val="center"/>
              <w:textAlignment w:val="center"/>
              <w:rPr>
                <w:rFonts w:ascii="宋体" w:hAnsi="宋体" w:cs="宋体"/>
                <w:b/>
                <w:bCs/>
                <w:color w:val="0000FF"/>
                <w:sz w:val="24"/>
                <w:highlight w:val="none"/>
              </w:rPr>
            </w:pPr>
            <w:r>
              <w:rPr>
                <w:rFonts w:hint="eastAsia" w:ascii="宋体" w:hAnsi="宋体" w:cs="宋体"/>
                <w:color w:val="000000"/>
                <w:kern w:val="0"/>
                <w:sz w:val="24"/>
                <w:szCs w:val="24"/>
                <w:highlight w:val="none"/>
              </w:rPr>
              <w:t>2</w:t>
            </w:r>
          </w:p>
        </w:tc>
        <w:tc>
          <w:tcPr>
            <w:tcW w:w="1395" w:type="dxa"/>
            <w:shd w:val="clear" w:color="auto" w:fill="auto"/>
            <w:vAlign w:val="center"/>
          </w:tcPr>
          <w:p>
            <w:pPr>
              <w:widowControl/>
              <w:jc w:val="center"/>
              <w:textAlignment w:val="center"/>
              <w:rPr>
                <w:rFonts w:ascii="宋体" w:hAnsi="宋体" w:cs="宋体"/>
                <w:b/>
                <w:bCs/>
                <w:color w:val="0000FF"/>
                <w:sz w:val="24"/>
                <w:highlight w:val="none"/>
              </w:rPr>
            </w:pPr>
          </w:p>
        </w:tc>
        <w:tc>
          <w:tcPr>
            <w:tcW w:w="3045" w:type="dxa"/>
            <w:shd w:val="clear" w:color="auto" w:fill="auto"/>
            <w:vAlign w:val="center"/>
          </w:tcPr>
          <w:p>
            <w:pPr>
              <w:widowControl/>
              <w:jc w:val="center"/>
              <w:textAlignment w:val="center"/>
              <w:rPr>
                <w:rFonts w:ascii="宋体" w:hAnsi="宋体" w:cs="宋体"/>
                <w:b/>
                <w:bCs/>
                <w:color w:val="0000FF"/>
                <w:sz w:val="24"/>
                <w:highlight w:val="none"/>
              </w:rPr>
            </w:pPr>
          </w:p>
        </w:tc>
        <w:tc>
          <w:tcPr>
            <w:tcW w:w="825" w:type="dxa"/>
            <w:shd w:val="clear" w:color="auto" w:fill="auto"/>
            <w:vAlign w:val="center"/>
          </w:tcPr>
          <w:p>
            <w:pPr>
              <w:widowControl/>
              <w:jc w:val="center"/>
              <w:textAlignment w:val="center"/>
              <w:rPr>
                <w:rFonts w:ascii="宋体" w:hAnsi="宋体" w:cs="宋体"/>
                <w:b/>
                <w:bCs/>
                <w:color w:val="0000FF"/>
                <w:sz w:val="24"/>
                <w:highlight w:val="none"/>
              </w:rPr>
            </w:pPr>
          </w:p>
        </w:tc>
        <w:tc>
          <w:tcPr>
            <w:tcW w:w="1275" w:type="dxa"/>
            <w:shd w:val="clear" w:color="auto" w:fill="auto"/>
            <w:vAlign w:val="center"/>
          </w:tcPr>
          <w:p>
            <w:pPr>
              <w:widowControl/>
              <w:jc w:val="center"/>
              <w:textAlignment w:val="center"/>
              <w:rPr>
                <w:rFonts w:ascii="宋体" w:hAnsi="宋体" w:cs="宋体"/>
                <w:b/>
                <w:bCs/>
                <w:color w:val="0000FF"/>
                <w:sz w:val="24"/>
                <w:highlight w:val="none"/>
              </w:rPr>
            </w:pPr>
          </w:p>
        </w:tc>
        <w:tc>
          <w:tcPr>
            <w:tcW w:w="1230" w:type="dxa"/>
            <w:shd w:val="clear" w:color="auto" w:fill="auto"/>
            <w:vAlign w:val="center"/>
          </w:tcPr>
          <w:p>
            <w:pPr>
              <w:widowControl/>
              <w:jc w:val="center"/>
              <w:textAlignment w:val="center"/>
              <w:rPr>
                <w:rFonts w:ascii="宋体" w:hAnsi="宋体" w:cs="宋体"/>
                <w:b/>
                <w:bCs/>
                <w:color w:val="0000FF"/>
                <w:sz w:val="24"/>
                <w:highlight w:val="none"/>
              </w:rPr>
            </w:pPr>
          </w:p>
        </w:tc>
        <w:tc>
          <w:tcPr>
            <w:tcW w:w="1140" w:type="dxa"/>
            <w:shd w:val="clear" w:color="auto" w:fill="auto"/>
            <w:vAlign w:val="center"/>
          </w:tcPr>
          <w:p>
            <w:pPr>
              <w:widowControl/>
              <w:jc w:val="center"/>
              <w:textAlignment w:val="center"/>
              <w:rPr>
                <w:rFonts w:ascii="宋体" w:hAnsi="宋体" w:cs="宋体"/>
                <w:b/>
                <w:bCs/>
                <w:color w:val="0000FF"/>
                <w:sz w:val="24"/>
                <w:highlight w:val="none"/>
              </w:rPr>
            </w:pPr>
          </w:p>
        </w:tc>
        <w:tc>
          <w:tcPr>
            <w:tcW w:w="570" w:type="dxa"/>
            <w:shd w:val="clear" w:color="auto" w:fill="auto"/>
          </w:tcPr>
          <w:p>
            <w:pPr>
              <w:spacing w:line="430" w:lineRule="exact"/>
              <w:rPr>
                <w:rFonts w:ascii="宋体" w:hAnsi="宋体" w:cs="宋体"/>
                <w:b/>
                <w:bCs/>
                <w:color w:val="0000FF"/>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10231" w:type="dxa"/>
            <w:gridSpan w:val="8"/>
            <w:shd w:val="clear" w:color="auto" w:fill="auto"/>
          </w:tcPr>
          <w:p>
            <w:pPr>
              <w:spacing w:line="430" w:lineRule="exact"/>
              <w:rPr>
                <w:rFonts w:ascii="宋体" w:hAnsi="宋体" w:cs="宋体"/>
                <w:b/>
                <w:bCs/>
                <w:color w:val="0000FF"/>
                <w:sz w:val="24"/>
                <w:highlight w:val="none"/>
              </w:rPr>
            </w:pPr>
            <w:r>
              <w:rPr>
                <w:rFonts w:hint="eastAsia" w:ascii="宋体" w:hAnsi="宋体" w:cs="宋体"/>
                <w:b/>
                <w:bCs/>
                <w:color w:val="0000FF"/>
                <w:sz w:val="24"/>
                <w:highlight w:val="none"/>
              </w:rPr>
              <w:t>投标总报价：            元整（￥           元）</w:t>
            </w:r>
          </w:p>
        </w:tc>
      </w:tr>
    </w:tbl>
    <w:p>
      <w:pPr>
        <w:pStyle w:val="2"/>
        <w:ind w:firstLine="482"/>
        <w:rPr>
          <w:rFonts w:hint="eastAsia" w:ascii="宋体" w:hAnsi="宋体" w:cs="宋体"/>
          <w:b/>
          <w:bCs/>
          <w:color w:val="0000FF"/>
          <w:sz w:val="24"/>
          <w:highlight w:val="none"/>
        </w:rPr>
      </w:pPr>
      <w:r>
        <w:rPr>
          <w:rFonts w:hint="eastAsia" w:ascii="宋体" w:hAnsi="宋体" w:cs="宋体"/>
          <w:b/>
          <w:bCs/>
          <w:color w:val="0000FF"/>
          <w:sz w:val="24"/>
          <w:highlight w:val="none"/>
        </w:rPr>
        <w:t>备注：1、投标综合单价是指完成招标需求全部内容的价格，包括但不限于为完成本项目所发生的：①设备费、材料费用（含主材和所有辅材）、安装费用、运输费用、装货费、保险费用、运输过程中发生的损耗费用、现场交货时的卸货费用、安装、调试、验收费用、</w:t>
      </w:r>
      <w:r>
        <w:rPr>
          <w:rFonts w:hint="eastAsia" w:ascii="宋体" w:hAnsi="宋体" w:cs="宋体"/>
          <w:b/>
          <w:bCs/>
          <w:color w:val="0000FF"/>
          <w:sz w:val="24"/>
          <w:highlight w:val="none"/>
          <w:lang w:eastAsia="zh-CN"/>
        </w:rPr>
        <w:t>地基处理费用</w:t>
      </w:r>
      <w:r>
        <w:rPr>
          <w:rFonts w:hint="eastAsia" w:ascii="宋体" w:hAnsi="宋体" w:cs="宋体"/>
          <w:b/>
          <w:bCs/>
          <w:color w:val="0000FF"/>
          <w:sz w:val="24"/>
          <w:highlight w:val="none"/>
        </w:rPr>
        <w:t>、相关服务费用、国家对供应商征收的各种税费、招标代理费等所有费用；②在质保期内对本次采购设施设备的维保费用，包括质保期内所有设施设备及其配品配件的损坏（包括自然损坏及人为损坏等）、调试、更换、维保、运营费用、管理费用、人员工资、社保、补贴等；招标人为“交钥匙”形式，上述费用包含在投标报价中，投标人自行考虑费用组成，在安装、供货、调试及后期服务和维保期间招标人将不再支付任何费用，且综合单价今后将不作任何调整。</w:t>
      </w:r>
    </w:p>
    <w:p>
      <w:pPr>
        <w:pStyle w:val="2"/>
        <w:ind w:firstLine="482"/>
        <w:rPr>
          <w:rFonts w:hAnsi="宋体" w:cs="宋体"/>
          <w:b/>
          <w:bCs/>
          <w:color w:val="0000FF"/>
          <w:sz w:val="24"/>
          <w:highlight w:val="none"/>
        </w:rPr>
      </w:pPr>
    </w:p>
    <w:p>
      <w:pPr>
        <w:spacing w:line="500" w:lineRule="exact"/>
        <w:ind w:firstLine="2880" w:firstLineChars="1200"/>
        <w:rPr>
          <w:sz w:val="24"/>
          <w:szCs w:val="24"/>
          <w:highlight w:val="none"/>
          <w:u w:val="single"/>
        </w:rPr>
      </w:pPr>
      <w:r>
        <w:rPr>
          <w:rFonts w:hint="eastAsia" w:cs="宋体"/>
          <w:sz w:val="24"/>
          <w:szCs w:val="24"/>
          <w:highlight w:val="none"/>
        </w:rPr>
        <w:t>投标人：</w:t>
      </w:r>
      <w:r>
        <w:rPr>
          <w:sz w:val="24"/>
          <w:szCs w:val="24"/>
          <w:highlight w:val="none"/>
          <w:u w:val="single"/>
        </w:rPr>
        <w:t xml:space="preserve">                              </w:t>
      </w:r>
      <w:r>
        <w:rPr>
          <w:rFonts w:hint="eastAsia" w:cs="宋体"/>
          <w:sz w:val="24"/>
          <w:szCs w:val="24"/>
          <w:highlight w:val="none"/>
          <w:u w:val="single"/>
        </w:rPr>
        <w:t>（盖章）</w:t>
      </w:r>
      <w:r>
        <w:rPr>
          <w:sz w:val="24"/>
          <w:szCs w:val="24"/>
          <w:highlight w:val="none"/>
          <w:u w:val="single"/>
        </w:rPr>
        <w:t xml:space="preserve">   </w:t>
      </w:r>
    </w:p>
    <w:p>
      <w:pPr>
        <w:spacing w:line="500" w:lineRule="exact"/>
        <w:ind w:firstLine="2880" w:firstLineChars="1200"/>
        <w:rPr>
          <w:sz w:val="24"/>
          <w:szCs w:val="24"/>
          <w:highlight w:val="none"/>
        </w:rPr>
      </w:pPr>
      <w:r>
        <w:rPr>
          <w:rFonts w:hint="eastAsia" w:cs="宋体"/>
          <w:sz w:val="24"/>
          <w:szCs w:val="24"/>
          <w:highlight w:val="none"/>
        </w:rPr>
        <w:t>法定代表人或其委托代理人：</w:t>
      </w:r>
      <w:r>
        <w:rPr>
          <w:sz w:val="24"/>
          <w:szCs w:val="24"/>
          <w:highlight w:val="none"/>
          <w:u w:val="single"/>
        </w:rPr>
        <w:t xml:space="preserve">         </w:t>
      </w:r>
      <w:r>
        <w:rPr>
          <w:rFonts w:hint="eastAsia" w:cs="宋体"/>
          <w:sz w:val="24"/>
          <w:szCs w:val="24"/>
          <w:highlight w:val="none"/>
          <w:u w:val="single"/>
        </w:rPr>
        <w:t>（签字或盖章）</w:t>
      </w:r>
    </w:p>
    <w:p>
      <w:pPr>
        <w:spacing w:line="500" w:lineRule="exact"/>
        <w:ind w:firstLine="2520" w:firstLineChars="1200"/>
        <w:rPr>
          <w:sz w:val="24"/>
          <w:szCs w:val="24"/>
          <w:highlight w:val="none"/>
        </w:rPr>
      </w:pPr>
      <w:r>
        <w:rPr>
          <w:rFonts w:hint="eastAsia"/>
          <w:highlight w:val="none"/>
        </w:rPr>
        <w:t xml:space="preserve">   </w:t>
      </w:r>
      <w:r>
        <w:rPr>
          <w:rFonts w:hint="eastAsia" w:cs="宋体"/>
          <w:sz w:val="24"/>
          <w:szCs w:val="24"/>
          <w:highlight w:val="none"/>
        </w:rPr>
        <w:t>日期：</w:t>
      </w:r>
      <w:r>
        <w:rPr>
          <w:sz w:val="24"/>
          <w:szCs w:val="24"/>
          <w:highlight w:val="none"/>
          <w:u w:val="single"/>
        </w:rPr>
        <w:t xml:space="preserve">           </w:t>
      </w:r>
      <w:r>
        <w:rPr>
          <w:rFonts w:hint="eastAsia" w:cs="宋体"/>
          <w:sz w:val="24"/>
          <w:szCs w:val="24"/>
          <w:highlight w:val="none"/>
        </w:rPr>
        <w:t>年</w:t>
      </w:r>
      <w:r>
        <w:rPr>
          <w:sz w:val="24"/>
          <w:szCs w:val="24"/>
          <w:highlight w:val="none"/>
        </w:rPr>
        <w:t xml:space="preserve"> </w:t>
      </w:r>
      <w:r>
        <w:rPr>
          <w:sz w:val="24"/>
          <w:szCs w:val="24"/>
          <w:highlight w:val="none"/>
          <w:u w:val="single"/>
        </w:rPr>
        <w:t xml:space="preserve">           </w:t>
      </w:r>
      <w:r>
        <w:rPr>
          <w:rFonts w:hint="eastAsia" w:cs="宋体"/>
          <w:sz w:val="24"/>
          <w:szCs w:val="24"/>
          <w:highlight w:val="none"/>
        </w:rPr>
        <w:t>月</w:t>
      </w:r>
      <w:r>
        <w:rPr>
          <w:sz w:val="24"/>
          <w:szCs w:val="24"/>
          <w:highlight w:val="none"/>
        </w:rPr>
        <w:t xml:space="preserve"> </w:t>
      </w:r>
      <w:r>
        <w:rPr>
          <w:sz w:val="24"/>
          <w:szCs w:val="24"/>
          <w:highlight w:val="none"/>
          <w:u w:val="single"/>
        </w:rPr>
        <w:t xml:space="preserve">            </w:t>
      </w:r>
      <w:r>
        <w:rPr>
          <w:rFonts w:hint="eastAsia" w:cs="宋体"/>
          <w:sz w:val="24"/>
          <w:szCs w:val="24"/>
          <w:highlight w:val="none"/>
        </w:rPr>
        <w:t>日</w:t>
      </w:r>
    </w:p>
    <w:p>
      <w:pPr>
        <w:pStyle w:val="5"/>
        <w:rPr>
          <w:highlight w:val="none"/>
        </w:rPr>
      </w:pPr>
    </w:p>
    <w:p>
      <w:pPr>
        <w:pStyle w:val="21"/>
        <w:rPr>
          <w:rFonts w:eastAsia="黑体" w:cs="黑体"/>
          <w:b w:val="0"/>
          <w:sz w:val="32"/>
          <w:szCs w:val="32"/>
          <w:highlight w:val="none"/>
        </w:rPr>
      </w:pPr>
    </w:p>
    <w:p>
      <w:pPr>
        <w:pStyle w:val="21"/>
        <w:rPr>
          <w:rFonts w:eastAsia="黑体" w:cs="黑体"/>
          <w:b w:val="0"/>
          <w:sz w:val="32"/>
          <w:szCs w:val="32"/>
          <w:highlight w:val="none"/>
        </w:rPr>
      </w:pPr>
    </w:p>
    <w:p>
      <w:pPr>
        <w:pStyle w:val="21"/>
        <w:rPr>
          <w:rFonts w:eastAsia="黑体" w:cs="黑体"/>
          <w:b w:val="0"/>
          <w:sz w:val="32"/>
          <w:szCs w:val="32"/>
          <w:highlight w:val="none"/>
        </w:rPr>
      </w:pPr>
    </w:p>
    <w:p>
      <w:pPr>
        <w:pStyle w:val="21"/>
        <w:rPr>
          <w:rFonts w:eastAsia="黑体" w:cs="黑体"/>
          <w:b w:val="0"/>
          <w:sz w:val="32"/>
          <w:szCs w:val="32"/>
          <w:highlight w:val="none"/>
        </w:rPr>
      </w:pPr>
    </w:p>
    <w:p>
      <w:pPr>
        <w:pStyle w:val="21"/>
        <w:rPr>
          <w:rFonts w:eastAsia="黑体" w:cs="黑体"/>
          <w:b w:val="0"/>
          <w:sz w:val="32"/>
          <w:szCs w:val="32"/>
          <w:highlight w:val="none"/>
        </w:rPr>
      </w:pPr>
    </w:p>
    <w:p>
      <w:pPr>
        <w:pStyle w:val="21"/>
        <w:rPr>
          <w:rFonts w:eastAsia="黑体" w:cs="黑体"/>
          <w:b w:val="0"/>
          <w:sz w:val="32"/>
          <w:szCs w:val="32"/>
          <w:highlight w:val="none"/>
        </w:rPr>
      </w:pPr>
    </w:p>
    <w:p>
      <w:pPr>
        <w:pStyle w:val="21"/>
        <w:rPr>
          <w:rFonts w:eastAsia="黑体" w:cs="黑体"/>
          <w:b w:val="0"/>
          <w:sz w:val="32"/>
          <w:szCs w:val="32"/>
          <w:highlight w:val="none"/>
        </w:rPr>
      </w:pPr>
    </w:p>
    <w:p>
      <w:pPr>
        <w:pStyle w:val="21"/>
        <w:rPr>
          <w:rFonts w:eastAsia="黑体"/>
          <w:b w:val="0"/>
          <w:bCs/>
          <w:sz w:val="32"/>
          <w:szCs w:val="32"/>
          <w:highlight w:val="none"/>
        </w:rPr>
      </w:pPr>
      <w:r>
        <w:rPr>
          <w:rFonts w:hint="eastAsia" w:eastAsia="黑体" w:cs="黑体"/>
          <w:b w:val="0"/>
          <w:sz w:val="32"/>
          <w:szCs w:val="32"/>
          <w:highlight w:val="none"/>
        </w:rPr>
        <w:t>第六章</w:t>
      </w:r>
      <w:r>
        <w:rPr>
          <w:rFonts w:eastAsia="黑体"/>
          <w:b w:val="0"/>
          <w:sz w:val="32"/>
          <w:szCs w:val="32"/>
          <w:highlight w:val="none"/>
        </w:rPr>
        <w:t xml:space="preserve">   </w:t>
      </w:r>
      <w:r>
        <w:rPr>
          <w:rFonts w:hint="eastAsia" w:eastAsia="黑体" w:cs="黑体"/>
          <w:b w:val="0"/>
          <w:sz w:val="32"/>
          <w:szCs w:val="32"/>
          <w:highlight w:val="none"/>
        </w:rPr>
        <w:t>招标单位、招标代理机构对本招标文件的确认</w:t>
      </w:r>
    </w:p>
    <w:p>
      <w:pPr>
        <w:pStyle w:val="21"/>
        <w:rPr>
          <w:highlight w:val="none"/>
        </w:rPr>
      </w:pPr>
    </w:p>
    <w:tbl>
      <w:tblPr>
        <w:tblStyle w:val="46"/>
        <w:tblW w:w="9180" w:type="dxa"/>
        <w:tblInd w:w="3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1" w:hRule="atLeast"/>
        </w:trPr>
        <w:tc>
          <w:tcPr>
            <w:tcW w:w="9180" w:type="dxa"/>
          </w:tcPr>
          <w:p>
            <w:pPr>
              <w:adjustRightInd w:val="0"/>
              <w:snapToGrid w:val="0"/>
              <w:spacing w:line="320" w:lineRule="exact"/>
              <w:rPr>
                <w:rFonts w:ascii="宋体"/>
                <w:sz w:val="30"/>
                <w:szCs w:val="30"/>
                <w:highlight w:val="none"/>
              </w:rPr>
            </w:pPr>
          </w:p>
          <w:p>
            <w:pPr>
              <w:spacing w:line="700" w:lineRule="exact"/>
              <w:ind w:firstLine="600" w:firstLineChars="200"/>
              <w:rPr>
                <w:rFonts w:ascii="宋体"/>
                <w:sz w:val="30"/>
                <w:szCs w:val="30"/>
                <w:highlight w:val="none"/>
              </w:rPr>
            </w:pPr>
            <w:r>
              <w:rPr>
                <w:rFonts w:hint="eastAsia" w:ascii="宋体" w:hAnsi="宋体" w:cs="宋体"/>
                <w:sz w:val="30"/>
                <w:szCs w:val="30"/>
                <w:highlight w:val="none"/>
              </w:rPr>
              <w:t>我单位对</w:t>
            </w:r>
            <w:r>
              <w:rPr>
                <w:rFonts w:hint="eastAsia" w:ascii="宋体" w:hAnsi="宋体" w:cs="宋体"/>
                <w:sz w:val="30"/>
                <w:szCs w:val="30"/>
                <w:highlight w:val="none"/>
                <w:u w:val="single"/>
                <w:lang w:eastAsia="zh-CN"/>
              </w:rPr>
              <w:t>滁州经开区补缺部分道路路名牌采购安装项目</w:t>
            </w:r>
            <w:r>
              <w:rPr>
                <w:rFonts w:hint="eastAsia" w:ascii="宋体" w:hAnsi="宋体" w:cs="宋体"/>
                <w:sz w:val="30"/>
                <w:szCs w:val="30"/>
                <w:highlight w:val="none"/>
              </w:rPr>
              <w:t>的招标文件进行确认。</w:t>
            </w:r>
          </w:p>
          <w:p>
            <w:pPr>
              <w:spacing w:line="700" w:lineRule="exact"/>
              <w:ind w:firstLine="600" w:firstLineChars="200"/>
              <w:rPr>
                <w:rFonts w:hint="eastAsia" w:ascii="宋体" w:hAnsi="宋体" w:eastAsia="宋体" w:cs="宋体"/>
                <w:sz w:val="30"/>
                <w:szCs w:val="30"/>
                <w:highlight w:val="none"/>
                <w:lang w:eastAsia="zh-CN"/>
              </w:rPr>
            </w:pPr>
            <w:r>
              <w:rPr>
                <w:rFonts w:hint="eastAsia" w:ascii="宋体" w:hAnsi="宋体" w:cs="宋体"/>
                <w:sz w:val="30"/>
                <w:szCs w:val="30"/>
                <w:highlight w:val="none"/>
              </w:rPr>
              <w:t>招标单位：</w:t>
            </w:r>
            <w:r>
              <w:rPr>
                <w:rFonts w:hint="eastAsia" w:ascii="宋体" w:hAnsi="宋体" w:cs="宋体"/>
                <w:sz w:val="30"/>
                <w:szCs w:val="30"/>
                <w:highlight w:val="none"/>
                <w:lang w:eastAsia="zh-CN"/>
              </w:rPr>
              <w:t>滁州市同创建设投资有限责任公司</w:t>
            </w:r>
          </w:p>
          <w:p>
            <w:pPr>
              <w:spacing w:line="700" w:lineRule="exact"/>
              <w:ind w:firstLine="600" w:firstLineChars="200"/>
              <w:rPr>
                <w:rFonts w:hint="eastAsia" w:ascii="宋体" w:hAnsi="宋体" w:eastAsia="宋体" w:cs="宋体"/>
                <w:sz w:val="30"/>
                <w:szCs w:val="30"/>
                <w:highlight w:val="none"/>
                <w:lang w:eastAsia="zh-CN"/>
              </w:rPr>
            </w:pPr>
            <w:r>
              <w:rPr>
                <w:rFonts w:hint="eastAsia" w:ascii="宋体" w:hAnsi="宋体" w:cs="宋体"/>
                <w:sz w:val="30"/>
                <w:szCs w:val="30"/>
                <w:highlight w:val="none"/>
              </w:rPr>
              <w:t xml:space="preserve">联系人： </w:t>
            </w:r>
            <w:r>
              <w:rPr>
                <w:rFonts w:hint="eastAsia" w:ascii="宋体" w:hAnsi="宋体" w:cs="宋体"/>
                <w:sz w:val="30"/>
                <w:szCs w:val="30"/>
                <w:highlight w:val="none"/>
                <w:lang w:eastAsia="zh-CN"/>
              </w:rPr>
              <w:t>欧明郁</w:t>
            </w:r>
            <w:r>
              <w:rPr>
                <w:rFonts w:hint="eastAsia" w:ascii="宋体" w:hAnsi="宋体" w:cs="宋体"/>
                <w:sz w:val="30"/>
                <w:szCs w:val="30"/>
                <w:highlight w:val="none"/>
              </w:rPr>
              <w:t xml:space="preserve">    业主代表：</w:t>
            </w:r>
            <w:r>
              <w:rPr>
                <w:rFonts w:hint="eastAsia" w:ascii="宋体" w:hAnsi="宋体" w:cs="宋体"/>
                <w:sz w:val="30"/>
                <w:szCs w:val="30"/>
                <w:highlight w:val="none"/>
                <w:lang w:eastAsia="zh-CN"/>
              </w:rPr>
              <w:t>袁德海</w:t>
            </w:r>
          </w:p>
          <w:p>
            <w:pPr>
              <w:spacing w:line="700" w:lineRule="exact"/>
              <w:ind w:firstLine="600" w:firstLineChars="200"/>
              <w:rPr>
                <w:rFonts w:ascii="宋体"/>
                <w:sz w:val="30"/>
                <w:szCs w:val="30"/>
                <w:highlight w:val="none"/>
              </w:rPr>
            </w:pPr>
            <w:r>
              <w:rPr>
                <w:rFonts w:hint="eastAsia" w:ascii="宋体" w:hAnsi="宋体" w:cs="宋体"/>
                <w:sz w:val="30"/>
                <w:szCs w:val="30"/>
                <w:highlight w:val="none"/>
              </w:rPr>
              <w:t>联系方式：0550-</w:t>
            </w:r>
            <w:r>
              <w:rPr>
                <w:rFonts w:hint="eastAsia" w:ascii="宋体" w:hAnsi="宋体" w:cs="宋体"/>
                <w:sz w:val="30"/>
                <w:szCs w:val="30"/>
                <w:highlight w:val="none"/>
                <w:lang w:val="en-US" w:eastAsia="zh-CN"/>
              </w:rPr>
              <w:t>3219389</w:t>
            </w:r>
            <w:r>
              <w:rPr>
                <w:rFonts w:hint="eastAsia" w:ascii="宋体" w:hAnsi="宋体" w:cs="宋体"/>
                <w:sz w:val="30"/>
                <w:szCs w:val="30"/>
                <w:highlight w:val="none"/>
              </w:rPr>
              <w:t xml:space="preserve">   </w:t>
            </w:r>
            <w:r>
              <w:rPr>
                <w:rFonts w:hint="eastAsia" w:ascii="宋体" w:hAnsi="宋体" w:cs="宋体"/>
                <w:sz w:val="30"/>
                <w:szCs w:val="30"/>
                <w:highlight w:val="none"/>
                <w:lang w:val="en-US" w:eastAsia="zh-CN"/>
              </w:rPr>
              <w:t>18005501917</w:t>
            </w:r>
            <w:r>
              <w:rPr>
                <w:rFonts w:hint="eastAsia" w:ascii="宋体" w:hAnsi="宋体" w:cs="宋体"/>
                <w:sz w:val="30"/>
                <w:szCs w:val="30"/>
                <w:highlight w:val="none"/>
              </w:rPr>
              <w:t xml:space="preserve"> </w:t>
            </w:r>
          </w:p>
          <w:p>
            <w:pPr>
              <w:spacing w:line="500" w:lineRule="exact"/>
              <w:ind w:firstLine="300" w:firstLineChars="100"/>
              <w:rPr>
                <w:rFonts w:ascii="宋体"/>
                <w:sz w:val="30"/>
                <w:szCs w:val="30"/>
                <w:highlight w:val="none"/>
              </w:rPr>
            </w:pPr>
          </w:p>
          <w:p>
            <w:pPr>
              <w:spacing w:line="500" w:lineRule="exact"/>
              <w:ind w:firstLine="301" w:firstLineChars="100"/>
              <w:rPr>
                <w:b/>
                <w:bCs/>
                <w:sz w:val="30"/>
                <w:szCs w:val="30"/>
                <w:highlight w:val="none"/>
              </w:rPr>
            </w:pPr>
          </w:p>
          <w:p>
            <w:pPr>
              <w:spacing w:line="500" w:lineRule="exact"/>
              <w:ind w:firstLine="300" w:firstLineChars="100"/>
              <w:rPr>
                <w:sz w:val="30"/>
                <w:szCs w:val="30"/>
                <w:highlight w:val="none"/>
              </w:rPr>
            </w:pPr>
            <w:r>
              <w:rPr>
                <w:sz w:val="30"/>
                <w:szCs w:val="30"/>
                <w:highlight w:val="none"/>
              </w:rPr>
              <w:t xml:space="preserve">                                  </w:t>
            </w:r>
            <w:r>
              <w:rPr>
                <w:rFonts w:hint="eastAsia" w:cs="宋体"/>
                <w:sz w:val="30"/>
                <w:szCs w:val="30"/>
                <w:highlight w:val="none"/>
              </w:rPr>
              <w:t>（单位盖章）</w:t>
            </w:r>
          </w:p>
          <w:p>
            <w:pPr>
              <w:ind w:firstLine="5700" w:firstLineChars="1900"/>
              <w:rPr>
                <w:sz w:val="30"/>
                <w:szCs w:val="30"/>
                <w:highlight w:val="none"/>
              </w:rPr>
            </w:pPr>
            <w:r>
              <w:rPr>
                <w:sz w:val="30"/>
                <w:szCs w:val="30"/>
                <w:highlight w:val="none"/>
              </w:rPr>
              <w:t>20</w:t>
            </w:r>
            <w:r>
              <w:rPr>
                <w:rFonts w:hint="eastAsia"/>
                <w:sz w:val="30"/>
                <w:szCs w:val="30"/>
                <w:highlight w:val="none"/>
                <w:lang w:val="en-US" w:eastAsia="zh-CN"/>
              </w:rPr>
              <w:t>20</w:t>
            </w:r>
            <w:r>
              <w:rPr>
                <w:rFonts w:hint="eastAsia" w:cs="宋体"/>
                <w:sz w:val="30"/>
                <w:szCs w:val="30"/>
                <w:highlight w:val="none"/>
              </w:rPr>
              <w:t>年</w:t>
            </w:r>
            <w:r>
              <w:rPr>
                <w:rFonts w:hint="eastAsia"/>
                <w:sz w:val="30"/>
                <w:szCs w:val="30"/>
                <w:highlight w:val="none"/>
                <w:lang w:val="en-US" w:eastAsia="zh-CN"/>
              </w:rPr>
              <w:t>09</w:t>
            </w:r>
            <w:r>
              <w:rPr>
                <w:rFonts w:hint="eastAsia" w:cs="宋体"/>
                <w:sz w:val="30"/>
                <w:szCs w:val="30"/>
                <w:highlight w:val="none"/>
              </w:rPr>
              <w:t>月</w:t>
            </w:r>
            <w:r>
              <w:rPr>
                <w:rFonts w:hint="eastAsia" w:cs="宋体"/>
                <w:sz w:val="30"/>
                <w:szCs w:val="30"/>
                <w:highlight w:val="none"/>
                <w:lang w:val="en-US" w:eastAsia="zh-CN"/>
              </w:rPr>
              <w:t>04</w:t>
            </w:r>
            <w:r>
              <w:rPr>
                <w:rFonts w:hint="eastAsia" w:cs="宋体"/>
                <w:sz w:val="30"/>
                <w:szCs w:val="30"/>
                <w:highlight w:val="none"/>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1" w:hRule="atLeast"/>
        </w:trPr>
        <w:tc>
          <w:tcPr>
            <w:tcW w:w="9180" w:type="dxa"/>
          </w:tcPr>
          <w:p>
            <w:pPr>
              <w:spacing w:line="320" w:lineRule="atLeast"/>
              <w:ind w:firstLine="600" w:firstLineChars="200"/>
              <w:rPr>
                <w:sz w:val="30"/>
                <w:szCs w:val="30"/>
                <w:highlight w:val="none"/>
              </w:rPr>
            </w:pPr>
          </w:p>
          <w:p>
            <w:pPr>
              <w:spacing w:line="320" w:lineRule="atLeast"/>
              <w:ind w:firstLine="600" w:firstLineChars="200"/>
              <w:rPr>
                <w:rFonts w:hint="eastAsia" w:eastAsia="宋体"/>
                <w:sz w:val="30"/>
                <w:szCs w:val="30"/>
                <w:highlight w:val="none"/>
                <w:lang w:eastAsia="zh-CN"/>
              </w:rPr>
            </w:pPr>
            <w:r>
              <w:rPr>
                <w:rFonts w:hint="eastAsia" w:cs="宋体"/>
                <w:sz w:val="30"/>
                <w:szCs w:val="30"/>
                <w:highlight w:val="none"/>
              </w:rPr>
              <w:t>招标代理机构：</w:t>
            </w:r>
            <w:r>
              <w:rPr>
                <w:rFonts w:hint="eastAsia" w:cs="宋体"/>
                <w:sz w:val="30"/>
                <w:szCs w:val="30"/>
                <w:highlight w:val="none"/>
                <w:lang w:eastAsia="zh-CN"/>
              </w:rPr>
              <w:t>安徽诚信建设项目管理有限公司</w:t>
            </w:r>
          </w:p>
          <w:p>
            <w:pPr>
              <w:spacing w:line="320" w:lineRule="atLeast"/>
              <w:ind w:firstLine="600" w:firstLineChars="200"/>
              <w:rPr>
                <w:rFonts w:hint="eastAsia" w:eastAsia="宋体"/>
                <w:sz w:val="30"/>
                <w:szCs w:val="30"/>
                <w:highlight w:val="none"/>
                <w:lang w:eastAsia="zh-CN"/>
              </w:rPr>
            </w:pPr>
            <w:r>
              <w:rPr>
                <w:rFonts w:hint="eastAsia" w:cs="宋体"/>
                <w:sz w:val="30"/>
                <w:szCs w:val="30"/>
                <w:highlight w:val="none"/>
              </w:rPr>
              <w:t>经办人：</w:t>
            </w:r>
            <w:r>
              <w:rPr>
                <w:rFonts w:hint="eastAsia" w:cs="宋体"/>
                <w:sz w:val="30"/>
                <w:szCs w:val="30"/>
                <w:highlight w:val="none"/>
                <w:lang w:eastAsia="zh-CN"/>
              </w:rPr>
              <w:t>彭蕾</w:t>
            </w:r>
          </w:p>
          <w:p>
            <w:pPr>
              <w:spacing w:line="560" w:lineRule="exact"/>
              <w:ind w:firstLine="600" w:firstLineChars="200"/>
              <w:rPr>
                <w:rFonts w:hint="default" w:eastAsia="宋体"/>
                <w:sz w:val="30"/>
                <w:szCs w:val="30"/>
                <w:highlight w:val="none"/>
                <w:lang w:val="en-US" w:eastAsia="zh-CN"/>
              </w:rPr>
            </w:pPr>
            <w:r>
              <w:rPr>
                <w:rFonts w:hint="eastAsia" w:cs="宋体"/>
                <w:sz w:val="30"/>
                <w:szCs w:val="30"/>
                <w:highlight w:val="none"/>
              </w:rPr>
              <w:t>联系电话：</w:t>
            </w:r>
            <w:r>
              <w:rPr>
                <w:rFonts w:hint="eastAsia"/>
                <w:sz w:val="30"/>
                <w:szCs w:val="30"/>
                <w:highlight w:val="none"/>
                <w:lang w:val="en-US" w:eastAsia="zh-CN"/>
              </w:rPr>
              <w:t>0550-3023099  13345501337</w:t>
            </w:r>
          </w:p>
          <w:p>
            <w:pPr>
              <w:spacing w:line="500" w:lineRule="exact"/>
              <w:ind w:firstLine="600" w:firstLineChars="200"/>
              <w:rPr>
                <w:sz w:val="30"/>
                <w:szCs w:val="30"/>
                <w:highlight w:val="none"/>
              </w:rPr>
            </w:pPr>
          </w:p>
          <w:p>
            <w:pPr>
              <w:ind w:firstLine="5400" w:firstLineChars="1800"/>
              <w:rPr>
                <w:sz w:val="30"/>
                <w:szCs w:val="30"/>
                <w:highlight w:val="none"/>
              </w:rPr>
            </w:pPr>
          </w:p>
          <w:p>
            <w:pPr>
              <w:ind w:firstLine="5400" w:firstLineChars="1800"/>
              <w:rPr>
                <w:sz w:val="30"/>
                <w:szCs w:val="30"/>
                <w:highlight w:val="none"/>
              </w:rPr>
            </w:pPr>
          </w:p>
          <w:p>
            <w:pPr>
              <w:ind w:firstLine="5400" w:firstLineChars="1800"/>
              <w:rPr>
                <w:sz w:val="30"/>
                <w:szCs w:val="30"/>
                <w:highlight w:val="none"/>
              </w:rPr>
            </w:pPr>
            <w:r>
              <w:rPr>
                <w:rFonts w:hint="eastAsia" w:cs="宋体"/>
                <w:sz w:val="30"/>
                <w:szCs w:val="30"/>
                <w:highlight w:val="none"/>
              </w:rPr>
              <w:t>（单位盖章）</w:t>
            </w:r>
          </w:p>
          <w:p>
            <w:pPr>
              <w:ind w:firstLine="5700" w:firstLineChars="1900"/>
              <w:rPr>
                <w:sz w:val="30"/>
                <w:szCs w:val="30"/>
                <w:highlight w:val="none"/>
              </w:rPr>
            </w:pPr>
            <w:r>
              <w:rPr>
                <w:sz w:val="30"/>
                <w:szCs w:val="30"/>
                <w:highlight w:val="none"/>
              </w:rPr>
              <w:t>20</w:t>
            </w:r>
            <w:r>
              <w:rPr>
                <w:rFonts w:hint="eastAsia"/>
                <w:sz w:val="30"/>
                <w:szCs w:val="30"/>
                <w:highlight w:val="none"/>
                <w:lang w:val="en-US" w:eastAsia="zh-CN"/>
              </w:rPr>
              <w:t>20</w:t>
            </w:r>
            <w:r>
              <w:rPr>
                <w:rFonts w:hint="eastAsia" w:cs="宋体"/>
                <w:sz w:val="30"/>
                <w:szCs w:val="30"/>
                <w:highlight w:val="none"/>
              </w:rPr>
              <w:t>年</w:t>
            </w:r>
            <w:r>
              <w:rPr>
                <w:rFonts w:hint="eastAsia"/>
                <w:sz w:val="30"/>
                <w:szCs w:val="30"/>
                <w:highlight w:val="none"/>
                <w:lang w:val="en-US" w:eastAsia="zh-CN"/>
              </w:rPr>
              <w:t>09</w:t>
            </w:r>
            <w:r>
              <w:rPr>
                <w:rFonts w:hint="eastAsia" w:cs="宋体"/>
                <w:sz w:val="30"/>
                <w:szCs w:val="30"/>
                <w:highlight w:val="none"/>
              </w:rPr>
              <w:t>月</w:t>
            </w:r>
            <w:r>
              <w:rPr>
                <w:rFonts w:hint="eastAsia" w:cs="宋体"/>
                <w:sz w:val="30"/>
                <w:szCs w:val="30"/>
                <w:highlight w:val="none"/>
                <w:lang w:val="en-US" w:eastAsia="zh-CN"/>
              </w:rPr>
              <w:t>04</w:t>
            </w:r>
            <w:bookmarkStart w:id="5" w:name="_GoBack"/>
            <w:bookmarkEnd w:id="5"/>
            <w:r>
              <w:rPr>
                <w:rFonts w:hint="eastAsia" w:cs="宋体"/>
                <w:sz w:val="30"/>
                <w:szCs w:val="30"/>
                <w:highlight w:val="none"/>
              </w:rPr>
              <w:t>日</w:t>
            </w:r>
          </w:p>
        </w:tc>
      </w:tr>
    </w:tbl>
    <w:p>
      <w:pPr>
        <w:rPr>
          <w:highlight w:val="none"/>
        </w:rPr>
      </w:pPr>
    </w:p>
    <w:bookmarkEnd w:id="0"/>
    <w:p>
      <w:pPr>
        <w:pStyle w:val="21"/>
        <w:rPr>
          <w:highlight w:val="none"/>
        </w:rPr>
      </w:pPr>
    </w:p>
    <w:sectPr>
      <w:footerReference r:id="rId6" w:type="first"/>
      <w:footerReference r:id="rId5" w:type="default"/>
      <w:pgSz w:w="11906" w:h="16838"/>
      <w:pgMar w:top="935" w:right="1406" w:bottom="936" w:left="1260" w:header="680" w:footer="680" w:gutter="0"/>
      <w:pgNumType w:fmt="decimal"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华文细黑">
    <w:altName w:val="微软雅黑"/>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 w:name="Times">
    <w:altName w:val="Times New Roman"/>
    <w:panose1 w:val="02020603050405020304"/>
    <w:charset w:val="00"/>
    <w:family w:val="roman"/>
    <w:pitch w:val="default"/>
    <w:sig w:usb0="00000000" w:usb1="00000000" w:usb2="00000009" w:usb3="00000000" w:csb0="000001FF" w:csb1="00000000"/>
  </w:font>
  <w:font w:name="新宋体">
    <w:panose1 w:val="02010609030101010101"/>
    <w:charset w:val="86"/>
    <w:family w:val="modern"/>
    <w:pitch w:val="default"/>
    <w:sig w:usb0="00000283" w:usb1="288F0000" w:usb2="00000006" w:usb3="00000000" w:csb0="00040001" w:csb1="00000000"/>
  </w:font>
  <w:font w:name="MS Outlook">
    <w:altName w:val="Symbol"/>
    <w:panose1 w:val="05010100010000000000"/>
    <w:charset w:val="02"/>
    <w:family w:val="auto"/>
    <w:pitch w:val="default"/>
    <w:sig w:usb0="00000000" w:usb1="00000000" w:usb2="00000000" w:usb3="00000000" w:csb0="80000000" w:csb1="00000000"/>
  </w:font>
  <w:font w:name="Symbol">
    <w:panose1 w:val="05050102010706020507"/>
    <w:charset w:val="00"/>
    <w:family w:val="auto"/>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framePr w:wrap="around" w:vAnchor="text" w:hAnchor="margin" w:xAlign="right" w:y="1"/>
      <w:rPr>
        <w:rStyle w:val="50"/>
      </w:rPr>
    </w:pPr>
  </w:p>
  <w:p>
    <w:pPr>
      <w:pStyle w:val="31"/>
      <w:ind w:right="360"/>
      <w:rPr>
        <w:kern w:val="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rPr>
        <w:rStyle w:val="50"/>
      </w:rPr>
    </w:pPr>
    <w:r>
      <w:rPr>
        <w:sz w:val="18"/>
      </w:rPr>
      <w:pict>
        <v:shape id="_x0000_s3074" o:spid="_x0000_s3074" o:spt="202" type="#_x0000_t202" style="position:absolute;left:0pt;margin-top:0pt;height:144pt;width:144pt;mso-position-horizontal:center;mso-position-horizontal-relative:margin;mso-wrap-style:none;z-index:251658240;mso-width-relative:page;mso-height-relative:page;" filled="f" stroked="f" coordsize="21600,21600">
          <v:path/>
          <v:fill on="f" focussize="0,0"/>
          <v:stroke on="f"/>
          <v:imagedata o:title=""/>
          <o:lock v:ext="edit" aspectratio="f"/>
          <v:textbox inset="0mm,0mm,0mm,0mm" style="mso-fit-shape-to-text:t;">
            <w:txbxContent>
              <w:p>
                <w:pPr>
                  <w:pStyle w:val="31"/>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val="en-US" w:eastAsia="zh-CN"/>
                  </w:rPr>
                  <w:t>45</w:t>
                </w:r>
                <w:r>
                  <w:rPr>
                    <w:rFonts w:hint="eastAsia"/>
                    <w:lang w:eastAsia="zh-CN"/>
                  </w:rPr>
                  <w:t>页</w:t>
                </w:r>
              </w:p>
            </w:txbxContent>
          </v:textbox>
        </v:shape>
      </w:pict>
    </w:r>
  </w:p>
  <w:p>
    <w:pPr>
      <w:pStyle w:val="31"/>
      <w:ind w:right="360"/>
      <w:rPr>
        <w:kern w:val="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Pr>
    <w:r>
      <w:rPr>
        <w:sz w:val="18"/>
      </w:rPr>
      <w:pict>
        <v:shape id="_x0000_s3075" o:spid="_x0000_s3075"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31"/>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30</w:t>
                </w:r>
                <w:r>
                  <w:rPr>
                    <w:rFonts w:hint="eastAsia"/>
                    <w:lang w:eastAsia="zh-CN"/>
                  </w:rPr>
                  <w:fldChar w:fldCharType="end"/>
                </w:r>
                <w:r>
                  <w:rPr>
                    <w:rFonts w:hint="eastAsia"/>
                    <w:lang w:eastAsia="zh-CN"/>
                  </w:rPr>
                  <w:t xml:space="preserve"> 页</w:t>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B"/>
    <w:multiLevelType w:val="multilevel"/>
    <w:tmpl w:val="0000000B"/>
    <w:lvl w:ilvl="0" w:tentative="0">
      <w:start w:val="2"/>
      <w:numFmt w:val="decimal"/>
      <w:lvlText w:val="%1、"/>
      <w:lvlJc w:val="left"/>
      <w:pPr>
        <w:tabs>
          <w:tab w:val="left" w:pos="840"/>
        </w:tabs>
        <w:ind w:left="840" w:hanging="360"/>
      </w:pPr>
      <w:rPr>
        <w:rFonts w:hint="default" w:cs="Times New Roman"/>
      </w:rPr>
    </w:lvl>
    <w:lvl w:ilvl="1" w:tentative="0">
      <w:start w:val="1"/>
      <w:numFmt w:val="lowerLetter"/>
      <w:lvlText w:val="%2)"/>
      <w:lvlJc w:val="left"/>
      <w:pPr>
        <w:tabs>
          <w:tab w:val="left" w:pos="1320"/>
        </w:tabs>
        <w:ind w:left="1320" w:hanging="420"/>
      </w:pPr>
      <w:rPr>
        <w:rFonts w:cs="Times New Roman"/>
      </w:rPr>
    </w:lvl>
    <w:lvl w:ilvl="2" w:tentative="0">
      <w:start w:val="1"/>
      <w:numFmt w:val="lowerRoman"/>
      <w:lvlText w:val="%3."/>
      <w:lvlJc w:val="right"/>
      <w:pPr>
        <w:tabs>
          <w:tab w:val="left" w:pos="1740"/>
        </w:tabs>
        <w:ind w:left="1740" w:hanging="420"/>
      </w:pPr>
      <w:rPr>
        <w:rFonts w:cs="Times New Roman"/>
      </w:rPr>
    </w:lvl>
    <w:lvl w:ilvl="3" w:tentative="0">
      <w:start w:val="1"/>
      <w:numFmt w:val="decimal"/>
      <w:lvlText w:val="%4."/>
      <w:lvlJc w:val="left"/>
      <w:pPr>
        <w:tabs>
          <w:tab w:val="left" w:pos="2160"/>
        </w:tabs>
        <w:ind w:left="2160" w:hanging="420"/>
      </w:pPr>
      <w:rPr>
        <w:rFonts w:cs="Times New Roman"/>
      </w:rPr>
    </w:lvl>
    <w:lvl w:ilvl="4" w:tentative="0">
      <w:start w:val="1"/>
      <w:numFmt w:val="lowerLetter"/>
      <w:lvlText w:val="%5)"/>
      <w:lvlJc w:val="left"/>
      <w:pPr>
        <w:tabs>
          <w:tab w:val="left" w:pos="2580"/>
        </w:tabs>
        <w:ind w:left="2580" w:hanging="420"/>
      </w:pPr>
      <w:rPr>
        <w:rFonts w:cs="Times New Roman"/>
      </w:rPr>
    </w:lvl>
    <w:lvl w:ilvl="5" w:tentative="0">
      <w:start w:val="1"/>
      <w:numFmt w:val="lowerRoman"/>
      <w:lvlText w:val="%6."/>
      <w:lvlJc w:val="right"/>
      <w:pPr>
        <w:tabs>
          <w:tab w:val="left" w:pos="3000"/>
        </w:tabs>
        <w:ind w:left="3000" w:hanging="420"/>
      </w:pPr>
      <w:rPr>
        <w:rFonts w:cs="Times New Roman"/>
      </w:rPr>
    </w:lvl>
    <w:lvl w:ilvl="6" w:tentative="0">
      <w:start w:val="1"/>
      <w:numFmt w:val="decimal"/>
      <w:lvlText w:val="%7."/>
      <w:lvlJc w:val="left"/>
      <w:pPr>
        <w:tabs>
          <w:tab w:val="left" w:pos="3420"/>
        </w:tabs>
        <w:ind w:left="3420" w:hanging="420"/>
      </w:pPr>
      <w:rPr>
        <w:rFonts w:cs="Times New Roman"/>
      </w:rPr>
    </w:lvl>
    <w:lvl w:ilvl="7" w:tentative="0">
      <w:start w:val="1"/>
      <w:numFmt w:val="lowerLetter"/>
      <w:lvlText w:val="%8)"/>
      <w:lvlJc w:val="left"/>
      <w:pPr>
        <w:tabs>
          <w:tab w:val="left" w:pos="3840"/>
        </w:tabs>
        <w:ind w:left="3840" w:hanging="420"/>
      </w:pPr>
      <w:rPr>
        <w:rFonts w:cs="Times New Roman"/>
      </w:rPr>
    </w:lvl>
    <w:lvl w:ilvl="8" w:tentative="0">
      <w:start w:val="1"/>
      <w:numFmt w:val="lowerRoman"/>
      <w:lvlText w:val="%9."/>
      <w:lvlJc w:val="right"/>
      <w:pPr>
        <w:tabs>
          <w:tab w:val="left" w:pos="4260"/>
        </w:tabs>
        <w:ind w:left="4260" w:hanging="420"/>
      </w:pPr>
      <w:rPr>
        <w:rFonts w:cs="Times New Roman"/>
      </w:rPr>
    </w:lvl>
  </w:abstractNum>
  <w:abstractNum w:abstractNumId="1">
    <w:nsid w:val="639B1F2F"/>
    <w:multiLevelType w:val="singleLevel"/>
    <w:tmpl w:val="639B1F2F"/>
    <w:lvl w:ilvl="0" w:tentative="0">
      <w:start w:val="2"/>
      <w:numFmt w:val="chineseCounting"/>
      <w:suff w:val="nothing"/>
      <w:lvlText w:val="%1、"/>
      <w:lvlJc w:val="left"/>
      <w:rPr>
        <w:rFonts w:hint="eastAsia"/>
      </w:rPr>
    </w:lvl>
  </w:abstractNum>
  <w:abstractNum w:abstractNumId="2">
    <w:nsid w:val="6CA9C5A3"/>
    <w:multiLevelType w:val="singleLevel"/>
    <w:tmpl w:val="6CA9C5A3"/>
    <w:lvl w:ilvl="0" w:tentative="0">
      <w:start w:val="3"/>
      <w:numFmt w:val="decimal"/>
      <w:suff w:val="nothing"/>
      <w:lvlText w:val="%1、"/>
      <w:lvlJc w:val="left"/>
    </w:lvl>
  </w:abstractNum>
  <w:abstractNum w:abstractNumId="3">
    <w:nsid w:val="77842560"/>
    <w:multiLevelType w:val="singleLevel"/>
    <w:tmpl w:val="77842560"/>
    <w:lvl w:ilvl="0" w:tentative="0">
      <w:start w:val="1"/>
      <w:numFmt w:val="chineseCounting"/>
      <w:suff w:val="nothing"/>
      <w:lvlText w:val="%1、"/>
      <w:lvlJc w:val="left"/>
      <w:rPr>
        <w:rFonts w:hint="eastAsia"/>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NotTrackMoves/>
  <w:documentProtection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77DEA"/>
    <w:rsid w:val="00002F32"/>
    <w:rsid w:val="00003C54"/>
    <w:rsid w:val="00010E58"/>
    <w:rsid w:val="00013150"/>
    <w:rsid w:val="00013DB2"/>
    <w:rsid w:val="00017A3F"/>
    <w:rsid w:val="00025292"/>
    <w:rsid w:val="00030BD0"/>
    <w:rsid w:val="0003541B"/>
    <w:rsid w:val="000407AC"/>
    <w:rsid w:val="00040A22"/>
    <w:rsid w:val="00050B05"/>
    <w:rsid w:val="00052334"/>
    <w:rsid w:val="00056743"/>
    <w:rsid w:val="00056876"/>
    <w:rsid w:val="00057816"/>
    <w:rsid w:val="000636D6"/>
    <w:rsid w:val="00064195"/>
    <w:rsid w:val="000677EE"/>
    <w:rsid w:val="00075162"/>
    <w:rsid w:val="00086321"/>
    <w:rsid w:val="00087A18"/>
    <w:rsid w:val="00095B02"/>
    <w:rsid w:val="000A406A"/>
    <w:rsid w:val="000A439A"/>
    <w:rsid w:val="000A78A9"/>
    <w:rsid w:val="000B1855"/>
    <w:rsid w:val="000B3CE9"/>
    <w:rsid w:val="000B40FE"/>
    <w:rsid w:val="000C138B"/>
    <w:rsid w:val="000D6304"/>
    <w:rsid w:val="000E54F8"/>
    <w:rsid w:val="00102544"/>
    <w:rsid w:val="00113CAA"/>
    <w:rsid w:val="00127F58"/>
    <w:rsid w:val="00130D5F"/>
    <w:rsid w:val="00131FFF"/>
    <w:rsid w:val="00135312"/>
    <w:rsid w:val="00135B68"/>
    <w:rsid w:val="001371E0"/>
    <w:rsid w:val="0013776A"/>
    <w:rsid w:val="00144E2C"/>
    <w:rsid w:val="0015586A"/>
    <w:rsid w:val="00156E12"/>
    <w:rsid w:val="001643AB"/>
    <w:rsid w:val="00164433"/>
    <w:rsid w:val="0016450D"/>
    <w:rsid w:val="001675D4"/>
    <w:rsid w:val="00173212"/>
    <w:rsid w:val="00174B7E"/>
    <w:rsid w:val="001753B4"/>
    <w:rsid w:val="0017727E"/>
    <w:rsid w:val="00183D46"/>
    <w:rsid w:val="00191624"/>
    <w:rsid w:val="001916FE"/>
    <w:rsid w:val="0019607A"/>
    <w:rsid w:val="001A0007"/>
    <w:rsid w:val="001A17FA"/>
    <w:rsid w:val="001A2100"/>
    <w:rsid w:val="001A4FD1"/>
    <w:rsid w:val="001A591F"/>
    <w:rsid w:val="001C16C0"/>
    <w:rsid w:val="001C6848"/>
    <w:rsid w:val="001C6ADD"/>
    <w:rsid w:val="001C77AE"/>
    <w:rsid w:val="001D4B0B"/>
    <w:rsid w:val="001D5BFE"/>
    <w:rsid w:val="001E2773"/>
    <w:rsid w:val="001E7A7A"/>
    <w:rsid w:val="001E7D18"/>
    <w:rsid w:val="001F10F0"/>
    <w:rsid w:val="001F133A"/>
    <w:rsid w:val="002018C8"/>
    <w:rsid w:val="00202DCC"/>
    <w:rsid w:val="00217AF2"/>
    <w:rsid w:val="00217EB9"/>
    <w:rsid w:val="00221555"/>
    <w:rsid w:val="00224789"/>
    <w:rsid w:val="0023383D"/>
    <w:rsid w:val="00234056"/>
    <w:rsid w:val="002351A6"/>
    <w:rsid w:val="002434F5"/>
    <w:rsid w:val="00252D6D"/>
    <w:rsid w:val="00253B24"/>
    <w:rsid w:val="002549AF"/>
    <w:rsid w:val="00270071"/>
    <w:rsid w:val="00273AF4"/>
    <w:rsid w:val="002740D6"/>
    <w:rsid w:val="00274549"/>
    <w:rsid w:val="00276D08"/>
    <w:rsid w:val="00277DEA"/>
    <w:rsid w:val="00283E11"/>
    <w:rsid w:val="0029580C"/>
    <w:rsid w:val="002A2969"/>
    <w:rsid w:val="002B075D"/>
    <w:rsid w:val="002C40D1"/>
    <w:rsid w:val="002D083B"/>
    <w:rsid w:val="002D2B11"/>
    <w:rsid w:val="002D689F"/>
    <w:rsid w:val="002D6C51"/>
    <w:rsid w:val="002E3777"/>
    <w:rsid w:val="002E67D3"/>
    <w:rsid w:val="002E6C5A"/>
    <w:rsid w:val="002E76AA"/>
    <w:rsid w:val="002F38FE"/>
    <w:rsid w:val="00306F40"/>
    <w:rsid w:val="00313EF1"/>
    <w:rsid w:val="00321A90"/>
    <w:rsid w:val="00332C02"/>
    <w:rsid w:val="00336837"/>
    <w:rsid w:val="00343512"/>
    <w:rsid w:val="00344451"/>
    <w:rsid w:val="003521A2"/>
    <w:rsid w:val="00353D6F"/>
    <w:rsid w:val="00362E30"/>
    <w:rsid w:val="003645F2"/>
    <w:rsid w:val="003669D6"/>
    <w:rsid w:val="00370095"/>
    <w:rsid w:val="003708C8"/>
    <w:rsid w:val="00374594"/>
    <w:rsid w:val="0037519A"/>
    <w:rsid w:val="003776B6"/>
    <w:rsid w:val="00377E22"/>
    <w:rsid w:val="0038609C"/>
    <w:rsid w:val="00387B8A"/>
    <w:rsid w:val="00391173"/>
    <w:rsid w:val="003A3D22"/>
    <w:rsid w:val="003A7CF5"/>
    <w:rsid w:val="003B6766"/>
    <w:rsid w:val="003C519B"/>
    <w:rsid w:val="003D00F9"/>
    <w:rsid w:val="003D2A88"/>
    <w:rsid w:val="003E149D"/>
    <w:rsid w:val="003E18D3"/>
    <w:rsid w:val="003E616C"/>
    <w:rsid w:val="003F553C"/>
    <w:rsid w:val="00402F7B"/>
    <w:rsid w:val="004108BC"/>
    <w:rsid w:val="00411EFB"/>
    <w:rsid w:val="004172C4"/>
    <w:rsid w:val="004232EF"/>
    <w:rsid w:val="0042383D"/>
    <w:rsid w:val="00430081"/>
    <w:rsid w:val="004311EF"/>
    <w:rsid w:val="004371A4"/>
    <w:rsid w:val="00441F6B"/>
    <w:rsid w:val="0045352B"/>
    <w:rsid w:val="00456C94"/>
    <w:rsid w:val="004624FB"/>
    <w:rsid w:val="00474E5A"/>
    <w:rsid w:val="004806E1"/>
    <w:rsid w:val="0048334A"/>
    <w:rsid w:val="0048778D"/>
    <w:rsid w:val="004943F2"/>
    <w:rsid w:val="00494612"/>
    <w:rsid w:val="004B0202"/>
    <w:rsid w:val="004B454A"/>
    <w:rsid w:val="004C02AC"/>
    <w:rsid w:val="004C499E"/>
    <w:rsid w:val="004C6301"/>
    <w:rsid w:val="004D7A32"/>
    <w:rsid w:val="004E18C9"/>
    <w:rsid w:val="004E3FEC"/>
    <w:rsid w:val="004E4ADE"/>
    <w:rsid w:val="004F10A4"/>
    <w:rsid w:val="004F5FF3"/>
    <w:rsid w:val="004F6FA0"/>
    <w:rsid w:val="004F7693"/>
    <w:rsid w:val="00504360"/>
    <w:rsid w:val="00504654"/>
    <w:rsid w:val="0051567D"/>
    <w:rsid w:val="005173C0"/>
    <w:rsid w:val="00523372"/>
    <w:rsid w:val="00535AA8"/>
    <w:rsid w:val="00541D86"/>
    <w:rsid w:val="005428C6"/>
    <w:rsid w:val="00544FBB"/>
    <w:rsid w:val="005516F9"/>
    <w:rsid w:val="00555AF7"/>
    <w:rsid w:val="00565EFE"/>
    <w:rsid w:val="00570A44"/>
    <w:rsid w:val="005715AE"/>
    <w:rsid w:val="0057755D"/>
    <w:rsid w:val="005807EE"/>
    <w:rsid w:val="005815CF"/>
    <w:rsid w:val="005819E7"/>
    <w:rsid w:val="00586D3C"/>
    <w:rsid w:val="00587AEB"/>
    <w:rsid w:val="005916B7"/>
    <w:rsid w:val="005D17A9"/>
    <w:rsid w:val="005D2481"/>
    <w:rsid w:val="005D26BD"/>
    <w:rsid w:val="005E29B1"/>
    <w:rsid w:val="005F02AC"/>
    <w:rsid w:val="00600348"/>
    <w:rsid w:val="006008C2"/>
    <w:rsid w:val="00600A1A"/>
    <w:rsid w:val="00603AC2"/>
    <w:rsid w:val="006046DC"/>
    <w:rsid w:val="00605FD8"/>
    <w:rsid w:val="006117D4"/>
    <w:rsid w:val="00613B3B"/>
    <w:rsid w:val="006173C9"/>
    <w:rsid w:val="00622B1D"/>
    <w:rsid w:val="00635236"/>
    <w:rsid w:val="00640C59"/>
    <w:rsid w:val="00640F45"/>
    <w:rsid w:val="006410BA"/>
    <w:rsid w:val="006412B4"/>
    <w:rsid w:val="00643128"/>
    <w:rsid w:val="0064687A"/>
    <w:rsid w:val="006518A2"/>
    <w:rsid w:val="00652AAD"/>
    <w:rsid w:val="00660858"/>
    <w:rsid w:val="006611F0"/>
    <w:rsid w:val="00663655"/>
    <w:rsid w:val="00667666"/>
    <w:rsid w:val="0067623C"/>
    <w:rsid w:val="006A0299"/>
    <w:rsid w:val="006A4409"/>
    <w:rsid w:val="006A4717"/>
    <w:rsid w:val="006B2CC6"/>
    <w:rsid w:val="006C794B"/>
    <w:rsid w:val="006D07E0"/>
    <w:rsid w:val="006D6817"/>
    <w:rsid w:val="006D7E4C"/>
    <w:rsid w:val="006E2124"/>
    <w:rsid w:val="006E24A2"/>
    <w:rsid w:val="006E2F59"/>
    <w:rsid w:val="00714B20"/>
    <w:rsid w:val="007169CA"/>
    <w:rsid w:val="007211EE"/>
    <w:rsid w:val="00743E9A"/>
    <w:rsid w:val="00762DC1"/>
    <w:rsid w:val="00765273"/>
    <w:rsid w:val="007701C5"/>
    <w:rsid w:val="007712E5"/>
    <w:rsid w:val="00772E1C"/>
    <w:rsid w:val="00781E55"/>
    <w:rsid w:val="00787E3F"/>
    <w:rsid w:val="00792690"/>
    <w:rsid w:val="0079421E"/>
    <w:rsid w:val="00795D87"/>
    <w:rsid w:val="00796771"/>
    <w:rsid w:val="007A0EFF"/>
    <w:rsid w:val="007C2C76"/>
    <w:rsid w:val="007C5EA0"/>
    <w:rsid w:val="007C75E0"/>
    <w:rsid w:val="007D0D56"/>
    <w:rsid w:val="007D2993"/>
    <w:rsid w:val="007D2AA9"/>
    <w:rsid w:val="007D6F1A"/>
    <w:rsid w:val="007E581B"/>
    <w:rsid w:val="007F495E"/>
    <w:rsid w:val="007F6BC8"/>
    <w:rsid w:val="0080050E"/>
    <w:rsid w:val="008015D8"/>
    <w:rsid w:val="00803B6E"/>
    <w:rsid w:val="008057AF"/>
    <w:rsid w:val="00806B50"/>
    <w:rsid w:val="00806DEB"/>
    <w:rsid w:val="00811614"/>
    <w:rsid w:val="00813634"/>
    <w:rsid w:val="00814941"/>
    <w:rsid w:val="008308A0"/>
    <w:rsid w:val="00833464"/>
    <w:rsid w:val="008636BE"/>
    <w:rsid w:val="0086384B"/>
    <w:rsid w:val="0086796E"/>
    <w:rsid w:val="008706BB"/>
    <w:rsid w:val="00875803"/>
    <w:rsid w:val="008801B2"/>
    <w:rsid w:val="008940C7"/>
    <w:rsid w:val="008A129B"/>
    <w:rsid w:val="008A5A78"/>
    <w:rsid w:val="008B6AF2"/>
    <w:rsid w:val="008B6FD5"/>
    <w:rsid w:val="008C044F"/>
    <w:rsid w:val="008C0D83"/>
    <w:rsid w:val="008C2309"/>
    <w:rsid w:val="008C50B7"/>
    <w:rsid w:val="008C76BA"/>
    <w:rsid w:val="008C7B90"/>
    <w:rsid w:val="008D181E"/>
    <w:rsid w:val="008D31CE"/>
    <w:rsid w:val="008D4249"/>
    <w:rsid w:val="008E0BFB"/>
    <w:rsid w:val="008F1FCE"/>
    <w:rsid w:val="008F24D9"/>
    <w:rsid w:val="009148C9"/>
    <w:rsid w:val="00916805"/>
    <w:rsid w:val="00916D36"/>
    <w:rsid w:val="009227D0"/>
    <w:rsid w:val="00923DE5"/>
    <w:rsid w:val="00925134"/>
    <w:rsid w:val="00926A99"/>
    <w:rsid w:val="00927A76"/>
    <w:rsid w:val="0093540E"/>
    <w:rsid w:val="00941F6A"/>
    <w:rsid w:val="009430F7"/>
    <w:rsid w:val="00947F02"/>
    <w:rsid w:val="009548E3"/>
    <w:rsid w:val="00956F74"/>
    <w:rsid w:val="0095712B"/>
    <w:rsid w:val="00966116"/>
    <w:rsid w:val="00966901"/>
    <w:rsid w:val="00967498"/>
    <w:rsid w:val="009843B4"/>
    <w:rsid w:val="009914DE"/>
    <w:rsid w:val="00991A12"/>
    <w:rsid w:val="009C19F6"/>
    <w:rsid w:val="009D2D21"/>
    <w:rsid w:val="009D70EA"/>
    <w:rsid w:val="009E2A4D"/>
    <w:rsid w:val="009E4508"/>
    <w:rsid w:val="009E76C1"/>
    <w:rsid w:val="009F052A"/>
    <w:rsid w:val="009F4A28"/>
    <w:rsid w:val="00A109CD"/>
    <w:rsid w:val="00A14BBB"/>
    <w:rsid w:val="00A16740"/>
    <w:rsid w:val="00A1727F"/>
    <w:rsid w:val="00A364A9"/>
    <w:rsid w:val="00A4195D"/>
    <w:rsid w:val="00A52DED"/>
    <w:rsid w:val="00A56CFC"/>
    <w:rsid w:val="00A57F20"/>
    <w:rsid w:val="00A6095F"/>
    <w:rsid w:val="00A705F8"/>
    <w:rsid w:val="00A7083C"/>
    <w:rsid w:val="00A71514"/>
    <w:rsid w:val="00A74A67"/>
    <w:rsid w:val="00A81C82"/>
    <w:rsid w:val="00A8453D"/>
    <w:rsid w:val="00A850BC"/>
    <w:rsid w:val="00A91CE8"/>
    <w:rsid w:val="00A92252"/>
    <w:rsid w:val="00A95FC8"/>
    <w:rsid w:val="00AA6310"/>
    <w:rsid w:val="00AB09AC"/>
    <w:rsid w:val="00AB4BCF"/>
    <w:rsid w:val="00AC62C0"/>
    <w:rsid w:val="00AD017C"/>
    <w:rsid w:val="00AD3688"/>
    <w:rsid w:val="00AE2245"/>
    <w:rsid w:val="00AE4801"/>
    <w:rsid w:val="00AE49D6"/>
    <w:rsid w:val="00AE4CC7"/>
    <w:rsid w:val="00B016F4"/>
    <w:rsid w:val="00B04B1B"/>
    <w:rsid w:val="00B21B8E"/>
    <w:rsid w:val="00B251D1"/>
    <w:rsid w:val="00B31B2F"/>
    <w:rsid w:val="00B3371B"/>
    <w:rsid w:val="00B37639"/>
    <w:rsid w:val="00B4148A"/>
    <w:rsid w:val="00B46183"/>
    <w:rsid w:val="00B4796D"/>
    <w:rsid w:val="00B47A7D"/>
    <w:rsid w:val="00B5033A"/>
    <w:rsid w:val="00B52320"/>
    <w:rsid w:val="00B562DF"/>
    <w:rsid w:val="00B64F36"/>
    <w:rsid w:val="00B71F58"/>
    <w:rsid w:val="00B73E79"/>
    <w:rsid w:val="00B75D21"/>
    <w:rsid w:val="00B86725"/>
    <w:rsid w:val="00B86EA7"/>
    <w:rsid w:val="00BA03C2"/>
    <w:rsid w:val="00BB034E"/>
    <w:rsid w:val="00BB5EA4"/>
    <w:rsid w:val="00BB72D0"/>
    <w:rsid w:val="00BC093E"/>
    <w:rsid w:val="00BC0FB2"/>
    <w:rsid w:val="00BC61DA"/>
    <w:rsid w:val="00BE6795"/>
    <w:rsid w:val="00BE6B44"/>
    <w:rsid w:val="00BF0504"/>
    <w:rsid w:val="00BF2CCC"/>
    <w:rsid w:val="00BF60E0"/>
    <w:rsid w:val="00C04D5A"/>
    <w:rsid w:val="00C06809"/>
    <w:rsid w:val="00C07F3E"/>
    <w:rsid w:val="00C16DD7"/>
    <w:rsid w:val="00C2376B"/>
    <w:rsid w:val="00C24412"/>
    <w:rsid w:val="00C24D33"/>
    <w:rsid w:val="00C26E40"/>
    <w:rsid w:val="00C33C6E"/>
    <w:rsid w:val="00C35500"/>
    <w:rsid w:val="00C522F7"/>
    <w:rsid w:val="00C56491"/>
    <w:rsid w:val="00C70188"/>
    <w:rsid w:val="00C71F5E"/>
    <w:rsid w:val="00C77D9B"/>
    <w:rsid w:val="00C817E6"/>
    <w:rsid w:val="00C860D4"/>
    <w:rsid w:val="00C9497B"/>
    <w:rsid w:val="00C959B4"/>
    <w:rsid w:val="00C97D47"/>
    <w:rsid w:val="00CA283F"/>
    <w:rsid w:val="00CB14DC"/>
    <w:rsid w:val="00CB4259"/>
    <w:rsid w:val="00CC38FA"/>
    <w:rsid w:val="00CC5A94"/>
    <w:rsid w:val="00CC7B8B"/>
    <w:rsid w:val="00CD2E86"/>
    <w:rsid w:val="00CD5ADC"/>
    <w:rsid w:val="00CD6B6D"/>
    <w:rsid w:val="00CD7FAA"/>
    <w:rsid w:val="00CE0264"/>
    <w:rsid w:val="00CE29C0"/>
    <w:rsid w:val="00CE6A3F"/>
    <w:rsid w:val="00CF2E1F"/>
    <w:rsid w:val="00CF36CC"/>
    <w:rsid w:val="00CF524A"/>
    <w:rsid w:val="00CF5B3F"/>
    <w:rsid w:val="00CF697D"/>
    <w:rsid w:val="00D05591"/>
    <w:rsid w:val="00D05A15"/>
    <w:rsid w:val="00D07052"/>
    <w:rsid w:val="00D10DBF"/>
    <w:rsid w:val="00D160E7"/>
    <w:rsid w:val="00D20052"/>
    <w:rsid w:val="00D21E2C"/>
    <w:rsid w:val="00D2599B"/>
    <w:rsid w:val="00D25EC9"/>
    <w:rsid w:val="00D27C1C"/>
    <w:rsid w:val="00D314BA"/>
    <w:rsid w:val="00D32138"/>
    <w:rsid w:val="00D42DCB"/>
    <w:rsid w:val="00D50ADE"/>
    <w:rsid w:val="00D563CF"/>
    <w:rsid w:val="00D62B47"/>
    <w:rsid w:val="00D67520"/>
    <w:rsid w:val="00D74DB0"/>
    <w:rsid w:val="00D752B7"/>
    <w:rsid w:val="00D763E5"/>
    <w:rsid w:val="00D862EF"/>
    <w:rsid w:val="00D952B9"/>
    <w:rsid w:val="00D963E7"/>
    <w:rsid w:val="00DA70C3"/>
    <w:rsid w:val="00DB3A07"/>
    <w:rsid w:val="00DB3D85"/>
    <w:rsid w:val="00DC5517"/>
    <w:rsid w:val="00DD408F"/>
    <w:rsid w:val="00DD507F"/>
    <w:rsid w:val="00DD666D"/>
    <w:rsid w:val="00DE23F0"/>
    <w:rsid w:val="00DE2D14"/>
    <w:rsid w:val="00DF5ABD"/>
    <w:rsid w:val="00E07E02"/>
    <w:rsid w:val="00E12471"/>
    <w:rsid w:val="00E13C49"/>
    <w:rsid w:val="00E20497"/>
    <w:rsid w:val="00E22368"/>
    <w:rsid w:val="00E3053F"/>
    <w:rsid w:val="00E3178E"/>
    <w:rsid w:val="00E319AD"/>
    <w:rsid w:val="00E33861"/>
    <w:rsid w:val="00E3458D"/>
    <w:rsid w:val="00E35728"/>
    <w:rsid w:val="00E44F9A"/>
    <w:rsid w:val="00E52A35"/>
    <w:rsid w:val="00E56384"/>
    <w:rsid w:val="00E646F0"/>
    <w:rsid w:val="00E70666"/>
    <w:rsid w:val="00E8129C"/>
    <w:rsid w:val="00E843F7"/>
    <w:rsid w:val="00E84659"/>
    <w:rsid w:val="00E92271"/>
    <w:rsid w:val="00E96BC5"/>
    <w:rsid w:val="00EA01DB"/>
    <w:rsid w:val="00EA4B87"/>
    <w:rsid w:val="00EB0F1E"/>
    <w:rsid w:val="00EB2659"/>
    <w:rsid w:val="00EB6A15"/>
    <w:rsid w:val="00EB6BFB"/>
    <w:rsid w:val="00EC621D"/>
    <w:rsid w:val="00EC6F26"/>
    <w:rsid w:val="00EC6F84"/>
    <w:rsid w:val="00EC7414"/>
    <w:rsid w:val="00ED35CC"/>
    <w:rsid w:val="00ED38B8"/>
    <w:rsid w:val="00ED774F"/>
    <w:rsid w:val="00EE3698"/>
    <w:rsid w:val="00EE3D1A"/>
    <w:rsid w:val="00EE5A0A"/>
    <w:rsid w:val="00EE7AEC"/>
    <w:rsid w:val="00EF116E"/>
    <w:rsid w:val="00F07BE5"/>
    <w:rsid w:val="00F10FD4"/>
    <w:rsid w:val="00F1182B"/>
    <w:rsid w:val="00F12999"/>
    <w:rsid w:val="00F1608F"/>
    <w:rsid w:val="00F16AA1"/>
    <w:rsid w:val="00F25042"/>
    <w:rsid w:val="00F31C1E"/>
    <w:rsid w:val="00F355A7"/>
    <w:rsid w:val="00F407A6"/>
    <w:rsid w:val="00F4776C"/>
    <w:rsid w:val="00F70E05"/>
    <w:rsid w:val="00F738CB"/>
    <w:rsid w:val="00F82A9A"/>
    <w:rsid w:val="00F83340"/>
    <w:rsid w:val="00F84D4F"/>
    <w:rsid w:val="00F859F1"/>
    <w:rsid w:val="00F87925"/>
    <w:rsid w:val="00F945A4"/>
    <w:rsid w:val="00F967B5"/>
    <w:rsid w:val="00F96C48"/>
    <w:rsid w:val="00FA3BCE"/>
    <w:rsid w:val="00FB2776"/>
    <w:rsid w:val="00FB5110"/>
    <w:rsid w:val="00FB5964"/>
    <w:rsid w:val="00FC4AB5"/>
    <w:rsid w:val="00FD0DE5"/>
    <w:rsid w:val="00FD3A08"/>
    <w:rsid w:val="00FD4C15"/>
    <w:rsid w:val="00FD6F66"/>
    <w:rsid w:val="00FE0B29"/>
    <w:rsid w:val="00FE0DAE"/>
    <w:rsid w:val="00FE4E55"/>
    <w:rsid w:val="00FE7184"/>
    <w:rsid w:val="00FF50DC"/>
    <w:rsid w:val="00FF5225"/>
    <w:rsid w:val="00FF7FEE"/>
    <w:rsid w:val="03D82484"/>
    <w:rsid w:val="050F4319"/>
    <w:rsid w:val="0557565A"/>
    <w:rsid w:val="06B95774"/>
    <w:rsid w:val="06C765A0"/>
    <w:rsid w:val="073F34F8"/>
    <w:rsid w:val="07665791"/>
    <w:rsid w:val="083E23C5"/>
    <w:rsid w:val="08606C85"/>
    <w:rsid w:val="08EE1782"/>
    <w:rsid w:val="0A1370D9"/>
    <w:rsid w:val="0A783487"/>
    <w:rsid w:val="0A920A74"/>
    <w:rsid w:val="0CB15AAA"/>
    <w:rsid w:val="0D2F7233"/>
    <w:rsid w:val="113C57BD"/>
    <w:rsid w:val="11EE308F"/>
    <w:rsid w:val="13111F48"/>
    <w:rsid w:val="13FA5106"/>
    <w:rsid w:val="186F7D26"/>
    <w:rsid w:val="1A9D04E5"/>
    <w:rsid w:val="1DA13DA5"/>
    <w:rsid w:val="21A30790"/>
    <w:rsid w:val="21CD4BB6"/>
    <w:rsid w:val="220F4650"/>
    <w:rsid w:val="22E2684F"/>
    <w:rsid w:val="23CD0B9B"/>
    <w:rsid w:val="248C3F67"/>
    <w:rsid w:val="256E1E9B"/>
    <w:rsid w:val="259E025B"/>
    <w:rsid w:val="26252182"/>
    <w:rsid w:val="2686038F"/>
    <w:rsid w:val="277A755A"/>
    <w:rsid w:val="277C7CC4"/>
    <w:rsid w:val="289C71B0"/>
    <w:rsid w:val="29564D74"/>
    <w:rsid w:val="2A241E9E"/>
    <w:rsid w:val="2AA20ADB"/>
    <w:rsid w:val="2B166228"/>
    <w:rsid w:val="2B5D5E13"/>
    <w:rsid w:val="2BEC15EE"/>
    <w:rsid w:val="2C874AAF"/>
    <w:rsid w:val="2C8E66A6"/>
    <w:rsid w:val="2CAF5168"/>
    <w:rsid w:val="2E9E1D44"/>
    <w:rsid w:val="328163F1"/>
    <w:rsid w:val="32852601"/>
    <w:rsid w:val="33A719D0"/>
    <w:rsid w:val="348E387D"/>
    <w:rsid w:val="3776169C"/>
    <w:rsid w:val="37B80D16"/>
    <w:rsid w:val="38313310"/>
    <w:rsid w:val="398960D8"/>
    <w:rsid w:val="3CCB04A6"/>
    <w:rsid w:val="3CD32842"/>
    <w:rsid w:val="3CD37326"/>
    <w:rsid w:val="3D07340A"/>
    <w:rsid w:val="3DF61FBE"/>
    <w:rsid w:val="3E042CB3"/>
    <w:rsid w:val="3F36774C"/>
    <w:rsid w:val="3F6357EA"/>
    <w:rsid w:val="3F8B6A53"/>
    <w:rsid w:val="408338D7"/>
    <w:rsid w:val="40AF75B1"/>
    <w:rsid w:val="40C2201A"/>
    <w:rsid w:val="426F3745"/>
    <w:rsid w:val="43E82525"/>
    <w:rsid w:val="45007503"/>
    <w:rsid w:val="4508206B"/>
    <w:rsid w:val="45AF30FD"/>
    <w:rsid w:val="462E5D22"/>
    <w:rsid w:val="472F5293"/>
    <w:rsid w:val="47DB0FE0"/>
    <w:rsid w:val="4D4712E6"/>
    <w:rsid w:val="4E9B04E6"/>
    <w:rsid w:val="4EC1642C"/>
    <w:rsid w:val="55447F69"/>
    <w:rsid w:val="558A3D0F"/>
    <w:rsid w:val="558D0003"/>
    <w:rsid w:val="5676018B"/>
    <w:rsid w:val="59212AC5"/>
    <w:rsid w:val="59615D36"/>
    <w:rsid w:val="59E23269"/>
    <w:rsid w:val="5B2A409A"/>
    <w:rsid w:val="5B4372AE"/>
    <w:rsid w:val="5C6E7244"/>
    <w:rsid w:val="5C943327"/>
    <w:rsid w:val="5CD516CC"/>
    <w:rsid w:val="5E143A56"/>
    <w:rsid w:val="5F9D1CA2"/>
    <w:rsid w:val="5FD300DB"/>
    <w:rsid w:val="61095D5D"/>
    <w:rsid w:val="639073D5"/>
    <w:rsid w:val="63D43298"/>
    <w:rsid w:val="64BC7B68"/>
    <w:rsid w:val="655541D3"/>
    <w:rsid w:val="655D144C"/>
    <w:rsid w:val="656038B8"/>
    <w:rsid w:val="65A8676D"/>
    <w:rsid w:val="66465782"/>
    <w:rsid w:val="66B10E6A"/>
    <w:rsid w:val="66B32697"/>
    <w:rsid w:val="6739091E"/>
    <w:rsid w:val="68AF3F5F"/>
    <w:rsid w:val="68CB55E7"/>
    <w:rsid w:val="69FE080D"/>
    <w:rsid w:val="6B07720E"/>
    <w:rsid w:val="6B577800"/>
    <w:rsid w:val="6C643DE9"/>
    <w:rsid w:val="6CA125D5"/>
    <w:rsid w:val="6D1138CD"/>
    <w:rsid w:val="6D442434"/>
    <w:rsid w:val="6F60358B"/>
    <w:rsid w:val="6F8373FF"/>
    <w:rsid w:val="70122FE6"/>
    <w:rsid w:val="709A1E8D"/>
    <w:rsid w:val="70C80967"/>
    <w:rsid w:val="711461F5"/>
    <w:rsid w:val="726F6AEF"/>
    <w:rsid w:val="73875405"/>
    <w:rsid w:val="73B74532"/>
    <w:rsid w:val="74425F26"/>
    <w:rsid w:val="74B46841"/>
    <w:rsid w:val="755F0A68"/>
    <w:rsid w:val="77BC0689"/>
    <w:rsid w:val="7C476AFA"/>
    <w:rsid w:val="7CAB18DC"/>
    <w:rsid w:val="7CDA7D23"/>
    <w:rsid w:val="7F09259F"/>
    <w:rsid w:val="7F7463E8"/>
    <w:rsid w:val="7FBC5227"/>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uiPriority="99" w:name="index 1" w:locked="1"/>
    <w:lsdException w:uiPriority="99" w:name="index 2" w:locked="1"/>
    <w:lsdException w:uiPriority="99" w:name="index 3" w:locked="1"/>
    <w:lsdException w:qFormat="1" w:unhideWhenUsed="0" w:uiPriority="99" w:name="index 4"/>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name="toc 1"/>
    <w:lsdException w:qFormat="1" w:unhideWhenUsed="0" w:uiPriority="99" w:name="toc 2"/>
    <w:lsdException w:qFormat="1" w:unhideWhenUsed="0" w:uiPriority="99" w:name="toc 3"/>
    <w:lsdException w:qFormat="1" w:unhideWhenUsed="0" w:uiPriority="99" w:name="toc 4"/>
    <w:lsdException w:qFormat="1" w:unhideWhenUsed="0" w:uiPriority="99" w:name="toc 5"/>
    <w:lsdException w:qFormat="1" w:unhideWhenUsed="0" w:uiPriority="99" w:name="toc 6"/>
    <w:lsdException w:qFormat="1" w:unhideWhenUsed="0" w:uiPriority="99" w:name="toc 7"/>
    <w:lsdException w:qFormat="1" w:unhideWhenUsed="0" w:uiPriority="99" w:name="toc 8"/>
    <w:lsdException w:qFormat="1" w:unhideWhenUsed="0" w:uiPriority="99" w:name="toc 9"/>
    <w:lsdException w:qFormat="1" w:unhideWhenUsed="0" w:uiPriority="99" w:semiHidden="0" w:name="Normal Indent"/>
    <w:lsdException w:qFormat="1" w:unhideWhenUsed="0" w:uiPriority="99" w:name="footnote text"/>
    <w:lsdException w:qFormat="1" w:unhideWhenUsed="0" w:uiPriority="99" w:name="annotation text"/>
    <w:lsdException w:qFormat="1" w:unhideWhenUsed="0" w:uiPriority="99" w:semiHidden="0" w:name="header"/>
    <w:lsdException w:qFormat="1" w:unhideWhenUsed="0" w:uiPriority="99" w:semiHidden="0" w:name="footer"/>
    <w:lsdException w:uiPriority="99" w:name="index heading" w:locked="1"/>
    <w:lsdException w:qFormat="1" w:unhideWhenUsed="0" w:uiPriority="99" w:semiHidden="0" w:name="caption"/>
    <w:lsdException w:qFormat="1" w:unhideWhenUsed="0" w:uiPriority="99" w:name="table of figures"/>
    <w:lsdException w:uiPriority="99" w:name="envelope address" w:locked="1"/>
    <w:lsdException w:qFormat="1" w:unhideWhenUsed="0" w:uiPriority="0" w:semiHidden="0" w:name="envelope return" w:locked="1"/>
    <w:lsdException w:qFormat="1" w:unhideWhenUsed="0" w:uiPriority="99" w:name="footnote reference"/>
    <w:lsdException w:qFormat="1" w:unhideWhenUsed="0" w:uiPriority="99" w:name="annotation reference"/>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qFormat="1" w:unhideWhenUsed="0" w:uiPriority="0" w:semiHidden="0"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99" w:semiHidden="0" w:name="Subtitle"/>
    <w:lsdException w:uiPriority="99" w:name="Salutation" w:locked="1"/>
    <w:lsdException w:qFormat="1" w:unhideWhenUsed="0" w:uiPriority="99" w:semiHidden="0" w:name="Date"/>
    <w:lsdException w:uiPriority="99" w:name="Body Text First Indent" w:locked="1"/>
    <w:lsdException w:qFormat="1" w:unhideWhenUsed="0" w:uiPriority="0" w:semiHidden="0" w:name="Body Text First Indent 2" w:locked="1"/>
    <w:lsdException w:uiPriority="99" w:name="Note Heading" w:locked="1"/>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99" w:semiHidden="0" w:name="Emphasis"/>
    <w:lsdException w:qFormat="1" w:unhideWhenUsed="0" w:uiPriority="99" w:name="Document Map"/>
    <w:lsdException w:qFormat="1" w:unhideWhenUsed="0" w:uiPriority="99"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qFormat="1" w:unhideWhenUsed="0" w:uiPriority="99"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qFormat="1" w:unhideWhenUsed="0" w:uiPriority="0"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6">
    <w:name w:val="heading 1"/>
    <w:basedOn w:val="1"/>
    <w:next w:val="1"/>
    <w:link w:val="56"/>
    <w:qFormat/>
    <w:uiPriority w:val="99"/>
    <w:pPr>
      <w:keepNext/>
      <w:keepLines/>
      <w:spacing w:before="340" w:after="330" w:line="578" w:lineRule="auto"/>
      <w:outlineLvl w:val="0"/>
    </w:pPr>
    <w:rPr>
      <w:b/>
      <w:kern w:val="44"/>
      <w:sz w:val="44"/>
      <w:szCs w:val="20"/>
    </w:rPr>
  </w:style>
  <w:style w:type="paragraph" w:styleId="7">
    <w:name w:val="heading 2"/>
    <w:basedOn w:val="1"/>
    <w:next w:val="1"/>
    <w:link w:val="57"/>
    <w:qFormat/>
    <w:uiPriority w:val="99"/>
    <w:pPr>
      <w:keepNext/>
      <w:keepLines/>
      <w:spacing w:before="260" w:after="260" w:line="416" w:lineRule="auto"/>
      <w:outlineLvl w:val="1"/>
    </w:pPr>
    <w:rPr>
      <w:rFonts w:ascii="Arial" w:hAnsi="Arial" w:eastAsia="黑体"/>
      <w:b/>
      <w:sz w:val="32"/>
      <w:szCs w:val="20"/>
    </w:rPr>
  </w:style>
  <w:style w:type="paragraph" w:styleId="8">
    <w:name w:val="heading 3"/>
    <w:basedOn w:val="1"/>
    <w:next w:val="1"/>
    <w:link w:val="58"/>
    <w:qFormat/>
    <w:uiPriority w:val="99"/>
    <w:pPr>
      <w:keepNext/>
      <w:keepLines/>
      <w:spacing w:before="260" w:after="260" w:line="416" w:lineRule="auto"/>
      <w:outlineLvl w:val="2"/>
    </w:pPr>
    <w:rPr>
      <w:b/>
      <w:sz w:val="32"/>
      <w:szCs w:val="20"/>
    </w:rPr>
  </w:style>
  <w:style w:type="paragraph" w:styleId="9">
    <w:name w:val="heading 4"/>
    <w:basedOn w:val="1"/>
    <w:next w:val="1"/>
    <w:link w:val="59"/>
    <w:qFormat/>
    <w:uiPriority w:val="99"/>
    <w:pPr>
      <w:keepNext/>
      <w:keepLines/>
      <w:spacing w:before="280" w:after="290" w:line="372" w:lineRule="auto"/>
      <w:outlineLvl w:val="3"/>
    </w:pPr>
    <w:rPr>
      <w:rFonts w:ascii="Cambria" w:hAnsi="Cambria"/>
      <w:b/>
      <w:sz w:val="28"/>
      <w:szCs w:val="20"/>
    </w:rPr>
  </w:style>
  <w:style w:type="paragraph" w:styleId="10">
    <w:name w:val="heading 5"/>
    <w:basedOn w:val="1"/>
    <w:next w:val="1"/>
    <w:link w:val="60"/>
    <w:qFormat/>
    <w:uiPriority w:val="99"/>
    <w:pPr>
      <w:keepNext/>
      <w:keepLines/>
      <w:spacing w:before="280" w:after="290" w:line="372" w:lineRule="auto"/>
      <w:outlineLvl w:val="4"/>
    </w:pPr>
    <w:rPr>
      <w:rFonts w:ascii="Calibri" w:hAnsi="Calibri"/>
      <w:b/>
      <w:sz w:val="28"/>
      <w:szCs w:val="20"/>
    </w:rPr>
  </w:style>
  <w:style w:type="paragraph" w:styleId="11">
    <w:name w:val="heading 6"/>
    <w:basedOn w:val="1"/>
    <w:next w:val="1"/>
    <w:link w:val="61"/>
    <w:qFormat/>
    <w:uiPriority w:val="99"/>
    <w:pPr>
      <w:keepNext/>
      <w:keepLines/>
      <w:spacing w:before="240" w:after="64" w:line="317" w:lineRule="auto"/>
      <w:outlineLvl w:val="5"/>
    </w:pPr>
    <w:rPr>
      <w:rFonts w:ascii="Cambria" w:hAnsi="Cambria"/>
      <w:b/>
      <w:sz w:val="24"/>
      <w:szCs w:val="20"/>
    </w:rPr>
  </w:style>
  <w:style w:type="paragraph" w:styleId="12">
    <w:name w:val="heading 7"/>
    <w:basedOn w:val="1"/>
    <w:next w:val="1"/>
    <w:link w:val="62"/>
    <w:qFormat/>
    <w:uiPriority w:val="99"/>
    <w:pPr>
      <w:keepNext/>
      <w:keepLines/>
      <w:spacing w:before="240" w:after="64" w:line="317" w:lineRule="auto"/>
      <w:outlineLvl w:val="6"/>
    </w:pPr>
    <w:rPr>
      <w:rFonts w:ascii="Calibri" w:hAnsi="Calibri"/>
      <w:b/>
      <w:sz w:val="24"/>
      <w:szCs w:val="20"/>
    </w:rPr>
  </w:style>
  <w:style w:type="paragraph" w:styleId="13">
    <w:name w:val="heading 8"/>
    <w:basedOn w:val="1"/>
    <w:next w:val="1"/>
    <w:link w:val="63"/>
    <w:qFormat/>
    <w:uiPriority w:val="99"/>
    <w:pPr>
      <w:keepNext/>
      <w:keepLines/>
      <w:spacing w:before="240" w:after="64" w:line="317" w:lineRule="auto"/>
      <w:outlineLvl w:val="7"/>
    </w:pPr>
    <w:rPr>
      <w:rFonts w:ascii="Cambria" w:hAnsi="Cambria"/>
      <w:sz w:val="24"/>
      <w:szCs w:val="20"/>
    </w:rPr>
  </w:style>
  <w:style w:type="paragraph" w:styleId="14">
    <w:name w:val="heading 9"/>
    <w:basedOn w:val="1"/>
    <w:next w:val="1"/>
    <w:link w:val="64"/>
    <w:qFormat/>
    <w:uiPriority w:val="99"/>
    <w:pPr>
      <w:keepNext/>
      <w:keepLines/>
      <w:spacing w:before="240" w:after="64" w:line="317" w:lineRule="auto"/>
      <w:outlineLvl w:val="8"/>
    </w:pPr>
    <w:rPr>
      <w:rFonts w:ascii="Cambria" w:hAnsi="Cambria"/>
      <w:szCs w:val="20"/>
    </w:rPr>
  </w:style>
  <w:style w:type="character" w:default="1" w:styleId="48">
    <w:name w:val="Default Paragraph Font"/>
    <w:semiHidden/>
    <w:unhideWhenUsed/>
    <w:qFormat/>
    <w:uiPriority w:val="1"/>
  </w:style>
  <w:style w:type="table" w:default="1" w:styleId="46">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5"/>
    <w:qFormat/>
    <w:locked/>
    <w:uiPriority w:val="0"/>
    <w:pPr>
      <w:spacing w:line="360" w:lineRule="auto"/>
      <w:ind w:firstLine="200" w:firstLineChars="200"/>
    </w:pPr>
    <w:rPr>
      <w:rFonts w:ascii="宋体"/>
    </w:rPr>
  </w:style>
  <w:style w:type="paragraph" w:styleId="3">
    <w:name w:val="Body Text Indent"/>
    <w:basedOn w:val="1"/>
    <w:next w:val="4"/>
    <w:link w:val="70"/>
    <w:qFormat/>
    <w:uiPriority w:val="99"/>
    <w:pPr>
      <w:spacing w:line="500" w:lineRule="exact"/>
      <w:ind w:firstLine="538"/>
    </w:pPr>
    <w:rPr>
      <w:kern w:val="0"/>
      <w:szCs w:val="20"/>
    </w:rPr>
  </w:style>
  <w:style w:type="paragraph" w:styleId="4">
    <w:name w:val="envelope return"/>
    <w:basedOn w:val="1"/>
    <w:qFormat/>
    <w:locked/>
    <w:uiPriority w:val="0"/>
    <w:pPr>
      <w:snapToGrid w:val="0"/>
    </w:pPr>
    <w:rPr>
      <w:rFonts w:ascii="Arial" w:hAnsi="Arial"/>
    </w:rPr>
  </w:style>
  <w:style w:type="paragraph" w:styleId="5">
    <w:name w:val="List"/>
    <w:basedOn w:val="1"/>
    <w:qFormat/>
    <w:locked/>
    <w:uiPriority w:val="0"/>
    <w:pPr>
      <w:ind w:left="420" w:hanging="420"/>
    </w:pPr>
    <w:rPr>
      <w:rFonts w:ascii="Arial" w:hAnsi="Arial" w:eastAsia="楷体_GB2312"/>
      <w:sz w:val="28"/>
    </w:rPr>
  </w:style>
  <w:style w:type="paragraph" w:styleId="15">
    <w:name w:val="toc 7"/>
    <w:basedOn w:val="1"/>
    <w:next w:val="1"/>
    <w:semiHidden/>
    <w:qFormat/>
    <w:uiPriority w:val="99"/>
    <w:pPr>
      <w:ind w:left="2520" w:leftChars="1200"/>
    </w:pPr>
    <w:rPr>
      <w:rFonts w:ascii="Calibri" w:hAnsi="Calibri" w:cs="Calibri"/>
    </w:rPr>
  </w:style>
  <w:style w:type="paragraph" w:styleId="16">
    <w:name w:val="Normal Indent"/>
    <w:basedOn w:val="1"/>
    <w:qFormat/>
    <w:uiPriority w:val="99"/>
    <w:pPr>
      <w:adjustRightInd w:val="0"/>
      <w:spacing w:line="360" w:lineRule="atLeast"/>
      <w:ind w:firstLine="482"/>
      <w:textAlignment w:val="baseline"/>
    </w:pPr>
    <w:rPr>
      <w:kern w:val="0"/>
      <w:sz w:val="24"/>
      <w:szCs w:val="24"/>
    </w:rPr>
  </w:style>
  <w:style w:type="paragraph" w:styleId="17">
    <w:name w:val="caption"/>
    <w:basedOn w:val="1"/>
    <w:next w:val="1"/>
    <w:qFormat/>
    <w:uiPriority w:val="99"/>
    <w:rPr>
      <w:rFonts w:ascii="Cambria" w:hAnsi="Cambria" w:eastAsia="黑体" w:cs="Cambria"/>
      <w:sz w:val="20"/>
      <w:szCs w:val="20"/>
    </w:rPr>
  </w:style>
  <w:style w:type="paragraph" w:styleId="18">
    <w:name w:val="Document Map"/>
    <w:basedOn w:val="1"/>
    <w:link w:val="67"/>
    <w:semiHidden/>
    <w:qFormat/>
    <w:uiPriority w:val="99"/>
    <w:pPr>
      <w:shd w:val="clear" w:color="auto" w:fill="000080"/>
    </w:pPr>
    <w:rPr>
      <w:kern w:val="0"/>
      <w:sz w:val="24"/>
      <w:szCs w:val="20"/>
      <w:shd w:val="clear" w:color="auto" w:fill="000080"/>
    </w:rPr>
  </w:style>
  <w:style w:type="paragraph" w:styleId="19">
    <w:name w:val="annotation text"/>
    <w:basedOn w:val="1"/>
    <w:link w:val="65"/>
    <w:semiHidden/>
    <w:qFormat/>
    <w:uiPriority w:val="99"/>
    <w:pPr>
      <w:jc w:val="left"/>
    </w:pPr>
    <w:rPr>
      <w:sz w:val="22"/>
      <w:szCs w:val="20"/>
    </w:rPr>
  </w:style>
  <w:style w:type="paragraph" w:styleId="20">
    <w:name w:val="Body Text 3"/>
    <w:basedOn w:val="1"/>
    <w:link w:val="68"/>
    <w:qFormat/>
    <w:uiPriority w:val="99"/>
    <w:rPr>
      <w:kern w:val="0"/>
      <w:sz w:val="16"/>
      <w:szCs w:val="20"/>
    </w:rPr>
  </w:style>
  <w:style w:type="paragraph" w:styleId="21">
    <w:name w:val="Body Text"/>
    <w:basedOn w:val="1"/>
    <w:link w:val="69"/>
    <w:qFormat/>
    <w:uiPriority w:val="99"/>
    <w:pPr>
      <w:jc w:val="center"/>
    </w:pPr>
    <w:rPr>
      <w:b/>
      <w:sz w:val="44"/>
      <w:szCs w:val="20"/>
    </w:rPr>
  </w:style>
  <w:style w:type="paragraph" w:styleId="22">
    <w:name w:val="Block Text"/>
    <w:basedOn w:val="1"/>
    <w:qFormat/>
    <w:uiPriority w:val="99"/>
    <w:pPr>
      <w:spacing w:line="400" w:lineRule="exact"/>
      <w:ind w:left="-359" w:leftChars="-171" w:right="31" w:rightChars="15" w:firstLine="980" w:firstLineChars="350"/>
    </w:pPr>
    <w:rPr>
      <w:rFonts w:ascii="宋体" w:hAnsi="宋体" w:cs="宋体"/>
      <w:sz w:val="28"/>
      <w:szCs w:val="28"/>
    </w:rPr>
  </w:style>
  <w:style w:type="paragraph" w:styleId="23">
    <w:name w:val="index 4"/>
    <w:basedOn w:val="1"/>
    <w:next w:val="1"/>
    <w:semiHidden/>
    <w:qFormat/>
    <w:uiPriority w:val="99"/>
    <w:pPr>
      <w:ind w:left="600" w:leftChars="600"/>
    </w:pPr>
  </w:style>
  <w:style w:type="paragraph" w:styleId="24">
    <w:name w:val="toc 5"/>
    <w:basedOn w:val="1"/>
    <w:next w:val="1"/>
    <w:semiHidden/>
    <w:qFormat/>
    <w:uiPriority w:val="99"/>
    <w:pPr>
      <w:tabs>
        <w:tab w:val="right" w:leader="dot" w:pos="8296"/>
      </w:tabs>
      <w:ind w:left="1050" w:leftChars="500"/>
    </w:pPr>
    <w:rPr>
      <w:rFonts w:ascii="Calibri" w:hAnsi="Calibri" w:cs="Calibri"/>
    </w:rPr>
  </w:style>
  <w:style w:type="paragraph" w:styleId="25">
    <w:name w:val="toc 3"/>
    <w:basedOn w:val="1"/>
    <w:next w:val="1"/>
    <w:semiHidden/>
    <w:qFormat/>
    <w:uiPriority w:val="99"/>
    <w:pPr>
      <w:ind w:left="840" w:leftChars="400"/>
    </w:pPr>
    <w:rPr>
      <w:rFonts w:ascii="Calibri" w:hAnsi="Calibri" w:cs="Calibri"/>
    </w:rPr>
  </w:style>
  <w:style w:type="paragraph" w:styleId="26">
    <w:name w:val="Plain Text"/>
    <w:basedOn w:val="1"/>
    <w:link w:val="71"/>
    <w:qFormat/>
    <w:uiPriority w:val="99"/>
    <w:rPr>
      <w:rFonts w:ascii="宋体" w:hAnsi="Courier New"/>
      <w:kern w:val="0"/>
      <w:szCs w:val="20"/>
    </w:rPr>
  </w:style>
  <w:style w:type="paragraph" w:styleId="27">
    <w:name w:val="toc 8"/>
    <w:basedOn w:val="1"/>
    <w:next w:val="1"/>
    <w:semiHidden/>
    <w:qFormat/>
    <w:uiPriority w:val="99"/>
    <w:pPr>
      <w:ind w:left="2940" w:leftChars="1400"/>
    </w:pPr>
    <w:rPr>
      <w:rFonts w:ascii="Calibri" w:hAnsi="Calibri" w:cs="Calibri"/>
    </w:rPr>
  </w:style>
  <w:style w:type="paragraph" w:styleId="28">
    <w:name w:val="Date"/>
    <w:basedOn w:val="1"/>
    <w:next w:val="1"/>
    <w:link w:val="72"/>
    <w:qFormat/>
    <w:uiPriority w:val="99"/>
    <w:rPr>
      <w:rFonts w:ascii="仿宋_GB2312" w:eastAsia="仿宋_GB2312"/>
      <w:sz w:val="30"/>
      <w:szCs w:val="20"/>
    </w:rPr>
  </w:style>
  <w:style w:type="paragraph" w:styleId="29">
    <w:name w:val="Body Text Indent 2"/>
    <w:basedOn w:val="1"/>
    <w:link w:val="73"/>
    <w:qFormat/>
    <w:uiPriority w:val="99"/>
    <w:pPr>
      <w:spacing w:line="360" w:lineRule="exact"/>
      <w:ind w:firstLine="600" w:firstLineChars="250"/>
      <w:jc w:val="left"/>
    </w:pPr>
    <w:rPr>
      <w:kern w:val="0"/>
      <w:szCs w:val="20"/>
    </w:rPr>
  </w:style>
  <w:style w:type="paragraph" w:styleId="30">
    <w:name w:val="Balloon Text"/>
    <w:basedOn w:val="1"/>
    <w:link w:val="74"/>
    <w:semiHidden/>
    <w:qFormat/>
    <w:uiPriority w:val="99"/>
    <w:rPr>
      <w:kern w:val="0"/>
      <w:sz w:val="2"/>
      <w:szCs w:val="20"/>
    </w:rPr>
  </w:style>
  <w:style w:type="paragraph" w:styleId="31">
    <w:name w:val="footer"/>
    <w:basedOn w:val="1"/>
    <w:link w:val="75"/>
    <w:qFormat/>
    <w:uiPriority w:val="99"/>
    <w:pPr>
      <w:tabs>
        <w:tab w:val="center" w:pos="4153"/>
        <w:tab w:val="right" w:pos="8306"/>
      </w:tabs>
      <w:snapToGrid w:val="0"/>
      <w:jc w:val="left"/>
    </w:pPr>
    <w:rPr>
      <w:sz w:val="18"/>
      <w:szCs w:val="20"/>
    </w:rPr>
  </w:style>
  <w:style w:type="paragraph" w:styleId="32">
    <w:name w:val="header"/>
    <w:basedOn w:val="1"/>
    <w:link w:val="76"/>
    <w:qFormat/>
    <w:uiPriority w:val="99"/>
    <w:pPr>
      <w:pBdr>
        <w:bottom w:val="single" w:color="auto" w:sz="6" w:space="1"/>
      </w:pBdr>
      <w:tabs>
        <w:tab w:val="center" w:pos="4153"/>
        <w:tab w:val="right" w:pos="8306"/>
      </w:tabs>
      <w:snapToGrid w:val="0"/>
      <w:jc w:val="center"/>
    </w:pPr>
    <w:rPr>
      <w:sz w:val="18"/>
      <w:szCs w:val="20"/>
    </w:rPr>
  </w:style>
  <w:style w:type="paragraph" w:styleId="33">
    <w:name w:val="toc 1"/>
    <w:basedOn w:val="1"/>
    <w:next w:val="1"/>
    <w:semiHidden/>
    <w:qFormat/>
    <w:uiPriority w:val="99"/>
    <w:pPr>
      <w:tabs>
        <w:tab w:val="right" w:leader="dot" w:pos="8296"/>
      </w:tabs>
    </w:pPr>
    <w:rPr>
      <w:rFonts w:ascii="宋体" w:eastAsia="楷体_GB2312" w:cs="宋体"/>
      <w:b/>
      <w:bCs/>
      <w:kern w:val="0"/>
      <w:sz w:val="28"/>
      <w:szCs w:val="28"/>
    </w:rPr>
  </w:style>
  <w:style w:type="paragraph" w:styleId="34">
    <w:name w:val="toc 4"/>
    <w:basedOn w:val="1"/>
    <w:next w:val="1"/>
    <w:semiHidden/>
    <w:qFormat/>
    <w:uiPriority w:val="99"/>
    <w:pPr>
      <w:tabs>
        <w:tab w:val="left" w:pos="1890"/>
        <w:tab w:val="right" w:leader="dot" w:pos="8296"/>
      </w:tabs>
      <w:ind w:left="630" w:leftChars="300"/>
    </w:pPr>
    <w:rPr>
      <w:rFonts w:ascii="Calibri" w:hAnsi="Calibri" w:cs="Calibri"/>
    </w:rPr>
  </w:style>
  <w:style w:type="paragraph" w:styleId="35">
    <w:name w:val="Subtitle"/>
    <w:basedOn w:val="1"/>
    <w:next w:val="1"/>
    <w:link w:val="77"/>
    <w:qFormat/>
    <w:uiPriority w:val="99"/>
    <w:pPr>
      <w:spacing w:before="240" w:after="60" w:line="312" w:lineRule="auto"/>
      <w:jc w:val="center"/>
      <w:outlineLvl w:val="1"/>
    </w:pPr>
    <w:rPr>
      <w:rFonts w:ascii="Cambria" w:hAnsi="Cambria"/>
      <w:b/>
      <w:kern w:val="28"/>
      <w:sz w:val="32"/>
      <w:szCs w:val="20"/>
    </w:rPr>
  </w:style>
  <w:style w:type="paragraph" w:styleId="36">
    <w:name w:val="footnote text"/>
    <w:basedOn w:val="1"/>
    <w:link w:val="78"/>
    <w:semiHidden/>
    <w:qFormat/>
    <w:uiPriority w:val="99"/>
    <w:rPr>
      <w:kern w:val="0"/>
      <w:sz w:val="18"/>
      <w:szCs w:val="20"/>
    </w:rPr>
  </w:style>
  <w:style w:type="paragraph" w:styleId="37">
    <w:name w:val="toc 6"/>
    <w:basedOn w:val="1"/>
    <w:next w:val="1"/>
    <w:semiHidden/>
    <w:qFormat/>
    <w:uiPriority w:val="99"/>
    <w:pPr>
      <w:ind w:left="2100" w:leftChars="1000"/>
    </w:pPr>
    <w:rPr>
      <w:rFonts w:ascii="Calibri" w:hAnsi="Calibri" w:cs="Calibri"/>
    </w:rPr>
  </w:style>
  <w:style w:type="paragraph" w:styleId="38">
    <w:name w:val="Body Text Indent 3"/>
    <w:basedOn w:val="1"/>
    <w:link w:val="79"/>
    <w:qFormat/>
    <w:uiPriority w:val="99"/>
    <w:pPr>
      <w:spacing w:after="120"/>
      <w:ind w:left="420" w:leftChars="200"/>
    </w:pPr>
    <w:rPr>
      <w:kern w:val="0"/>
      <w:sz w:val="16"/>
      <w:szCs w:val="20"/>
    </w:rPr>
  </w:style>
  <w:style w:type="paragraph" w:styleId="39">
    <w:name w:val="table of figures"/>
    <w:basedOn w:val="1"/>
    <w:next w:val="1"/>
    <w:semiHidden/>
    <w:qFormat/>
    <w:uiPriority w:val="99"/>
    <w:pPr>
      <w:ind w:left="200" w:leftChars="200" w:hanging="200" w:hangingChars="200"/>
    </w:pPr>
  </w:style>
  <w:style w:type="paragraph" w:styleId="40">
    <w:name w:val="toc 2"/>
    <w:basedOn w:val="1"/>
    <w:next w:val="1"/>
    <w:semiHidden/>
    <w:qFormat/>
    <w:uiPriority w:val="99"/>
    <w:pPr>
      <w:ind w:left="420" w:leftChars="200"/>
    </w:pPr>
    <w:rPr>
      <w:rFonts w:ascii="宋体" w:cs="宋体"/>
      <w:b/>
      <w:bCs/>
      <w:sz w:val="28"/>
      <w:szCs w:val="28"/>
    </w:rPr>
  </w:style>
  <w:style w:type="paragraph" w:styleId="41">
    <w:name w:val="toc 9"/>
    <w:basedOn w:val="1"/>
    <w:next w:val="1"/>
    <w:semiHidden/>
    <w:qFormat/>
    <w:uiPriority w:val="99"/>
    <w:pPr>
      <w:ind w:left="3360" w:leftChars="1600"/>
    </w:pPr>
    <w:rPr>
      <w:rFonts w:ascii="Calibri" w:hAnsi="Calibri" w:cs="Calibri"/>
    </w:rPr>
  </w:style>
  <w:style w:type="paragraph" w:styleId="42">
    <w:name w:val="Body Text 2"/>
    <w:basedOn w:val="1"/>
    <w:link w:val="80"/>
    <w:qFormat/>
    <w:uiPriority w:val="99"/>
    <w:pPr>
      <w:spacing w:line="440" w:lineRule="exact"/>
    </w:pPr>
    <w:rPr>
      <w:kern w:val="0"/>
      <w:szCs w:val="20"/>
    </w:rPr>
  </w:style>
  <w:style w:type="paragraph" w:styleId="43">
    <w:name w:val="Normal (Web)"/>
    <w:basedOn w:val="1"/>
    <w:qFormat/>
    <w:uiPriority w:val="99"/>
    <w:pPr>
      <w:widowControl/>
      <w:spacing w:before="100" w:beforeAutospacing="1" w:after="100" w:afterAutospacing="1" w:line="320" w:lineRule="atLeast"/>
      <w:jc w:val="left"/>
    </w:pPr>
    <w:rPr>
      <w:rFonts w:ascii="宋体" w:hAnsi="宋体" w:cs="宋体"/>
      <w:kern w:val="0"/>
      <w:sz w:val="18"/>
      <w:szCs w:val="18"/>
    </w:rPr>
  </w:style>
  <w:style w:type="paragraph" w:styleId="44">
    <w:name w:val="Title"/>
    <w:basedOn w:val="1"/>
    <w:next w:val="1"/>
    <w:link w:val="81"/>
    <w:qFormat/>
    <w:uiPriority w:val="99"/>
    <w:pPr>
      <w:spacing w:before="240" w:after="60"/>
      <w:jc w:val="center"/>
      <w:outlineLvl w:val="0"/>
    </w:pPr>
    <w:rPr>
      <w:rFonts w:ascii="Cambria" w:hAnsi="Cambria"/>
      <w:b/>
      <w:sz w:val="32"/>
      <w:szCs w:val="20"/>
    </w:rPr>
  </w:style>
  <w:style w:type="paragraph" w:styleId="45">
    <w:name w:val="annotation subject"/>
    <w:basedOn w:val="19"/>
    <w:next w:val="19"/>
    <w:link w:val="66"/>
    <w:semiHidden/>
    <w:qFormat/>
    <w:uiPriority w:val="99"/>
    <w:rPr>
      <w:rFonts w:ascii="宋体"/>
      <w:b/>
      <w:sz w:val="28"/>
    </w:rPr>
  </w:style>
  <w:style w:type="table" w:styleId="47">
    <w:name w:val="Table Grid"/>
    <w:basedOn w:val="4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9">
    <w:name w:val="Strong"/>
    <w:qFormat/>
    <w:uiPriority w:val="99"/>
    <w:rPr>
      <w:rFonts w:cs="Times New Roman"/>
      <w:b/>
    </w:rPr>
  </w:style>
  <w:style w:type="character" w:styleId="50">
    <w:name w:val="page number"/>
    <w:qFormat/>
    <w:uiPriority w:val="99"/>
    <w:rPr>
      <w:rFonts w:cs="Times New Roman"/>
    </w:rPr>
  </w:style>
  <w:style w:type="character" w:styleId="51">
    <w:name w:val="FollowedHyperlink"/>
    <w:qFormat/>
    <w:uiPriority w:val="99"/>
    <w:rPr>
      <w:rFonts w:cs="Times New Roman"/>
      <w:color w:val="800080"/>
      <w:u w:val="single"/>
    </w:rPr>
  </w:style>
  <w:style w:type="character" w:styleId="52">
    <w:name w:val="Emphasis"/>
    <w:qFormat/>
    <w:uiPriority w:val="99"/>
    <w:rPr>
      <w:rFonts w:cs="Times New Roman"/>
      <w:color w:val="auto"/>
    </w:rPr>
  </w:style>
  <w:style w:type="character" w:styleId="53">
    <w:name w:val="Hyperlink"/>
    <w:qFormat/>
    <w:uiPriority w:val="99"/>
    <w:rPr>
      <w:rFonts w:cs="Times New Roman"/>
      <w:color w:val="0000FF"/>
      <w:u w:val="single"/>
    </w:rPr>
  </w:style>
  <w:style w:type="character" w:styleId="54">
    <w:name w:val="annotation reference"/>
    <w:semiHidden/>
    <w:qFormat/>
    <w:uiPriority w:val="99"/>
    <w:rPr>
      <w:rFonts w:cs="Times New Roman"/>
      <w:sz w:val="21"/>
    </w:rPr>
  </w:style>
  <w:style w:type="character" w:styleId="55">
    <w:name w:val="footnote reference"/>
    <w:semiHidden/>
    <w:qFormat/>
    <w:uiPriority w:val="99"/>
    <w:rPr>
      <w:rFonts w:cs="Times New Roman"/>
      <w:vertAlign w:val="superscript"/>
    </w:rPr>
  </w:style>
  <w:style w:type="character" w:customStyle="1" w:styleId="56">
    <w:name w:val="标题 1 Char"/>
    <w:link w:val="6"/>
    <w:qFormat/>
    <w:locked/>
    <w:uiPriority w:val="99"/>
    <w:rPr>
      <w:rFonts w:eastAsia="宋体" w:cs="Times New Roman"/>
      <w:b/>
      <w:kern w:val="44"/>
      <w:sz w:val="44"/>
      <w:lang w:val="en-US" w:eastAsia="zh-CN"/>
    </w:rPr>
  </w:style>
  <w:style w:type="character" w:customStyle="1" w:styleId="57">
    <w:name w:val="标题 2 Char"/>
    <w:link w:val="7"/>
    <w:qFormat/>
    <w:locked/>
    <w:uiPriority w:val="99"/>
    <w:rPr>
      <w:rFonts w:ascii="Arial" w:hAnsi="Arial" w:eastAsia="黑体" w:cs="Times New Roman"/>
      <w:b/>
      <w:kern w:val="2"/>
      <w:sz w:val="32"/>
      <w:lang w:val="en-US" w:eastAsia="zh-CN"/>
    </w:rPr>
  </w:style>
  <w:style w:type="character" w:customStyle="1" w:styleId="58">
    <w:name w:val="标题 3 Char"/>
    <w:link w:val="8"/>
    <w:qFormat/>
    <w:locked/>
    <w:uiPriority w:val="99"/>
    <w:rPr>
      <w:rFonts w:eastAsia="宋体" w:cs="Times New Roman"/>
      <w:b/>
      <w:kern w:val="2"/>
      <w:sz w:val="32"/>
      <w:lang w:val="en-US" w:eastAsia="zh-CN"/>
    </w:rPr>
  </w:style>
  <w:style w:type="character" w:customStyle="1" w:styleId="59">
    <w:name w:val="标题 4 Char"/>
    <w:link w:val="9"/>
    <w:qFormat/>
    <w:locked/>
    <w:uiPriority w:val="99"/>
    <w:rPr>
      <w:rFonts w:ascii="Cambria" w:hAnsi="Cambria" w:eastAsia="宋体" w:cs="Times New Roman"/>
      <w:b/>
      <w:kern w:val="2"/>
      <w:sz w:val="28"/>
      <w:lang w:val="en-US" w:eastAsia="zh-CN"/>
    </w:rPr>
  </w:style>
  <w:style w:type="character" w:customStyle="1" w:styleId="60">
    <w:name w:val="标题 5 Char"/>
    <w:link w:val="10"/>
    <w:qFormat/>
    <w:locked/>
    <w:uiPriority w:val="99"/>
    <w:rPr>
      <w:rFonts w:ascii="Calibri" w:hAnsi="Calibri" w:eastAsia="宋体" w:cs="Times New Roman"/>
      <w:b/>
      <w:kern w:val="2"/>
      <w:sz w:val="28"/>
      <w:lang w:val="en-US" w:eastAsia="zh-CN"/>
    </w:rPr>
  </w:style>
  <w:style w:type="character" w:customStyle="1" w:styleId="61">
    <w:name w:val="标题 6 Char"/>
    <w:link w:val="11"/>
    <w:qFormat/>
    <w:locked/>
    <w:uiPriority w:val="99"/>
    <w:rPr>
      <w:rFonts w:ascii="Cambria" w:hAnsi="Cambria" w:eastAsia="宋体" w:cs="Times New Roman"/>
      <w:b/>
      <w:kern w:val="2"/>
      <w:sz w:val="24"/>
      <w:lang w:val="en-US" w:eastAsia="zh-CN"/>
    </w:rPr>
  </w:style>
  <w:style w:type="character" w:customStyle="1" w:styleId="62">
    <w:name w:val="标题 7 Char"/>
    <w:link w:val="12"/>
    <w:qFormat/>
    <w:locked/>
    <w:uiPriority w:val="99"/>
    <w:rPr>
      <w:rFonts w:ascii="Calibri" w:hAnsi="Calibri" w:eastAsia="宋体" w:cs="Times New Roman"/>
      <w:b/>
      <w:kern w:val="2"/>
      <w:sz w:val="24"/>
      <w:lang w:val="en-US" w:eastAsia="zh-CN"/>
    </w:rPr>
  </w:style>
  <w:style w:type="character" w:customStyle="1" w:styleId="63">
    <w:name w:val="标题 8 Char"/>
    <w:link w:val="13"/>
    <w:qFormat/>
    <w:locked/>
    <w:uiPriority w:val="99"/>
    <w:rPr>
      <w:rFonts w:ascii="Cambria" w:hAnsi="Cambria" w:eastAsia="宋体" w:cs="Times New Roman"/>
      <w:kern w:val="2"/>
      <w:sz w:val="24"/>
      <w:lang w:val="en-US" w:eastAsia="zh-CN"/>
    </w:rPr>
  </w:style>
  <w:style w:type="character" w:customStyle="1" w:styleId="64">
    <w:name w:val="标题 9 Char"/>
    <w:link w:val="14"/>
    <w:qFormat/>
    <w:locked/>
    <w:uiPriority w:val="99"/>
    <w:rPr>
      <w:rFonts w:ascii="Cambria" w:hAnsi="Cambria" w:eastAsia="宋体" w:cs="Times New Roman"/>
      <w:kern w:val="2"/>
      <w:sz w:val="21"/>
      <w:lang w:val="en-US" w:eastAsia="zh-CN"/>
    </w:rPr>
  </w:style>
  <w:style w:type="character" w:customStyle="1" w:styleId="65">
    <w:name w:val="批注文字 Char"/>
    <w:link w:val="19"/>
    <w:qFormat/>
    <w:locked/>
    <w:uiPriority w:val="99"/>
    <w:rPr>
      <w:rFonts w:cs="Times New Roman"/>
      <w:kern w:val="2"/>
      <w:sz w:val="22"/>
    </w:rPr>
  </w:style>
  <w:style w:type="character" w:customStyle="1" w:styleId="66">
    <w:name w:val="批注主题 Char"/>
    <w:link w:val="45"/>
    <w:qFormat/>
    <w:locked/>
    <w:uiPriority w:val="99"/>
    <w:rPr>
      <w:rFonts w:ascii="宋体" w:cs="Times New Roman"/>
      <w:b/>
      <w:kern w:val="2"/>
      <w:sz w:val="28"/>
    </w:rPr>
  </w:style>
  <w:style w:type="character" w:customStyle="1" w:styleId="67">
    <w:name w:val="文档结构图 Char"/>
    <w:link w:val="18"/>
    <w:qFormat/>
    <w:locked/>
    <w:uiPriority w:val="99"/>
    <w:rPr>
      <w:rFonts w:cs="Times New Roman"/>
      <w:sz w:val="24"/>
      <w:shd w:val="clear" w:color="auto" w:fill="000080"/>
    </w:rPr>
  </w:style>
  <w:style w:type="character" w:customStyle="1" w:styleId="68">
    <w:name w:val="正文文本 3 Char"/>
    <w:link w:val="20"/>
    <w:semiHidden/>
    <w:qFormat/>
    <w:locked/>
    <w:uiPriority w:val="99"/>
    <w:rPr>
      <w:rFonts w:cs="Times New Roman"/>
      <w:sz w:val="16"/>
    </w:rPr>
  </w:style>
  <w:style w:type="character" w:customStyle="1" w:styleId="69">
    <w:name w:val="正文文本 Char"/>
    <w:link w:val="21"/>
    <w:qFormat/>
    <w:locked/>
    <w:uiPriority w:val="99"/>
    <w:rPr>
      <w:rFonts w:eastAsia="宋体" w:cs="Times New Roman"/>
      <w:b/>
      <w:kern w:val="2"/>
      <w:sz w:val="44"/>
      <w:lang w:val="en-US" w:eastAsia="zh-CN"/>
    </w:rPr>
  </w:style>
  <w:style w:type="character" w:customStyle="1" w:styleId="70">
    <w:name w:val="正文文本缩进 Char"/>
    <w:link w:val="3"/>
    <w:semiHidden/>
    <w:qFormat/>
    <w:locked/>
    <w:uiPriority w:val="99"/>
    <w:rPr>
      <w:rFonts w:cs="Times New Roman"/>
      <w:sz w:val="21"/>
    </w:rPr>
  </w:style>
  <w:style w:type="character" w:customStyle="1" w:styleId="71">
    <w:name w:val="纯文本 Char"/>
    <w:link w:val="26"/>
    <w:semiHidden/>
    <w:qFormat/>
    <w:locked/>
    <w:uiPriority w:val="99"/>
    <w:rPr>
      <w:rFonts w:ascii="宋体" w:hAnsi="Courier New" w:cs="Times New Roman"/>
      <w:sz w:val="21"/>
    </w:rPr>
  </w:style>
  <w:style w:type="character" w:customStyle="1" w:styleId="72">
    <w:name w:val="日期 Char2"/>
    <w:link w:val="28"/>
    <w:qFormat/>
    <w:locked/>
    <w:uiPriority w:val="99"/>
    <w:rPr>
      <w:rFonts w:ascii="仿宋_GB2312" w:eastAsia="仿宋_GB2312" w:cs="Times New Roman"/>
      <w:kern w:val="2"/>
      <w:sz w:val="30"/>
      <w:lang w:val="en-US" w:eastAsia="zh-CN"/>
    </w:rPr>
  </w:style>
  <w:style w:type="character" w:customStyle="1" w:styleId="73">
    <w:name w:val="正文文本缩进 2 Char"/>
    <w:link w:val="29"/>
    <w:semiHidden/>
    <w:qFormat/>
    <w:locked/>
    <w:uiPriority w:val="99"/>
    <w:rPr>
      <w:rFonts w:cs="Times New Roman"/>
      <w:sz w:val="21"/>
    </w:rPr>
  </w:style>
  <w:style w:type="character" w:customStyle="1" w:styleId="74">
    <w:name w:val="批注框文本 Char"/>
    <w:link w:val="30"/>
    <w:semiHidden/>
    <w:qFormat/>
    <w:locked/>
    <w:uiPriority w:val="99"/>
    <w:rPr>
      <w:rFonts w:cs="Times New Roman"/>
      <w:sz w:val="2"/>
    </w:rPr>
  </w:style>
  <w:style w:type="character" w:customStyle="1" w:styleId="75">
    <w:name w:val="页脚 Char"/>
    <w:link w:val="31"/>
    <w:qFormat/>
    <w:locked/>
    <w:uiPriority w:val="99"/>
    <w:rPr>
      <w:rFonts w:eastAsia="宋体" w:cs="Times New Roman"/>
      <w:kern w:val="2"/>
      <w:sz w:val="18"/>
      <w:lang w:val="en-US" w:eastAsia="zh-CN"/>
    </w:rPr>
  </w:style>
  <w:style w:type="character" w:customStyle="1" w:styleId="76">
    <w:name w:val="页眉 Char"/>
    <w:link w:val="32"/>
    <w:qFormat/>
    <w:locked/>
    <w:uiPriority w:val="99"/>
    <w:rPr>
      <w:rFonts w:eastAsia="宋体" w:cs="Times New Roman"/>
      <w:kern w:val="2"/>
      <w:sz w:val="18"/>
      <w:lang w:val="en-US" w:eastAsia="zh-CN"/>
    </w:rPr>
  </w:style>
  <w:style w:type="character" w:customStyle="1" w:styleId="77">
    <w:name w:val="副标题 Char"/>
    <w:link w:val="35"/>
    <w:qFormat/>
    <w:locked/>
    <w:uiPriority w:val="99"/>
    <w:rPr>
      <w:rFonts w:ascii="Cambria" w:hAnsi="Cambria" w:cs="Times New Roman"/>
      <w:b/>
      <w:kern w:val="28"/>
      <w:sz w:val="32"/>
    </w:rPr>
  </w:style>
  <w:style w:type="character" w:customStyle="1" w:styleId="78">
    <w:name w:val="脚注文本 Char"/>
    <w:link w:val="36"/>
    <w:semiHidden/>
    <w:qFormat/>
    <w:locked/>
    <w:uiPriority w:val="99"/>
    <w:rPr>
      <w:rFonts w:cs="Times New Roman"/>
      <w:sz w:val="18"/>
    </w:rPr>
  </w:style>
  <w:style w:type="character" w:customStyle="1" w:styleId="79">
    <w:name w:val="正文文本缩进 3 Char"/>
    <w:link w:val="38"/>
    <w:semiHidden/>
    <w:qFormat/>
    <w:locked/>
    <w:uiPriority w:val="99"/>
    <w:rPr>
      <w:rFonts w:cs="Times New Roman"/>
      <w:sz w:val="16"/>
    </w:rPr>
  </w:style>
  <w:style w:type="character" w:customStyle="1" w:styleId="80">
    <w:name w:val="正文文本 2 Char"/>
    <w:link w:val="42"/>
    <w:semiHidden/>
    <w:qFormat/>
    <w:locked/>
    <w:uiPriority w:val="99"/>
    <w:rPr>
      <w:rFonts w:cs="Times New Roman"/>
      <w:sz w:val="21"/>
    </w:rPr>
  </w:style>
  <w:style w:type="character" w:customStyle="1" w:styleId="81">
    <w:name w:val="标题 Char"/>
    <w:link w:val="44"/>
    <w:qFormat/>
    <w:locked/>
    <w:uiPriority w:val="99"/>
    <w:rPr>
      <w:rFonts w:ascii="Cambria" w:hAnsi="Cambria" w:cs="Times New Roman"/>
      <w:b/>
      <w:kern w:val="2"/>
      <w:sz w:val="32"/>
    </w:rPr>
  </w:style>
  <w:style w:type="character" w:customStyle="1" w:styleId="82">
    <w:name w:val="批注文字 Char Char"/>
    <w:qFormat/>
    <w:uiPriority w:val="99"/>
    <w:rPr>
      <w:rFonts w:ascii="宋体" w:hAnsi="Times New Roman" w:eastAsia="宋体"/>
      <w:sz w:val="20"/>
    </w:rPr>
  </w:style>
  <w:style w:type="character" w:customStyle="1" w:styleId="83">
    <w:name w:val="标题 1 Char Char"/>
    <w:qFormat/>
    <w:locked/>
    <w:uiPriority w:val="99"/>
    <w:rPr>
      <w:rFonts w:eastAsia="宋体"/>
      <w:b/>
      <w:kern w:val="44"/>
      <w:sz w:val="44"/>
      <w:lang w:val="en-US" w:eastAsia="zh-CN"/>
    </w:rPr>
  </w:style>
  <w:style w:type="character" w:customStyle="1" w:styleId="84">
    <w:name w:val="Char Char"/>
    <w:qFormat/>
    <w:uiPriority w:val="99"/>
    <w:rPr>
      <w:rFonts w:ascii="Arial" w:hAnsi="Arial" w:eastAsia="黑体"/>
      <w:b/>
      <w:kern w:val="2"/>
      <w:sz w:val="32"/>
      <w:lang w:val="en-US" w:eastAsia="zh-CN"/>
    </w:rPr>
  </w:style>
  <w:style w:type="character" w:customStyle="1" w:styleId="85">
    <w:name w:val="明显参考1"/>
    <w:qFormat/>
    <w:uiPriority w:val="99"/>
    <w:rPr>
      <w:b/>
      <w:smallCaps/>
      <w:color w:val="auto"/>
      <w:spacing w:val="5"/>
      <w:u w:val="single"/>
    </w:rPr>
  </w:style>
  <w:style w:type="character" w:customStyle="1" w:styleId="86">
    <w:name w:val="明显强调1"/>
    <w:qFormat/>
    <w:uiPriority w:val="99"/>
    <w:rPr>
      <w:b/>
      <w:i/>
      <w:color w:val="4F81BD"/>
    </w:rPr>
  </w:style>
  <w:style w:type="character" w:customStyle="1" w:styleId="87">
    <w:name w:val="文档结构图 Char1"/>
    <w:qFormat/>
    <w:uiPriority w:val="99"/>
    <w:rPr>
      <w:rFonts w:ascii="宋体"/>
      <w:kern w:val="2"/>
      <w:sz w:val="18"/>
    </w:rPr>
  </w:style>
  <w:style w:type="character" w:customStyle="1" w:styleId="88">
    <w:name w:val="日期 Char"/>
    <w:qFormat/>
    <w:uiPriority w:val="99"/>
    <w:rPr>
      <w:rFonts w:ascii="仿宋_GB2312" w:eastAsia="仿宋_GB2312"/>
      <w:kern w:val="2"/>
      <w:sz w:val="30"/>
      <w:lang w:val="en-US" w:eastAsia="zh-CN"/>
    </w:rPr>
  </w:style>
  <w:style w:type="character" w:customStyle="1" w:styleId="89">
    <w:name w:val="textcontents"/>
    <w:qFormat/>
    <w:uiPriority w:val="99"/>
  </w:style>
  <w:style w:type="character" w:customStyle="1" w:styleId="90">
    <w:name w:val="引用 Char"/>
    <w:link w:val="91"/>
    <w:qFormat/>
    <w:locked/>
    <w:uiPriority w:val="99"/>
    <w:rPr>
      <w:i/>
      <w:color w:val="000000"/>
      <w:kern w:val="2"/>
      <w:sz w:val="22"/>
    </w:rPr>
  </w:style>
  <w:style w:type="paragraph" w:customStyle="1" w:styleId="91">
    <w:name w:val="引用1"/>
    <w:basedOn w:val="1"/>
    <w:next w:val="1"/>
    <w:link w:val="90"/>
    <w:qFormat/>
    <w:uiPriority w:val="99"/>
    <w:rPr>
      <w:i/>
      <w:color w:val="000000"/>
      <w:sz w:val="22"/>
      <w:szCs w:val="20"/>
    </w:rPr>
  </w:style>
  <w:style w:type="character" w:customStyle="1" w:styleId="92">
    <w:name w:val="日期 Char1"/>
    <w:qFormat/>
    <w:uiPriority w:val="99"/>
    <w:rPr>
      <w:kern w:val="2"/>
      <w:sz w:val="22"/>
    </w:rPr>
  </w:style>
  <w:style w:type="character" w:customStyle="1" w:styleId="93">
    <w:name w:val="不明显参考1"/>
    <w:qFormat/>
    <w:uiPriority w:val="99"/>
    <w:rPr>
      <w:smallCaps/>
      <w:color w:val="auto"/>
      <w:u w:val="single"/>
    </w:rPr>
  </w:style>
  <w:style w:type="character" w:customStyle="1" w:styleId="94">
    <w:name w:val="批注框文本 Char1"/>
    <w:qFormat/>
    <w:uiPriority w:val="99"/>
    <w:rPr>
      <w:kern w:val="2"/>
      <w:sz w:val="18"/>
    </w:rPr>
  </w:style>
  <w:style w:type="character" w:customStyle="1" w:styleId="95">
    <w:name w:val="不明显强调1"/>
    <w:qFormat/>
    <w:uiPriority w:val="99"/>
    <w:rPr>
      <w:i/>
      <w:color w:val="808080"/>
    </w:rPr>
  </w:style>
  <w:style w:type="character" w:customStyle="1" w:styleId="96">
    <w:name w:val="标题4 Char Char"/>
    <w:link w:val="97"/>
    <w:qFormat/>
    <w:locked/>
    <w:uiPriority w:val="99"/>
    <w:rPr>
      <w:rFonts w:ascii="Arial" w:hAnsi="Arial"/>
      <w:b/>
      <w:sz w:val="32"/>
    </w:rPr>
  </w:style>
  <w:style w:type="paragraph" w:customStyle="1" w:styleId="97">
    <w:name w:val="标题4"/>
    <w:basedOn w:val="7"/>
    <w:next w:val="23"/>
    <w:link w:val="96"/>
    <w:qFormat/>
    <w:uiPriority w:val="99"/>
    <w:pPr>
      <w:spacing w:line="413" w:lineRule="auto"/>
    </w:pPr>
    <w:rPr>
      <w:rFonts w:eastAsia="宋体"/>
      <w:kern w:val="0"/>
    </w:rPr>
  </w:style>
  <w:style w:type="character" w:customStyle="1" w:styleId="98">
    <w:name w:val="书籍标题1"/>
    <w:qFormat/>
    <w:uiPriority w:val="99"/>
    <w:rPr>
      <w:b/>
      <w:smallCaps/>
      <w:spacing w:val="5"/>
    </w:rPr>
  </w:style>
  <w:style w:type="character" w:customStyle="1" w:styleId="99">
    <w:name w:val="bigfont"/>
    <w:qFormat/>
    <w:uiPriority w:val="99"/>
  </w:style>
  <w:style w:type="character" w:customStyle="1" w:styleId="100">
    <w:name w:val="news_title1"/>
    <w:qFormat/>
    <w:uiPriority w:val="99"/>
    <w:rPr>
      <w:rFonts w:ascii="宋体" w:hAnsi="宋体" w:eastAsia="宋体"/>
      <w:b/>
      <w:color w:val="000000"/>
      <w:sz w:val="36"/>
      <w:u w:val="none"/>
    </w:rPr>
  </w:style>
  <w:style w:type="character" w:customStyle="1" w:styleId="101">
    <w:name w:val="标题5 Char Char"/>
    <w:link w:val="102"/>
    <w:qFormat/>
    <w:locked/>
    <w:uiPriority w:val="99"/>
    <w:rPr>
      <w:rFonts w:ascii="Arial" w:hAnsi="Arial"/>
      <w:b/>
      <w:sz w:val="32"/>
    </w:rPr>
  </w:style>
  <w:style w:type="paragraph" w:customStyle="1" w:styleId="102">
    <w:name w:val="标题5"/>
    <w:basedOn w:val="8"/>
    <w:link w:val="101"/>
    <w:qFormat/>
    <w:uiPriority w:val="99"/>
    <w:pPr>
      <w:spacing w:line="413" w:lineRule="auto"/>
    </w:pPr>
    <w:rPr>
      <w:rFonts w:ascii="Arial" w:hAnsi="Arial"/>
      <w:kern w:val="0"/>
    </w:rPr>
  </w:style>
  <w:style w:type="character" w:customStyle="1" w:styleId="103">
    <w:name w:val="font161"/>
    <w:qFormat/>
    <w:uiPriority w:val="99"/>
    <w:rPr>
      <w:b/>
      <w:sz w:val="32"/>
    </w:rPr>
  </w:style>
  <w:style w:type="character" w:customStyle="1" w:styleId="104">
    <w:name w:val="标题 2 Char Char"/>
    <w:qFormat/>
    <w:locked/>
    <w:uiPriority w:val="99"/>
    <w:rPr>
      <w:rFonts w:ascii="Arial" w:hAnsi="Arial" w:eastAsia="黑体"/>
      <w:b/>
      <w:kern w:val="2"/>
      <w:sz w:val="32"/>
      <w:lang w:val="en-US" w:eastAsia="zh-CN"/>
    </w:rPr>
  </w:style>
  <w:style w:type="character" w:customStyle="1" w:styleId="105">
    <w:name w:val="Char Char1"/>
    <w:qFormat/>
    <w:uiPriority w:val="99"/>
    <w:rPr>
      <w:rFonts w:ascii="宋体" w:hAnsi="Times New Roman"/>
      <w:sz w:val="28"/>
    </w:rPr>
  </w:style>
  <w:style w:type="character" w:customStyle="1" w:styleId="106">
    <w:name w:val="明显引用 Char"/>
    <w:link w:val="107"/>
    <w:qFormat/>
    <w:locked/>
    <w:uiPriority w:val="99"/>
    <w:rPr>
      <w:b/>
      <w:i/>
      <w:color w:val="4F81BD"/>
      <w:kern w:val="2"/>
      <w:sz w:val="22"/>
    </w:rPr>
  </w:style>
  <w:style w:type="paragraph" w:customStyle="1" w:styleId="107">
    <w:name w:val="明显引用1"/>
    <w:basedOn w:val="1"/>
    <w:next w:val="1"/>
    <w:link w:val="106"/>
    <w:qFormat/>
    <w:uiPriority w:val="99"/>
    <w:pPr>
      <w:pBdr>
        <w:bottom w:val="single" w:color="4F81BD" w:sz="4" w:space="4"/>
      </w:pBdr>
      <w:spacing w:before="200" w:after="280"/>
      <w:ind w:left="936" w:right="936"/>
    </w:pPr>
    <w:rPr>
      <w:b/>
      <w:i/>
      <w:color w:val="4F81BD"/>
      <w:sz w:val="22"/>
      <w:szCs w:val="20"/>
    </w:rPr>
  </w:style>
  <w:style w:type="character" w:customStyle="1" w:styleId="108">
    <w:name w:val="批注主题 Char1"/>
    <w:qFormat/>
    <w:uiPriority w:val="99"/>
    <w:rPr>
      <w:b/>
      <w:kern w:val="2"/>
      <w:sz w:val="22"/>
    </w:rPr>
  </w:style>
  <w:style w:type="character" w:customStyle="1" w:styleId="109">
    <w:name w:val="正文文本 Char1"/>
    <w:qFormat/>
    <w:uiPriority w:val="99"/>
    <w:rPr>
      <w:kern w:val="2"/>
      <w:sz w:val="22"/>
    </w:rPr>
  </w:style>
  <w:style w:type="paragraph" w:customStyle="1" w:styleId="110">
    <w:name w:val="默认段落字体 Para Char Char Char Char"/>
    <w:basedOn w:val="1"/>
    <w:qFormat/>
    <w:uiPriority w:val="99"/>
  </w:style>
  <w:style w:type="paragraph" w:customStyle="1" w:styleId="111">
    <w:name w:val="Char Char Char Char Char Char Char Char Char Char Char Char Char"/>
    <w:basedOn w:val="1"/>
    <w:qFormat/>
    <w:uiPriority w:val="99"/>
  </w:style>
  <w:style w:type="paragraph" w:customStyle="1" w:styleId="112">
    <w:name w:val="样式 标题 3 + (中文) 黑体 小四 非加粗 段前: 7.8 磅 段后: 0 磅 行距: 固定值 20 磅"/>
    <w:basedOn w:val="8"/>
    <w:qFormat/>
    <w:uiPriority w:val="99"/>
    <w:pPr>
      <w:spacing w:before="0" w:after="0" w:line="400" w:lineRule="exact"/>
    </w:pPr>
    <w:rPr>
      <w:rFonts w:eastAsia="黑体"/>
      <w:b w:val="0"/>
      <w:sz w:val="24"/>
      <w:szCs w:val="24"/>
    </w:rPr>
  </w:style>
  <w:style w:type="paragraph" w:customStyle="1" w:styleId="113">
    <w:name w:val="表格文字"/>
    <w:basedOn w:val="1"/>
    <w:qFormat/>
    <w:uiPriority w:val="99"/>
    <w:pPr>
      <w:adjustRightInd w:val="0"/>
      <w:spacing w:line="420" w:lineRule="atLeast"/>
      <w:jc w:val="left"/>
      <w:textAlignment w:val="baseline"/>
    </w:pPr>
    <w:rPr>
      <w:kern w:val="0"/>
    </w:rPr>
  </w:style>
  <w:style w:type="paragraph" w:customStyle="1" w:styleId="114">
    <w:name w:val="修订1"/>
    <w:qFormat/>
    <w:uiPriority w:val="99"/>
    <w:rPr>
      <w:rFonts w:ascii="Times New Roman" w:hAnsi="Times New Roman" w:eastAsia="宋体" w:cs="Times New Roman"/>
      <w:kern w:val="2"/>
      <w:sz w:val="21"/>
      <w:szCs w:val="21"/>
      <w:lang w:val="en-US" w:eastAsia="zh-CN" w:bidi="ar-SA"/>
    </w:rPr>
  </w:style>
  <w:style w:type="paragraph" w:customStyle="1" w:styleId="115">
    <w:name w:val="Char"/>
    <w:basedOn w:val="1"/>
    <w:next w:val="1"/>
    <w:qFormat/>
    <w:uiPriority w:val="99"/>
    <w:pPr>
      <w:widowControl/>
      <w:spacing w:line="360" w:lineRule="auto"/>
      <w:jc w:val="left"/>
    </w:pPr>
    <w:rPr>
      <w:kern w:val="0"/>
      <w:lang w:eastAsia="en-US"/>
    </w:rPr>
  </w:style>
  <w:style w:type="paragraph" w:customStyle="1" w:styleId="116">
    <w:name w:val="样式2"/>
    <w:basedOn w:val="8"/>
    <w:qFormat/>
    <w:uiPriority w:val="99"/>
    <w:pPr>
      <w:spacing w:line="413" w:lineRule="auto"/>
    </w:pPr>
  </w:style>
  <w:style w:type="paragraph" w:customStyle="1" w:styleId="117">
    <w:name w:val="6'"/>
    <w:basedOn w:val="1"/>
    <w:qFormat/>
    <w:uiPriority w:val="99"/>
    <w:pPr>
      <w:autoSpaceDE w:val="0"/>
      <w:autoSpaceDN w:val="0"/>
      <w:adjustRightInd w:val="0"/>
      <w:snapToGrid w:val="0"/>
      <w:spacing w:line="320" w:lineRule="exact"/>
      <w:jc w:val="center"/>
      <w:textAlignment w:val="baseline"/>
    </w:pPr>
    <w:rPr>
      <w:spacing w:val="20"/>
      <w:kern w:val="28"/>
    </w:rPr>
  </w:style>
  <w:style w:type="paragraph" w:customStyle="1" w:styleId="118">
    <w:name w:val="表格"/>
    <w:basedOn w:val="1"/>
    <w:qFormat/>
    <w:uiPriority w:val="99"/>
    <w:pPr>
      <w:jc w:val="center"/>
      <w:textAlignment w:val="center"/>
    </w:pPr>
    <w:rPr>
      <w:rFonts w:ascii="华文细黑" w:hAnsi="华文细黑" w:cs="华文细黑"/>
      <w:kern w:val="0"/>
    </w:rPr>
  </w:style>
  <w:style w:type="paragraph" w:customStyle="1" w:styleId="119">
    <w:name w:val="Blockquote"/>
    <w:basedOn w:val="1"/>
    <w:qFormat/>
    <w:uiPriority w:val="99"/>
    <w:pPr>
      <w:autoSpaceDE w:val="0"/>
      <w:autoSpaceDN w:val="0"/>
      <w:adjustRightInd w:val="0"/>
      <w:spacing w:before="100" w:after="100"/>
      <w:ind w:left="360" w:right="360"/>
      <w:jc w:val="left"/>
    </w:pPr>
    <w:rPr>
      <w:kern w:val="0"/>
      <w:sz w:val="24"/>
      <w:szCs w:val="24"/>
    </w:rPr>
  </w:style>
  <w:style w:type="paragraph" w:customStyle="1" w:styleId="120">
    <w:name w:val="1"/>
    <w:basedOn w:val="1"/>
    <w:next w:val="1"/>
    <w:qFormat/>
    <w:uiPriority w:val="99"/>
  </w:style>
  <w:style w:type="paragraph" w:customStyle="1" w:styleId="121">
    <w:name w:val="样式1"/>
    <w:basedOn w:val="8"/>
    <w:qFormat/>
    <w:uiPriority w:val="99"/>
    <w:pPr>
      <w:spacing w:line="413" w:lineRule="auto"/>
    </w:pPr>
  </w:style>
  <w:style w:type="paragraph" w:customStyle="1" w:styleId="122">
    <w:name w:val="flNote"/>
    <w:basedOn w:val="1"/>
    <w:qFormat/>
    <w:uiPriority w:val="99"/>
    <w:pPr>
      <w:adjustRightInd w:val="0"/>
      <w:spacing w:before="320" w:after="160" w:line="360" w:lineRule="atLeast"/>
      <w:jc w:val="center"/>
      <w:textAlignment w:val="baseline"/>
    </w:pPr>
    <w:rPr>
      <w:rFonts w:ascii="Arial" w:eastAsia="黑体" w:cs="Arial"/>
      <w:kern w:val="0"/>
      <w:sz w:val="30"/>
      <w:szCs w:val="30"/>
    </w:rPr>
  </w:style>
  <w:style w:type="paragraph" w:customStyle="1" w:styleId="123">
    <w:name w:val="无间隔1"/>
    <w:qFormat/>
    <w:uiPriority w:val="99"/>
    <w:pPr>
      <w:widowControl w:val="0"/>
      <w:jc w:val="both"/>
    </w:pPr>
    <w:rPr>
      <w:rFonts w:ascii="Calibri" w:hAnsi="Calibri" w:eastAsia="宋体" w:cs="Calibri"/>
      <w:kern w:val="2"/>
      <w:sz w:val="21"/>
      <w:szCs w:val="21"/>
      <w:lang w:val="en-US" w:eastAsia="zh-CN" w:bidi="ar-SA"/>
    </w:rPr>
  </w:style>
  <w:style w:type="paragraph" w:customStyle="1" w:styleId="124">
    <w:name w:val="样式4"/>
    <w:basedOn w:val="8"/>
    <w:qFormat/>
    <w:uiPriority w:val="99"/>
    <w:pPr>
      <w:spacing w:line="413" w:lineRule="auto"/>
    </w:pPr>
  </w:style>
  <w:style w:type="paragraph" w:customStyle="1" w:styleId="125">
    <w:name w:val="TOC 标题1"/>
    <w:basedOn w:val="6"/>
    <w:next w:val="1"/>
    <w:qFormat/>
    <w:uiPriority w:val="99"/>
    <w:pPr>
      <w:spacing w:line="576" w:lineRule="auto"/>
      <w:outlineLvl w:val="9"/>
    </w:pPr>
    <w:rPr>
      <w:rFonts w:ascii="Calibri" w:hAnsi="Calibri" w:cs="Calibri"/>
    </w:rPr>
  </w:style>
  <w:style w:type="paragraph" w:customStyle="1" w:styleId="126">
    <w:name w:val="样式 标题 1 + 黑体 三号 非加粗 居中 段前: 6 磅 段后: 6 磅 行距: 固定值 20 磅"/>
    <w:basedOn w:val="6"/>
    <w:qFormat/>
    <w:uiPriority w:val="99"/>
    <w:pPr>
      <w:spacing w:before="120" w:after="120" w:line="400" w:lineRule="exact"/>
      <w:jc w:val="center"/>
    </w:pPr>
    <w:rPr>
      <w:rFonts w:ascii="黑体" w:hAnsi="黑体" w:eastAsia="黑体" w:cs="黑体"/>
      <w:b w:val="0"/>
      <w:sz w:val="32"/>
      <w:szCs w:val="32"/>
    </w:rPr>
  </w:style>
  <w:style w:type="paragraph" w:customStyle="1" w:styleId="127">
    <w:name w:val="样式 标题 2 + Times New Roman 四号 非加粗 段前: 5 磅 段后: 0 磅 行距: 固定值 20..."/>
    <w:basedOn w:val="7"/>
    <w:qFormat/>
    <w:uiPriority w:val="99"/>
    <w:pPr>
      <w:spacing w:before="100" w:after="0" w:line="400" w:lineRule="exact"/>
    </w:pPr>
    <w:rPr>
      <w:rFonts w:ascii="Times New Roman" w:hAnsi="Times New Roman"/>
      <w:b w:val="0"/>
      <w:kern w:val="0"/>
      <w:sz w:val="28"/>
      <w:szCs w:val="28"/>
    </w:rPr>
  </w:style>
  <w:style w:type="paragraph" w:customStyle="1" w:styleId="128">
    <w:name w:val="Char Char Char Char Char Char Char Char Char Char Char Char Char1"/>
    <w:basedOn w:val="18"/>
    <w:qFormat/>
    <w:uiPriority w:val="99"/>
    <w:rPr>
      <w:rFonts w:ascii="Tahoma" w:hAnsi="Tahoma" w:cs="Tahoma"/>
      <w:shd w:val="clear" w:color="auto" w:fill="auto"/>
    </w:rPr>
  </w:style>
  <w:style w:type="paragraph" w:customStyle="1" w:styleId="129">
    <w:name w:val="列出段落1"/>
    <w:basedOn w:val="1"/>
    <w:qFormat/>
    <w:uiPriority w:val="99"/>
    <w:pPr>
      <w:ind w:firstLine="420" w:firstLineChars="200"/>
    </w:pPr>
    <w:rPr>
      <w:rFonts w:ascii="Calibri" w:hAnsi="Calibri" w:cs="Calibri"/>
    </w:rPr>
  </w:style>
  <w:style w:type="paragraph" w:customStyle="1" w:styleId="130">
    <w:name w:val="Char1"/>
    <w:basedOn w:val="1"/>
    <w:qFormat/>
    <w:uiPriority w:val="99"/>
    <w:rPr>
      <w:rFonts w:ascii="Tahoma" w:hAnsi="Tahoma" w:cs="Tahoma"/>
      <w:sz w:val="24"/>
      <w:szCs w:val="24"/>
    </w:rPr>
  </w:style>
  <w:style w:type="paragraph" w:customStyle="1" w:styleId="131">
    <w:name w:val="空半行"/>
    <w:basedOn w:val="1"/>
    <w:qFormat/>
    <w:uiPriority w:val="99"/>
    <w:pPr>
      <w:adjustRightInd w:val="0"/>
      <w:spacing w:line="120" w:lineRule="exact"/>
      <w:textAlignment w:val="baseline"/>
    </w:pPr>
    <w:rPr>
      <w:rFonts w:eastAsia="仿宋_GB2312"/>
      <w:color w:val="FFFFFF"/>
      <w:kern w:val="0"/>
      <w:sz w:val="30"/>
      <w:szCs w:val="30"/>
    </w:rPr>
  </w:style>
  <w:style w:type="paragraph" w:customStyle="1" w:styleId="132">
    <w:name w:val="样式3"/>
    <w:basedOn w:val="8"/>
    <w:qFormat/>
    <w:uiPriority w:val="99"/>
    <w:pPr>
      <w:spacing w:line="413" w:lineRule="auto"/>
    </w:pPr>
  </w:style>
  <w:style w:type="paragraph" w:customStyle="1" w:styleId="133">
    <w:name w:val="正文1"/>
    <w:qFormat/>
    <w:uiPriority w:val="99"/>
    <w:pPr>
      <w:widowControl w:val="0"/>
      <w:adjustRightInd w:val="0"/>
      <w:spacing w:line="312" w:lineRule="atLeast"/>
      <w:jc w:val="both"/>
      <w:textAlignment w:val="baseline"/>
    </w:pPr>
    <w:rPr>
      <w:rFonts w:ascii="宋体" w:hAnsi="Times New Roman" w:eastAsia="宋体" w:cs="宋体"/>
      <w:sz w:val="24"/>
      <w:szCs w:val="24"/>
      <w:lang w:val="en-US" w:eastAsia="zh-CN" w:bidi="ar-SA"/>
    </w:rPr>
  </w:style>
  <w:style w:type="paragraph" w:customStyle="1" w:styleId="134">
    <w:name w:val="p0"/>
    <w:basedOn w:val="1"/>
    <w:qFormat/>
    <w:uiPriority w:val="99"/>
    <w:pPr>
      <w:widowControl/>
    </w:pPr>
    <w:rPr>
      <w:kern w:val="0"/>
    </w:rPr>
  </w:style>
  <w:style w:type="paragraph" w:customStyle="1" w:styleId="135">
    <w:name w:val="节标题"/>
    <w:basedOn w:val="1"/>
    <w:next w:val="1"/>
    <w:qFormat/>
    <w:uiPriority w:val="99"/>
    <w:pPr>
      <w:widowControl/>
      <w:spacing w:line="289" w:lineRule="atLeast"/>
      <w:jc w:val="center"/>
      <w:textAlignment w:val="baseline"/>
    </w:pPr>
    <w:rPr>
      <w:rFonts w:ascii="Calibri" w:hAnsi="Calibri"/>
      <w:color w:val="000000"/>
      <w:kern w:val="0"/>
      <w:sz w:val="28"/>
      <w:szCs w:val="20"/>
      <w:u w:color="000000"/>
    </w:rPr>
  </w:style>
  <w:style w:type="paragraph" w:styleId="136">
    <w:name w:val="List Paragraph"/>
    <w:basedOn w:val="1"/>
    <w:qFormat/>
    <w:uiPriority w:val="99"/>
    <w:pPr>
      <w:ind w:firstLine="420" w:firstLineChars="200"/>
    </w:pPr>
    <w:rPr>
      <w:rFonts w:ascii="Calibri" w:hAnsi="Calibri"/>
      <w:szCs w:val="22"/>
    </w:rPr>
  </w:style>
  <w:style w:type="character" w:customStyle="1" w:styleId="137">
    <w:name w:val="font01"/>
    <w:qFormat/>
    <w:uiPriority w:val="0"/>
    <w:rPr>
      <w:rFonts w:ascii="宋体" w:hAnsi="宋体" w:eastAsia="宋体" w:cs="宋体"/>
      <w:b/>
      <w:color w:val="000000"/>
      <w:sz w:val="24"/>
      <w:szCs w:val="24"/>
      <w:u w:val="none"/>
    </w:rPr>
  </w:style>
  <w:style w:type="character" w:customStyle="1" w:styleId="138">
    <w:name w:val="font11"/>
    <w:qFormat/>
    <w:uiPriority w:val="0"/>
    <w:rPr>
      <w:rFonts w:hint="eastAsia" w:ascii="宋体" w:hAnsi="宋体" w:eastAsia="宋体" w:cs="宋体"/>
      <w:b/>
      <w:color w:val="000000"/>
      <w:sz w:val="24"/>
      <w:szCs w:val="24"/>
      <w:u w:val="none"/>
    </w:rPr>
  </w:style>
  <w:style w:type="character" w:customStyle="1" w:styleId="139">
    <w:name w:val="font21"/>
    <w:basedOn w:val="48"/>
    <w:qFormat/>
    <w:uiPriority w:val="0"/>
    <w:rPr>
      <w:rFonts w:hint="eastAsia" w:ascii="楷体" w:hAnsi="楷体" w:eastAsia="楷体" w:cs="楷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3074" textRotate="1"/>
    <customShpInfo spid="_x0000_s3075"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Pages>
  <Words>2897</Words>
  <Characters>16514</Characters>
  <Lines>137</Lines>
  <Paragraphs>38</Paragraphs>
  <TotalTime>13</TotalTime>
  <ScaleCrop>false</ScaleCrop>
  <LinksUpToDate>false</LinksUpToDate>
  <CharactersWithSpaces>19373</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2017-05-18T08:09:00Z</dcterms:created>
  <dc:creator>微软用户</dc:creator>
  <cp:lastModifiedBy>1</cp:lastModifiedBy>
  <cp:lastPrinted>2020-08-25T01:00:00Z</cp:lastPrinted>
  <dcterms:modified xsi:type="dcterms:W3CDTF">2020-09-04T08:04:06Z</dcterms:modified>
  <dc:title>中都大道与滁阳路交口交通信号灯采购安装工程</dc:title>
  <cp:revision>191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