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ind w:firstLine="420" w:firstLineChars="0"/>
        <w:jc w:val="center"/>
        <w:rPr>
          <w:rFonts w:ascii="宋体" w:hAnsi="宋体" w:cs="宋体"/>
          <w:b/>
          <w:bCs/>
          <w:color w:val="auto"/>
          <w:sz w:val="56"/>
          <w:szCs w:val="56"/>
          <w:highlight w:val="none"/>
          <w:u w:val="single"/>
          <w:vertAlign w:val="subscript"/>
        </w:rPr>
      </w:pPr>
      <w:bookmarkStart w:id="0" w:name="OLE_LINK1"/>
    </w:p>
    <w:p>
      <w:pPr>
        <w:spacing w:line="400" w:lineRule="atLeast"/>
        <w:jc w:val="center"/>
        <w:rPr>
          <w:rFonts w:hint="eastAsia" w:ascii="宋体" w:hAnsi="宋体" w:eastAsia="宋体" w:cs="宋体"/>
          <w:bCs/>
          <w:color w:val="auto"/>
          <w:sz w:val="52"/>
          <w:szCs w:val="52"/>
          <w:highlight w:val="none"/>
          <w:lang w:eastAsia="zh-CN"/>
        </w:rPr>
      </w:pPr>
      <w:r>
        <w:rPr>
          <w:rFonts w:hint="eastAsia" w:ascii="宋体" w:hAnsi="宋体" w:cs="宋体"/>
          <w:bCs/>
          <w:color w:val="auto"/>
          <w:sz w:val="52"/>
          <w:szCs w:val="52"/>
          <w:highlight w:val="none"/>
          <w:lang w:eastAsia="zh-CN"/>
        </w:rPr>
        <w:t>新河下游(湖州路)新增拦水坝工程(二次)</w:t>
      </w:r>
    </w:p>
    <w:p>
      <w:pPr>
        <w:spacing w:line="400" w:lineRule="atLeast"/>
        <w:jc w:val="center"/>
        <w:rPr>
          <w:rFonts w:ascii="宋体" w:hAnsi="宋体" w:cs="宋体"/>
          <w:bCs/>
          <w:color w:val="auto"/>
          <w:sz w:val="72"/>
          <w:szCs w:val="72"/>
          <w:highlight w:val="none"/>
        </w:rPr>
      </w:pPr>
    </w:p>
    <w:p>
      <w:pPr>
        <w:spacing w:line="400" w:lineRule="atLeast"/>
        <w:jc w:val="center"/>
        <w:rPr>
          <w:rFonts w:ascii="宋体" w:hAnsi="宋体" w:cs="宋体"/>
          <w:bCs/>
          <w:color w:val="auto"/>
          <w:sz w:val="72"/>
          <w:szCs w:val="72"/>
          <w:highlight w:val="none"/>
        </w:rPr>
      </w:pPr>
      <w:r>
        <w:rPr>
          <w:rFonts w:hint="eastAsia" w:ascii="宋体" w:hAnsi="宋体" w:cs="宋体"/>
          <w:bCs/>
          <w:color w:val="auto"/>
          <w:sz w:val="72"/>
          <w:szCs w:val="72"/>
          <w:highlight w:val="none"/>
          <w:lang w:eastAsia="zh-CN"/>
        </w:rPr>
        <w:t>交</w:t>
      </w:r>
      <w:r>
        <w:rPr>
          <w:rFonts w:hint="eastAsia" w:ascii="宋体" w:hAnsi="宋体" w:cs="宋体"/>
          <w:bCs/>
          <w:color w:val="auto"/>
          <w:sz w:val="72"/>
          <w:szCs w:val="72"/>
          <w:highlight w:val="none"/>
        </w:rPr>
        <w:t xml:space="preserve"> </w:t>
      </w:r>
      <w:r>
        <w:rPr>
          <w:rFonts w:hint="eastAsia" w:ascii="宋体" w:hAnsi="宋体" w:cs="宋体"/>
          <w:bCs/>
          <w:color w:val="auto"/>
          <w:sz w:val="72"/>
          <w:szCs w:val="72"/>
          <w:highlight w:val="none"/>
          <w:lang w:eastAsia="zh-CN"/>
        </w:rPr>
        <w:t>易</w:t>
      </w:r>
      <w:r>
        <w:rPr>
          <w:rFonts w:hint="eastAsia" w:ascii="宋体" w:hAnsi="宋体" w:cs="宋体"/>
          <w:bCs/>
          <w:color w:val="auto"/>
          <w:sz w:val="72"/>
          <w:szCs w:val="72"/>
          <w:highlight w:val="none"/>
        </w:rPr>
        <w:t xml:space="preserve"> 文 件</w:t>
      </w:r>
    </w:p>
    <w:p>
      <w:pPr>
        <w:spacing w:line="400" w:lineRule="atLeast"/>
        <w:ind w:firstLine="3839" w:firstLineChars="1195"/>
        <w:rPr>
          <w:rFonts w:ascii="宋体" w:hAnsi="宋体" w:cs="宋体"/>
          <w:b/>
          <w:bCs/>
          <w:color w:val="auto"/>
          <w:sz w:val="32"/>
          <w:szCs w:val="32"/>
          <w:highlight w:val="none"/>
        </w:rPr>
      </w:pPr>
    </w:p>
    <w:p>
      <w:pPr>
        <w:spacing w:line="400" w:lineRule="atLeas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 （自行公开招标）</w:t>
      </w:r>
    </w:p>
    <w:p>
      <w:pPr>
        <w:spacing w:line="480" w:lineRule="exact"/>
        <w:rPr>
          <w:rFonts w:ascii="宋体" w:hAnsi="宋体" w:cs="宋体"/>
          <w:b/>
          <w:bCs/>
          <w:color w:val="auto"/>
          <w:sz w:val="44"/>
          <w:szCs w:val="44"/>
          <w:highlight w:val="none"/>
        </w:rPr>
      </w:pPr>
    </w:p>
    <w:p>
      <w:pPr>
        <w:spacing w:line="480" w:lineRule="exact"/>
        <w:ind w:firstLine="643" w:firstLineChars="200"/>
        <w:jc w:val="center"/>
        <w:rPr>
          <w:rFonts w:ascii="宋体" w:hAnsi="宋体" w:cs="宋体"/>
          <w:b/>
          <w:bCs/>
          <w:color w:val="auto"/>
          <w:sz w:val="32"/>
          <w:szCs w:val="32"/>
          <w:highlight w:val="none"/>
        </w:rPr>
      </w:pPr>
    </w:p>
    <w:p>
      <w:pPr>
        <w:spacing w:line="480" w:lineRule="exact"/>
        <w:ind w:firstLine="472" w:firstLineChars="147"/>
        <w:rPr>
          <w:rFonts w:ascii="宋体" w:hAnsi="宋体" w:cs="宋体"/>
          <w:b/>
          <w:bCs/>
          <w:color w:val="auto"/>
          <w:sz w:val="32"/>
          <w:szCs w:val="32"/>
          <w:highlight w:val="none"/>
        </w:rPr>
      </w:pPr>
    </w:p>
    <w:p>
      <w:pPr>
        <w:spacing w:line="480" w:lineRule="exact"/>
        <w:ind w:firstLine="472" w:firstLineChars="147"/>
        <w:rPr>
          <w:rFonts w:ascii="宋体" w:hAnsi="宋体" w:cs="宋体"/>
          <w:b/>
          <w:bCs/>
          <w:color w:val="auto"/>
          <w:sz w:val="32"/>
          <w:szCs w:val="32"/>
          <w:highlight w:val="none"/>
        </w:rPr>
      </w:pPr>
    </w:p>
    <w:p>
      <w:pPr>
        <w:spacing w:line="480" w:lineRule="exact"/>
        <w:rPr>
          <w:rFonts w:ascii="宋体" w:hAnsi="宋体" w:cs="宋体"/>
          <w:b/>
          <w:bCs/>
          <w:color w:val="auto"/>
          <w:sz w:val="32"/>
          <w:szCs w:val="32"/>
          <w:highlight w:val="none"/>
        </w:rPr>
      </w:pPr>
    </w:p>
    <w:p>
      <w:pPr>
        <w:spacing w:line="480" w:lineRule="exact"/>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rPr>
          <w:rFonts w:ascii="宋体" w:hAnsi="宋体" w:cs="宋体"/>
          <w:b/>
          <w:bCs/>
          <w:color w:val="auto"/>
          <w:sz w:val="32"/>
          <w:szCs w:val="32"/>
          <w:highlight w:val="none"/>
        </w:rPr>
      </w:pPr>
    </w:p>
    <w:p>
      <w:pPr>
        <w:spacing w:line="800" w:lineRule="exact"/>
        <w:ind w:right="960" w:firstLine="361" w:firstLineChars="100"/>
        <w:rPr>
          <w:rFonts w:ascii="宋体" w:hAnsi="宋体" w:cs="宋体"/>
          <w:b/>
          <w:bCs/>
          <w:color w:val="auto"/>
          <w:sz w:val="32"/>
          <w:highlight w:val="none"/>
          <w:u w:val="thick"/>
        </w:rPr>
      </w:pPr>
      <w:r>
        <w:rPr>
          <w:rFonts w:hint="eastAsia" w:ascii="宋体" w:hAnsi="宋体" w:cs="宋体"/>
          <w:b/>
          <w:bCs/>
          <w:color w:val="auto"/>
          <w:spacing w:val="30"/>
          <w:sz w:val="30"/>
          <w:szCs w:val="30"/>
          <w:highlight w:val="none"/>
        </w:rPr>
        <w:t>招标单位</w:t>
      </w:r>
      <w:r>
        <w:rPr>
          <w:rFonts w:hint="eastAsia" w:ascii="宋体" w:hAnsi="宋体" w:cs="宋体"/>
          <w:b/>
          <w:bCs/>
          <w:color w:val="auto"/>
          <w:sz w:val="32"/>
          <w:szCs w:val="32"/>
          <w:highlight w:val="none"/>
        </w:rPr>
        <w:t>:</w:t>
      </w:r>
      <w:r>
        <w:rPr>
          <w:rFonts w:hint="eastAsia" w:ascii="宋体" w:hAnsi="宋体" w:cs="宋体"/>
          <w:b/>
          <w:bCs/>
          <w:color w:val="auto"/>
          <w:sz w:val="32"/>
          <w:szCs w:val="32"/>
          <w:highlight w:val="none"/>
          <w:u w:val="single"/>
        </w:rPr>
        <w:t xml:space="preserve">  </w:t>
      </w:r>
      <w:r>
        <w:rPr>
          <w:rFonts w:hint="eastAsia" w:ascii="宋体" w:hAnsi="宋体" w:cs="宋体"/>
          <w:b/>
          <w:bCs/>
          <w:color w:val="auto"/>
          <w:sz w:val="32"/>
          <w:highlight w:val="none"/>
          <w:u w:val="single"/>
        </w:rPr>
        <w:t>滁州市同创建设投资有限责任公司（盖章)</w:t>
      </w:r>
    </w:p>
    <w:p>
      <w:pPr>
        <w:adjustRightInd w:val="0"/>
        <w:snapToGrid w:val="0"/>
        <w:rPr>
          <w:rFonts w:ascii="宋体" w:hAnsi="宋体" w:cs="宋体"/>
          <w:b/>
          <w:bCs/>
          <w:color w:val="auto"/>
          <w:spacing w:val="20"/>
          <w:sz w:val="30"/>
          <w:szCs w:val="30"/>
          <w:highlight w:val="none"/>
        </w:rPr>
      </w:pPr>
    </w:p>
    <w:p>
      <w:pPr>
        <w:adjustRightInd w:val="0"/>
        <w:snapToGrid w:val="0"/>
        <w:ind w:firstLine="361" w:firstLineChars="100"/>
        <w:rPr>
          <w:rFonts w:ascii="宋体" w:hAnsi="宋体" w:cs="宋体"/>
          <w:b/>
          <w:bCs/>
          <w:color w:val="auto"/>
          <w:sz w:val="32"/>
          <w:highlight w:val="none"/>
          <w:u w:val="single"/>
        </w:rPr>
      </w:pPr>
      <w:r>
        <w:rPr>
          <w:rFonts w:hint="eastAsia" w:ascii="宋体" w:hAnsi="宋体" w:cs="宋体"/>
          <w:b/>
          <w:bCs/>
          <w:color w:val="auto"/>
          <w:spacing w:val="30"/>
          <w:sz w:val="30"/>
          <w:szCs w:val="30"/>
          <w:highlight w:val="none"/>
        </w:rPr>
        <w:t>代理机构:</w:t>
      </w:r>
      <w:r>
        <w:rPr>
          <w:rFonts w:hint="eastAsia" w:ascii="宋体" w:hAnsi="宋体" w:cs="宋体"/>
          <w:b/>
          <w:bCs/>
          <w:color w:val="auto"/>
          <w:sz w:val="32"/>
          <w:highlight w:val="none"/>
          <w:u w:val="single"/>
        </w:rPr>
        <w:t xml:space="preserve">  滁州市建设工程招标代理有限公司（盖章）</w:t>
      </w:r>
    </w:p>
    <w:p>
      <w:pPr>
        <w:adjustRightInd w:val="0"/>
        <w:snapToGrid w:val="0"/>
        <w:rPr>
          <w:rFonts w:ascii="宋体" w:hAnsi="宋体" w:cs="宋体"/>
          <w:color w:val="auto"/>
          <w:spacing w:val="20"/>
          <w:sz w:val="30"/>
          <w:szCs w:val="30"/>
          <w:highlight w:val="none"/>
          <w:u w:val="single"/>
        </w:rPr>
      </w:pPr>
    </w:p>
    <w:p>
      <w:pPr>
        <w:adjustRightInd w:val="0"/>
        <w:snapToGrid w:val="0"/>
        <w:spacing w:line="460" w:lineRule="exact"/>
        <w:ind w:firstLine="354" w:firstLineChars="98"/>
        <w:rPr>
          <w:rFonts w:ascii="宋体" w:hAnsi="宋体" w:cs="宋体"/>
          <w:b/>
          <w:bCs/>
          <w:color w:val="auto"/>
          <w:spacing w:val="20"/>
          <w:sz w:val="30"/>
          <w:szCs w:val="30"/>
          <w:highlight w:val="none"/>
          <w:u w:val="single"/>
        </w:rPr>
      </w:pPr>
      <w:r>
        <w:rPr>
          <w:rFonts w:hint="eastAsia" w:ascii="宋体" w:hAnsi="宋体" w:cs="宋体"/>
          <w:b/>
          <w:bCs/>
          <w:color w:val="auto"/>
          <w:spacing w:val="30"/>
          <w:sz w:val="30"/>
          <w:szCs w:val="30"/>
          <w:highlight w:val="none"/>
        </w:rPr>
        <w:t>发布日期:</w:t>
      </w:r>
      <w:r>
        <w:rPr>
          <w:rFonts w:hint="eastAsia" w:ascii="宋体" w:hAnsi="宋体" w:cs="宋体"/>
          <w:b/>
          <w:bCs/>
          <w:color w:val="auto"/>
          <w:sz w:val="30"/>
          <w:szCs w:val="30"/>
          <w:highlight w:val="none"/>
          <w:u w:val="single"/>
        </w:rPr>
        <w:t xml:space="preserve">             2020年</w:t>
      </w:r>
      <w:r>
        <w:rPr>
          <w:rFonts w:hint="eastAsia" w:ascii="宋体" w:hAnsi="宋体" w:cs="宋体"/>
          <w:b/>
          <w:bCs/>
          <w:color w:val="auto"/>
          <w:sz w:val="30"/>
          <w:szCs w:val="30"/>
          <w:highlight w:val="none"/>
          <w:u w:val="single"/>
          <w:lang w:val="en-US" w:eastAsia="zh-CN"/>
        </w:rPr>
        <w:t>5</w:t>
      </w:r>
      <w:r>
        <w:rPr>
          <w:rFonts w:hint="eastAsia" w:ascii="宋体" w:hAnsi="宋体" w:cs="宋体"/>
          <w:b/>
          <w:bCs/>
          <w:color w:val="auto"/>
          <w:sz w:val="30"/>
          <w:szCs w:val="30"/>
          <w:highlight w:val="none"/>
          <w:u w:val="single"/>
        </w:rPr>
        <w:t xml:space="preserve">月                  </w:t>
      </w:r>
    </w:p>
    <w:p>
      <w:pPr>
        <w:adjustRightInd w:val="0"/>
        <w:snapToGrid w:val="0"/>
        <w:spacing w:line="460" w:lineRule="exact"/>
        <w:rPr>
          <w:rFonts w:ascii="宋体" w:hAnsi="宋体" w:cs="宋体"/>
          <w:b/>
          <w:bCs/>
          <w:color w:val="auto"/>
          <w:spacing w:val="20"/>
          <w:sz w:val="32"/>
          <w:szCs w:val="32"/>
          <w:highlight w:val="none"/>
        </w:rPr>
      </w:pPr>
    </w:p>
    <w:p>
      <w:pPr>
        <w:adjustRightInd w:val="0"/>
        <w:snapToGrid w:val="0"/>
        <w:spacing w:line="460" w:lineRule="exact"/>
        <w:jc w:val="center"/>
        <w:rPr>
          <w:rFonts w:ascii="宋体" w:hAnsi="宋体" w:cs="宋体"/>
          <w:b/>
          <w:bCs/>
          <w:color w:val="auto"/>
          <w:spacing w:val="20"/>
          <w:sz w:val="32"/>
          <w:szCs w:val="32"/>
          <w:highlight w:val="none"/>
        </w:rPr>
      </w:pPr>
    </w:p>
    <w:p>
      <w:pPr>
        <w:adjustRightInd w:val="0"/>
        <w:snapToGrid w:val="0"/>
        <w:spacing w:line="460" w:lineRule="exact"/>
        <w:rPr>
          <w:rFonts w:ascii="宋体" w:hAnsi="宋体" w:cs="宋体"/>
          <w:b/>
          <w:bCs/>
          <w:color w:val="auto"/>
          <w:spacing w:val="20"/>
          <w:sz w:val="32"/>
          <w:szCs w:val="32"/>
          <w:highlight w:val="none"/>
        </w:rPr>
      </w:pPr>
    </w:p>
    <w:p>
      <w:pPr>
        <w:adjustRightInd w:val="0"/>
        <w:snapToGrid w:val="0"/>
        <w:spacing w:line="460" w:lineRule="exact"/>
        <w:jc w:val="center"/>
        <w:rPr>
          <w:rFonts w:hint="eastAsia" w:ascii="宋体" w:hAnsi="宋体" w:cs="宋体"/>
          <w:b/>
          <w:bCs/>
          <w:color w:val="auto"/>
          <w:spacing w:val="20"/>
          <w:sz w:val="32"/>
          <w:szCs w:val="32"/>
          <w:highlight w:val="none"/>
        </w:rPr>
      </w:pPr>
    </w:p>
    <w:p>
      <w:pPr>
        <w:adjustRightInd w:val="0"/>
        <w:snapToGrid w:val="0"/>
        <w:spacing w:line="460" w:lineRule="exact"/>
        <w:jc w:val="center"/>
        <w:rPr>
          <w:rFonts w:ascii="宋体" w:hAnsi="宋体" w:cs="宋体"/>
          <w:b/>
          <w:bCs/>
          <w:color w:val="auto"/>
          <w:spacing w:val="20"/>
          <w:sz w:val="32"/>
          <w:szCs w:val="32"/>
          <w:highlight w:val="none"/>
        </w:rPr>
      </w:pPr>
      <w:r>
        <w:rPr>
          <w:rFonts w:hint="eastAsia" w:ascii="宋体" w:hAnsi="宋体" w:cs="宋体"/>
          <w:b/>
          <w:bCs/>
          <w:color w:val="auto"/>
          <w:spacing w:val="20"/>
          <w:sz w:val="32"/>
          <w:szCs w:val="32"/>
          <w:highlight w:val="none"/>
        </w:rPr>
        <w:t>目录</w:t>
      </w:r>
    </w:p>
    <w:sdt>
      <w:sdtPr>
        <w:rPr>
          <w:rFonts w:ascii="宋体" w:hAnsi="宋体" w:eastAsia="宋体" w:cs="Times New Roman"/>
          <w:color w:val="auto"/>
          <w:kern w:val="2"/>
          <w:sz w:val="21"/>
          <w:szCs w:val="21"/>
          <w:highlight w:val="none"/>
          <w:lang w:val="en-US" w:eastAsia="zh-CN" w:bidi="ar-SA"/>
        </w:rPr>
        <w:id w:val="147470308"/>
        <w15:color w:val="DBDBDB"/>
        <w:docPartObj>
          <w:docPartGallery w:val="Table of Contents"/>
          <w:docPartUnique/>
        </w:docPartObj>
      </w:sdtPr>
      <w:sdtEndPr>
        <w:rPr>
          <w:rFonts w:ascii="宋体" w:hAnsi="宋体" w:eastAsia="宋体" w:cs="宋体"/>
          <w:color w:val="auto"/>
          <w:kern w:val="2"/>
          <w:sz w:val="21"/>
          <w:szCs w:val="32"/>
          <w:highlight w:val="none"/>
          <w:lang w:val="en-US" w:eastAsia="zh-CN" w:bidi="ar-SA"/>
        </w:rPr>
      </w:sdtEndPr>
      <w:sdtContent>
        <w:p>
          <w:pPr>
            <w:spacing w:before="0" w:beforeLines="0" w:after="0" w:afterLines="0" w:line="480" w:lineRule="auto"/>
            <w:ind w:left="0" w:leftChars="0" w:right="0" w:rightChars="0" w:firstLine="0" w:firstLineChars="0"/>
            <w:jc w:val="center"/>
            <w:rPr>
              <w:color w:val="auto"/>
              <w:highlight w:val="none"/>
            </w:rPr>
          </w:pPr>
        </w:p>
        <w:p>
          <w:pPr>
            <w:pStyle w:val="136"/>
            <w:tabs>
              <w:tab w:val="right" w:leader="dot" w:pos="9638"/>
            </w:tabs>
            <w:spacing w:line="480" w:lineRule="auto"/>
            <w:rPr>
              <w:color w:val="auto"/>
              <w:highlight w:val="none"/>
            </w:rPr>
          </w:pPr>
          <w:r>
            <w:rPr>
              <w:rFonts w:ascii="宋体" w:hAnsi="宋体" w:cs="宋体"/>
              <w:color w:val="auto"/>
              <w:sz w:val="32"/>
              <w:szCs w:val="32"/>
              <w:highlight w:val="none"/>
            </w:rPr>
            <w:fldChar w:fldCharType="begin"/>
          </w:r>
          <w:r>
            <w:rPr>
              <w:rFonts w:ascii="宋体" w:hAnsi="宋体" w:cs="宋体"/>
              <w:color w:val="auto"/>
              <w:sz w:val="32"/>
              <w:szCs w:val="32"/>
              <w:highlight w:val="none"/>
            </w:rPr>
            <w:instrText xml:space="preserve">TOC \o "1-1" \h \u </w:instrText>
          </w:r>
          <w:r>
            <w:rPr>
              <w:rFonts w:ascii="宋体" w:hAnsi="宋体" w:cs="宋体"/>
              <w:color w:val="auto"/>
              <w:sz w:val="32"/>
              <w:szCs w:val="32"/>
              <w:highlight w:val="none"/>
            </w:rPr>
            <w:fldChar w:fldCharType="separate"/>
          </w: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_Toc9002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第一章  投标须知</w:t>
          </w:r>
          <w:r>
            <w:rPr>
              <w:color w:val="auto"/>
              <w:highlight w:val="none"/>
            </w:rPr>
            <w:tab/>
          </w:r>
          <w:r>
            <w:rPr>
              <w:color w:val="auto"/>
              <w:highlight w:val="none"/>
            </w:rPr>
            <w:fldChar w:fldCharType="begin"/>
          </w:r>
          <w:r>
            <w:rPr>
              <w:color w:val="auto"/>
              <w:highlight w:val="none"/>
            </w:rPr>
            <w:instrText xml:space="preserve"> PAGEREF _Toc9002 </w:instrText>
          </w:r>
          <w:r>
            <w:rPr>
              <w:color w:val="auto"/>
              <w:highlight w:val="none"/>
            </w:rPr>
            <w:fldChar w:fldCharType="separate"/>
          </w:r>
          <w:r>
            <w:rPr>
              <w:color w:val="auto"/>
              <w:highlight w:val="none"/>
            </w:rPr>
            <w:t>5</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_Toc1226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第二章  评标办法</w:t>
          </w:r>
          <w:r>
            <w:rPr>
              <w:color w:val="auto"/>
              <w:highlight w:val="none"/>
            </w:rPr>
            <w:tab/>
          </w:r>
          <w:r>
            <w:rPr>
              <w:color w:val="auto"/>
              <w:highlight w:val="none"/>
            </w:rPr>
            <w:fldChar w:fldCharType="begin"/>
          </w:r>
          <w:r>
            <w:rPr>
              <w:color w:val="auto"/>
              <w:highlight w:val="none"/>
            </w:rPr>
            <w:instrText xml:space="preserve"> PAGEREF _Toc1226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_Toc16609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第三章</w:t>
          </w:r>
          <w:r>
            <w:rPr>
              <w:rFonts w:hint="eastAsia" w:ascii="宋体" w:hAnsi="宋体" w:cs="宋体"/>
              <w:color w:val="auto"/>
              <w:szCs w:val="32"/>
              <w:highlight w:val="none"/>
              <w:lang w:val="en-US" w:eastAsia="zh-CN"/>
            </w:rPr>
            <w:t xml:space="preserve"> </w:t>
          </w:r>
          <w:r>
            <w:rPr>
              <w:rFonts w:hint="eastAsia" w:ascii="宋体" w:hAnsi="宋体" w:cs="宋体"/>
              <w:color w:val="auto"/>
              <w:szCs w:val="32"/>
              <w:highlight w:val="none"/>
            </w:rPr>
            <w:t xml:space="preserve"> 合同条款</w:t>
          </w:r>
          <w:r>
            <w:rPr>
              <w:color w:val="auto"/>
              <w:highlight w:val="none"/>
            </w:rPr>
            <w:tab/>
          </w:r>
          <w:r>
            <w:rPr>
              <w:color w:val="auto"/>
              <w:highlight w:val="none"/>
            </w:rPr>
            <w:fldChar w:fldCharType="begin"/>
          </w:r>
          <w:r>
            <w:rPr>
              <w:color w:val="auto"/>
              <w:highlight w:val="none"/>
            </w:rPr>
            <w:instrText xml:space="preserve"> PAGEREF _Toc16609 </w:instrText>
          </w:r>
          <w:r>
            <w:rPr>
              <w:color w:val="auto"/>
              <w:highlight w:val="none"/>
            </w:rPr>
            <w:fldChar w:fldCharType="separate"/>
          </w:r>
          <w:r>
            <w:rPr>
              <w:color w:val="auto"/>
              <w:highlight w:val="none"/>
            </w:rPr>
            <w:t>15</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_Toc10152 </w:instrText>
          </w:r>
          <w:r>
            <w:rPr>
              <w:rFonts w:ascii="宋体" w:hAnsi="宋体" w:cs="宋体"/>
              <w:color w:val="auto"/>
              <w:szCs w:val="32"/>
              <w:highlight w:val="none"/>
            </w:rPr>
            <w:fldChar w:fldCharType="separate"/>
          </w:r>
          <w:r>
            <w:rPr>
              <w:rFonts w:hint="eastAsia" w:ascii="宋体" w:hAnsi="宋体" w:cs="宋体"/>
              <w:bCs/>
              <w:color w:val="auto"/>
              <w:szCs w:val="32"/>
              <w:highlight w:val="none"/>
            </w:rPr>
            <w:t>第四章  技术标准和要求</w:t>
          </w:r>
          <w:r>
            <w:rPr>
              <w:color w:val="auto"/>
              <w:highlight w:val="none"/>
            </w:rPr>
            <w:tab/>
          </w:r>
          <w:r>
            <w:rPr>
              <w:color w:val="auto"/>
              <w:highlight w:val="none"/>
            </w:rPr>
            <w:fldChar w:fldCharType="begin"/>
          </w:r>
          <w:r>
            <w:rPr>
              <w:color w:val="auto"/>
              <w:highlight w:val="none"/>
            </w:rPr>
            <w:instrText xml:space="preserve"> PAGEREF _Toc10152 </w:instrText>
          </w:r>
          <w:r>
            <w:rPr>
              <w:color w:val="auto"/>
              <w:highlight w:val="none"/>
            </w:rPr>
            <w:fldChar w:fldCharType="separate"/>
          </w:r>
          <w:r>
            <w:rPr>
              <w:color w:val="auto"/>
              <w:highlight w:val="none"/>
            </w:rPr>
            <w:t>37</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_Toc10335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第五章  工程量清单</w:t>
          </w:r>
          <w:r>
            <w:rPr>
              <w:color w:val="auto"/>
              <w:highlight w:val="none"/>
            </w:rPr>
            <w:tab/>
          </w:r>
          <w:r>
            <w:rPr>
              <w:color w:val="auto"/>
              <w:highlight w:val="none"/>
            </w:rPr>
            <w:fldChar w:fldCharType="begin"/>
          </w:r>
          <w:r>
            <w:rPr>
              <w:color w:val="auto"/>
              <w:highlight w:val="none"/>
            </w:rPr>
            <w:instrText xml:space="preserve"> PAGEREF _Toc10335 </w:instrText>
          </w:r>
          <w:r>
            <w:rPr>
              <w:color w:val="auto"/>
              <w:highlight w:val="none"/>
            </w:rPr>
            <w:fldChar w:fldCharType="separate"/>
          </w:r>
          <w:r>
            <w:rPr>
              <w:color w:val="auto"/>
              <w:highlight w:val="none"/>
            </w:rPr>
            <w:t>37</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_Toc13445 </w:instrText>
          </w:r>
          <w:r>
            <w:rPr>
              <w:rFonts w:ascii="宋体" w:hAnsi="宋体" w:cs="宋体"/>
              <w:color w:val="auto"/>
              <w:szCs w:val="32"/>
              <w:highlight w:val="none"/>
            </w:rPr>
            <w:fldChar w:fldCharType="separate"/>
          </w:r>
          <w:r>
            <w:rPr>
              <w:rFonts w:hint="eastAsia" w:ascii="宋体" w:hAnsi="宋体" w:cs="宋体"/>
              <w:color w:val="auto"/>
              <w:szCs w:val="32"/>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_Toc13445 </w:instrText>
          </w:r>
          <w:r>
            <w:rPr>
              <w:color w:val="auto"/>
              <w:highlight w:val="none"/>
            </w:rPr>
            <w:fldChar w:fldCharType="separate"/>
          </w:r>
          <w:r>
            <w:rPr>
              <w:color w:val="auto"/>
              <w:highlight w:val="none"/>
            </w:rPr>
            <w:t>38</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_Toc7397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第七章  招标单位、招标代理机构对本</w:t>
          </w:r>
          <w:r>
            <w:rPr>
              <w:rFonts w:hint="eastAsia" w:ascii="宋体" w:hAnsi="宋体" w:cs="宋体"/>
              <w:color w:val="auto"/>
              <w:szCs w:val="32"/>
              <w:highlight w:val="none"/>
              <w:lang w:eastAsia="zh-CN"/>
            </w:rPr>
            <w:t>交易文件</w:t>
          </w:r>
          <w:r>
            <w:rPr>
              <w:rFonts w:hint="eastAsia" w:ascii="宋体" w:hAnsi="宋体" w:cs="宋体"/>
              <w:color w:val="auto"/>
              <w:szCs w:val="32"/>
              <w:highlight w:val="none"/>
            </w:rPr>
            <w:t>的确认</w:t>
          </w:r>
          <w:r>
            <w:rPr>
              <w:color w:val="auto"/>
              <w:highlight w:val="none"/>
            </w:rPr>
            <w:tab/>
          </w:r>
          <w:r>
            <w:rPr>
              <w:color w:val="auto"/>
              <w:highlight w:val="none"/>
            </w:rPr>
            <w:fldChar w:fldCharType="begin"/>
          </w:r>
          <w:r>
            <w:rPr>
              <w:color w:val="auto"/>
              <w:highlight w:val="none"/>
            </w:rPr>
            <w:instrText xml:space="preserve"> PAGEREF _Toc7397 </w:instrText>
          </w:r>
          <w:r>
            <w:rPr>
              <w:color w:val="auto"/>
              <w:highlight w:val="none"/>
            </w:rPr>
            <w:fldChar w:fldCharType="separate"/>
          </w:r>
          <w:r>
            <w:rPr>
              <w:color w:val="auto"/>
              <w:highlight w:val="none"/>
            </w:rPr>
            <w:t>44</w:t>
          </w:r>
          <w:r>
            <w:rPr>
              <w:color w:val="auto"/>
              <w:highlight w:val="none"/>
            </w:rPr>
            <w:fldChar w:fldCharType="end"/>
          </w:r>
          <w:r>
            <w:rPr>
              <w:rFonts w:ascii="宋体" w:hAnsi="宋体" w:cs="宋体"/>
              <w:color w:val="auto"/>
              <w:szCs w:val="32"/>
              <w:highlight w:val="none"/>
            </w:rPr>
            <w:fldChar w:fldCharType="end"/>
          </w:r>
        </w:p>
        <w:p>
          <w:pPr>
            <w:spacing w:line="480" w:lineRule="auto"/>
            <w:jc w:val="center"/>
            <w:rPr>
              <w:rFonts w:ascii="宋体" w:hAnsi="宋体" w:cs="宋体"/>
              <w:color w:val="auto"/>
              <w:sz w:val="32"/>
              <w:szCs w:val="32"/>
              <w:highlight w:val="none"/>
            </w:rPr>
          </w:pPr>
          <w:r>
            <w:rPr>
              <w:rFonts w:ascii="宋体" w:hAnsi="宋体" w:cs="宋体"/>
              <w:color w:val="auto"/>
              <w:szCs w:val="32"/>
              <w:highlight w:val="none"/>
            </w:rPr>
            <w:fldChar w:fldCharType="end"/>
          </w:r>
        </w:p>
      </w:sdtContent>
    </w:sdt>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A、投标须知前附表</w:t>
      </w:r>
    </w:p>
    <w:tbl>
      <w:tblPr>
        <w:tblStyle w:val="43"/>
        <w:tblW w:w="9917" w:type="dxa"/>
        <w:tblInd w:w="2" w:type="dxa"/>
        <w:tblLayout w:type="fixed"/>
        <w:tblCellMar>
          <w:top w:w="0" w:type="dxa"/>
          <w:left w:w="0" w:type="dxa"/>
          <w:bottom w:w="0" w:type="dxa"/>
          <w:right w:w="0" w:type="dxa"/>
        </w:tblCellMar>
      </w:tblPr>
      <w:tblGrid>
        <w:gridCol w:w="625"/>
        <w:gridCol w:w="1651"/>
        <w:gridCol w:w="7641"/>
      </w:tblGrid>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编号</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内容</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说明与要求</w:t>
            </w:r>
          </w:p>
        </w:tc>
      </w:tr>
      <w:tr>
        <w:tblPrEx>
          <w:tblCellMar>
            <w:top w:w="0" w:type="dxa"/>
            <w:left w:w="0" w:type="dxa"/>
            <w:bottom w:w="0" w:type="dxa"/>
            <w:right w:w="0" w:type="dxa"/>
          </w:tblCellMar>
        </w:tblPrEx>
        <w:trPr>
          <w:trHeight w:val="17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1</w:t>
            </w:r>
          </w:p>
        </w:tc>
        <w:tc>
          <w:tcPr>
            <w:tcW w:w="1651" w:type="dxa"/>
            <w:tcBorders>
              <w:top w:val="single" w:color="auto" w:sz="8" w:space="0"/>
              <w:left w:val="single" w:color="auto" w:sz="4" w:space="0"/>
              <w:right w:val="single" w:color="auto" w:sz="4" w:space="0"/>
            </w:tcBorders>
            <w:vAlign w:val="center"/>
          </w:tcPr>
          <w:p>
            <w:pPr>
              <w:spacing w:line="440" w:lineRule="exact"/>
              <w:jc w:val="center"/>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招标单位</w:t>
            </w:r>
            <w:r>
              <w:rPr>
                <w:rFonts w:hint="eastAsia" w:ascii="宋体" w:hAnsi="宋体" w:cs="宋体"/>
                <w:color w:val="auto"/>
                <w:kern w:val="0"/>
                <w:highlight w:val="none"/>
                <w:lang w:eastAsia="zh-CN"/>
              </w:rPr>
              <w:t>及</w:t>
            </w:r>
          </w:p>
          <w:p>
            <w:pPr>
              <w:jc w:val="center"/>
              <w:rPr>
                <w:color w:val="auto"/>
                <w:highlight w:val="none"/>
              </w:rPr>
            </w:pPr>
            <w:r>
              <w:rPr>
                <w:rFonts w:hint="eastAsia"/>
                <w:color w:val="auto"/>
                <w:highlight w:val="none"/>
              </w:rPr>
              <w:t>招标代理机构</w:t>
            </w:r>
          </w:p>
        </w:tc>
        <w:tc>
          <w:tcPr>
            <w:tcW w:w="7641" w:type="dxa"/>
            <w:tcBorders>
              <w:top w:val="single" w:color="auto" w:sz="8" w:space="0"/>
              <w:left w:val="single" w:color="auto" w:sz="4" w:space="0"/>
              <w:right w:val="single" w:color="auto" w:sz="8" w:space="0"/>
            </w:tcBorders>
            <w:vAlign w:val="center"/>
          </w:tcPr>
          <w:p>
            <w:pPr>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滁州市同创建设投资有限责任公司</w:t>
            </w:r>
          </w:p>
          <w:p>
            <w:pPr>
              <w:spacing w:line="44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rPr>
              <w:t>联系人：</w:t>
            </w:r>
            <w:r>
              <w:rPr>
                <w:rFonts w:hint="eastAsia" w:ascii="宋体" w:hAnsi="宋体" w:cs="宋体"/>
                <w:color w:val="auto"/>
                <w:kern w:val="0"/>
                <w:highlight w:val="none"/>
                <w:lang w:eastAsia="zh-CN"/>
              </w:rPr>
              <w:t>欧明郁、刘勇、洪晨</w:t>
            </w:r>
          </w:p>
          <w:p>
            <w:pPr>
              <w:spacing w:line="440" w:lineRule="exact"/>
              <w:jc w:val="left"/>
              <w:rPr>
                <w:rFonts w:hint="default" w:ascii="宋体" w:hAnsi="宋体" w:cs="宋体"/>
                <w:color w:val="auto"/>
                <w:kern w:val="0"/>
                <w:highlight w:val="none"/>
                <w:lang w:val="en-US"/>
              </w:rPr>
            </w:pPr>
            <w:r>
              <w:rPr>
                <w:rFonts w:hint="eastAsia" w:ascii="宋体" w:hAnsi="宋体" w:cs="宋体"/>
                <w:color w:val="auto"/>
                <w:kern w:val="0"/>
                <w:highlight w:val="none"/>
              </w:rPr>
              <w:t>电话：0550-3219389</w:t>
            </w:r>
            <w:r>
              <w:rPr>
                <w:rFonts w:hint="eastAsia" w:ascii="宋体" w:hAnsi="宋体" w:cs="宋体"/>
                <w:color w:val="auto"/>
                <w:kern w:val="0"/>
                <w:highlight w:val="none"/>
                <w:lang w:eastAsia="zh-CN"/>
              </w:rPr>
              <w:t>、13955019731、</w:t>
            </w:r>
            <w:r>
              <w:rPr>
                <w:rFonts w:hint="eastAsia" w:ascii="宋体" w:hAnsi="宋体" w:cs="宋体"/>
                <w:color w:val="auto"/>
                <w:kern w:val="0"/>
                <w:highlight w:val="none"/>
                <w:lang w:val="en-US" w:eastAsia="zh-CN"/>
              </w:rPr>
              <w:t>15212181011</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 xml:space="preserve">招标代理机构：滁州市建设工程招标代理有限公司  </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地址：长江商贸城B区3栋303室</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联系人：</w:t>
            </w:r>
            <w:r>
              <w:rPr>
                <w:rFonts w:hint="eastAsia" w:ascii="宋体" w:hAnsi="宋体" w:cs="宋体"/>
                <w:color w:val="auto"/>
                <w:kern w:val="0"/>
                <w:highlight w:val="none"/>
                <w:lang w:eastAsia="zh-CN"/>
              </w:rPr>
              <w:t>刘振宇、袁民超</w:t>
            </w:r>
            <w:r>
              <w:rPr>
                <w:rFonts w:hint="eastAsia" w:ascii="宋体" w:hAnsi="宋体" w:cs="宋体"/>
                <w:color w:val="auto"/>
                <w:kern w:val="0"/>
                <w:highlight w:val="none"/>
              </w:rPr>
              <w:t xml:space="preserve">           </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 xml:space="preserve">联系电话：0550-3087633、15345505550  </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2</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int="eastAsia" w:ascii="宋体" w:hAnsi="宋体" w:cs="宋体"/>
                <w:color w:val="auto"/>
                <w:kern w:val="0"/>
                <w:highlight w:val="none"/>
              </w:rPr>
            </w:pPr>
            <w:r>
              <w:rPr>
                <w:rFonts w:hint="eastAsia" w:ascii="宋体" w:hAnsi="宋体" w:cs="宋体"/>
                <w:color w:val="auto"/>
                <w:kern w:val="0"/>
                <w:highlight w:val="none"/>
              </w:rPr>
              <w:t>招标范围</w:t>
            </w:r>
          </w:p>
          <w:p>
            <w:pPr>
              <w:spacing w:line="440" w:lineRule="exact"/>
              <w:jc w:val="center"/>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lang w:eastAsia="zh-CN"/>
              </w:rPr>
              <w:t>及工程概况</w:t>
            </w:r>
          </w:p>
        </w:tc>
        <w:tc>
          <w:tcPr>
            <w:tcW w:w="7641"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rPr>
              <w:t>工程名称：</w:t>
            </w:r>
            <w:r>
              <w:rPr>
                <w:rFonts w:hint="eastAsia" w:ascii="宋体" w:hAnsi="宋体" w:cs="宋体"/>
                <w:color w:val="auto"/>
                <w:kern w:val="0"/>
                <w:highlight w:val="none"/>
                <w:lang w:eastAsia="zh-CN"/>
              </w:rPr>
              <w:t>新河下游(湖州路)新增拦水坝工程(二次)</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建设规模：</w:t>
            </w:r>
            <w:r>
              <w:rPr>
                <w:rFonts w:hint="eastAsia" w:ascii="宋体" w:hAnsi="宋体" w:cs="宋体"/>
                <w:color w:val="auto"/>
                <w:kern w:val="0"/>
                <w:highlight w:val="none"/>
                <w:lang w:eastAsia="zh-CN"/>
              </w:rPr>
              <w:t>本工程位于滁州经济技术开发区新河下游范围内</w:t>
            </w:r>
            <w:r>
              <w:rPr>
                <w:rFonts w:hint="eastAsia" w:ascii="宋体" w:hAnsi="宋体" w:cs="宋体"/>
                <w:color w:val="auto"/>
                <w:kern w:val="0"/>
                <w:highlight w:val="none"/>
              </w:rPr>
              <w:t>，本工程为新河下游（湖州路）新增拦水坝工程。主要内容为：新建砼拦水坝、钢筋砼消力池、砼格梗、砼生态护底、新建管道接入河道等；详见图纸及清单。</w:t>
            </w:r>
          </w:p>
          <w:p>
            <w:pPr>
              <w:spacing w:line="440" w:lineRule="exact"/>
              <w:rPr>
                <w:rFonts w:ascii="宋体" w:hAnsi="宋体" w:cs="宋体"/>
                <w:color w:val="auto"/>
                <w:kern w:val="0"/>
                <w:highlight w:val="none"/>
              </w:rPr>
            </w:pPr>
            <w:r>
              <w:rPr>
                <w:rFonts w:hint="eastAsia" w:ascii="宋体" w:hAnsi="宋体" w:cs="宋体"/>
                <w:color w:val="auto"/>
                <w:kern w:val="0"/>
                <w:highlight w:val="none"/>
              </w:rPr>
              <w:t>工程投资估算约</w:t>
            </w:r>
            <w:r>
              <w:rPr>
                <w:rFonts w:hint="eastAsia" w:ascii="宋体" w:hAnsi="宋体" w:cs="宋体"/>
                <w:color w:val="auto"/>
                <w:kern w:val="0"/>
                <w:highlight w:val="none"/>
                <w:lang w:eastAsia="zh-CN"/>
              </w:rPr>
              <w:t>99.9万元</w:t>
            </w:r>
            <w:r>
              <w:rPr>
                <w:rFonts w:hint="eastAsia" w:ascii="宋体" w:hAnsi="宋体" w:cs="宋体"/>
                <w:color w:val="auto"/>
                <w:kern w:val="0"/>
                <w:highlight w:val="none"/>
              </w:rPr>
              <w:t>。</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b/>
                <w:bCs/>
                <w:color w:val="auto"/>
                <w:kern w:val="0"/>
                <w:highlight w:val="none"/>
              </w:rPr>
            </w:pPr>
            <w:r>
              <w:rPr>
                <w:rFonts w:hint="eastAsia" w:ascii="宋体" w:hAnsi="宋体" w:cs="宋体"/>
                <w:b/>
                <w:bCs/>
                <w:color w:val="auto"/>
                <w:kern w:val="0"/>
                <w:highlight w:val="none"/>
              </w:rPr>
              <w:t>3</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b/>
                <w:bCs/>
                <w:color w:val="auto"/>
                <w:kern w:val="0"/>
                <w:highlight w:val="none"/>
              </w:rPr>
            </w:pPr>
            <w:r>
              <w:rPr>
                <w:rFonts w:hint="eastAsia" w:ascii="宋体" w:hAnsi="宋体" w:cs="宋体"/>
                <w:b/>
                <w:bCs/>
                <w:color w:val="auto"/>
                <w:kern w:val="0"/>
                <w:highlight w:val="none"/>
              </w:rPr>
              <w:t>工期要求</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b/>
                <w:bCs/>
                <w:color w:val="auto"/>
                <w:highlight w:val="none"/>
              </w:rPr>
            </w:pPr>
            <w:r>
              <w:rPr>
                <w:rFonts w:hint="eastAsia" w:ascii="宋体" w:hAnsi="宋体" w:cs="宋体"/>
                <w:b/>
                <w:bCs/>
                <w:color w:val="auto"/>
                <w:highlight w:val="none"/>
              </w:rPr>
              <w:t>不高于</w:t>
            </w:r>
            <w:r>
              <w:rPr>
                <w:rFonts w:hint="eastAsia" w:ascii="宋体" w:hAnsi="宋体" w:cs="宋体"/>
                <w:b/>
                <w:bCs/>
                <w:color w:val="auto"/>
                <w:highlight w:val="none"/>
                <w:lang w:val="en-US" w:eastAsia="zh-CN"/>
              </w:rPr>
              <w:t>30</w:t>
            </w:r>
            <w:r>
              <w:rPr>
                <w:rFonts w:hint="eastAsia" w:ascii="宋体" w:hAnsi="宋体" w:cs="宋体"/>
                <w:b/>
                <w:bCs/>
                <w:color w:val="auto"/>
                <w:highlight w:val="none"/>
              </w:rPr>
              <w:t>个日历天。工期每推迟一天，按2000元/天处以违约金，提前无奖励。以招标人书面通知开工日期计算</w:t>
            </w:r>
            <w:r>
              <w:rPr>
                <w:rFonts w:hint="eastAsia" w:ascii="宋体" w:hAnsi="宋体" w:cs="宋体"/>
                <w:b/>
                <w:bCs/>
                <w:color w:val="auto"/>
                <w:kern w:val="0"/>
                <w:highlight w:val="none"/>
              </w:rPr>
              <w:t>。</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4</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highlight w:val="none"/>
              </w:rPr>
            </w:pPr>
            <w:r>
              <w:rPr>
                <w:rFonts w:hint="eastAsia" w:ascii="宋体" w:hAnsi="宋体" w:cs="宋体"/>
                <w:color w:val="auto"/>
                <w:kern w:val="0"/>
                <w:highlight w:val="none"/>
              </w:rPr>
              <w:t>质量要求</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ind w:left="6" w:leftChars="3"/>
              <w:rPr>
                <w:rFonts w:ascii="宋体" w:hAnsi="宋体" w:cs="宋体"/>
                <w:color w:val="auto"/>
                <w:kern w:val="0"/>
                <w:highlight w:val="none"/>
              </w:rPr>
            </w:pPr>
            <w:r>
              <w:rPr>
                <w:rFonts w:hint="eastAsia" w:ascii="宋体" w:hAnsi="宋体" w:cs="宋体"/>
                <w:color w:val="auto"/>
                <w:kern w:val="0"/>
                <w:highlight w:val="none"/>
              </w:rPr>
              <w:t>必须达到国家工程施工质量验收</w:t>
            </w:r>
            <w:r>
              <w:rPr>
                <w:rFonts w:hint="eastAsia" w:ascii="宋体" w:hAnsi="宋体" w:cs="宋体"/>
                <w:color w:val="auto"/>
                <w:kern w:val="0"/>
                <w:highlight w:val="none"/>
                <w:u w:val="single"/>
              </w:rPr>
              <w:t xml:space="preserve"> </w:t>
            </w:r>
            <w:r>
              <w:rPr>
                <w:rFonts w:hint="eastAsia" w:ascii="宋体" w:hAnsi="宋体" w:cs="宋体"/>
                <w:b/>
                <w:bCs/>
                <w:color w:val="auto"/>
                <w:kern w:val="0"/>
                <w:highlight w:val="none"/>
                <w:u w:val="single"/>
              </w:rPr>
              <w:t xml:space="preserve">合格 </w:t>
            </w:r>
            <w:r>
              <w:rPr>
                <w:rFonts w:hint="eastAsia" w:ascii="宋体" w:hAnsi="宋体" w:cs="宋体"/>
                <w:color w:val="auto"/>
                <w:kern w:val="0"/>
                <w:highlight w:val="none"/>
              </w:rPr>
              <w:t>标准。</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b/>
                <w:bCs/>
                <w:color w:val="auto"/>
                <w:kern w:val="0"/>
                <w:highlight w:val="none"/>
              </w:rPr>
            </w:pPr>
            <w:r>
              <w:rPr>
                <w:rFonts w:hint="eastAsia" w:ascii="宋体" w:hAnsi="宋体" w:cs="宋体"/>
                <w:b/>
                <w:bCs/>
                <w:color w:val="auto"/>
                <w:kern w:val="0"/>
                <w:highlight w:val="none"/>
              </w:rPr>
              <w:t>5</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6" w:hangingChars="700"/>
              <w:jc w:val="center"/>
              <w:rPr>
                <w:rFonts w:ascii="宋体" w:hAnsi="宋体" w:cs="宋体"/>
                <w:b/>
                <w:bCs/>
                <w:color w:val="auto"/>
                <w:kern w:val="0"/>
                <w:highlight w:val="none"/>
              </w:rPr>
            </w:pPr>
            <w:r>
              <w:rPr>
                <w:rFonts w:hint="eastAsia" w:ascii="宋体" w:hAnsi="宋体" w:cs="宋体"/>
                <w:b/>
                <w:bCs/>
                <w:color w:val="auto"/>
                <w:kern w:val="0"/>
                <w:highlight w:val="none"/>
              </w:rPr>
              <w:t>投标人资质</w:t>
            </w:r>
          </w:p>
          <w:p>
            <w:pPr>
              <w:spacing w:line="440" w:lineRule="exact"/>
              <w:ind w:left="1470" w:hanging="1476" w:hangingChars="700"/>
              <w:jc w:val="center"/>
              <w:rPr>
                <w:rFonts w:ascii="宋体" w:hAnsi="宋体" w:cs="宋体"/>
                <w:b/>
                <w:bCs/>
                <w:color w:val="auto"/>
                <w:kern w:val="0"/>
                <w:highlight w:val="none"/>
              </w:rPr>
            </w:pPr>
            <w:r>
              <w:rPr>
                <w:rFonts w:hint="eastAsia" w:ascii="宋体" w:hAnsi="宋体" w:cs="宋体"/>
                <w:b/>
                <w:bCs/>
                <w:color w:val="auto"/>
                <w:kern w:val="0"/>
                <w:highlight w:val="none"/>
              </w:rPr>
              <w:t>等级要求</w:t>
            </w:r>
          </w:p>
        </w:tc>
        <w:tc>
          <w:tcPr>
            <w:tcW w:w="7641"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hAnsi="宋体" w:cs="宋体"/>
                <w:b/>
                <w:bCs/>
                <w:color w:val="auto"/>
                <w:highlight w:val="none"/>
              </w:rPr>
            </w:pPr>
            <w:r>
              <w:rPr>
                <w:rFonts w:hint="eastAsia" w:ascii="宋体" w:hAnsi="宋体" w:cs="宋体"/>
                <w:b/>
                <w:bCs/>
                <w:color w:val="auto"/>
                <w:kern w:val="0"/>
                <w:highlight w:val="none"/>
              </w:rPr>
              <w:t>①企业资质要求：</w:t>
            </w:r>
            <w:r>
              <w:rPr>
                <w:rFonts w:hint="eastAsia" w:ascii="宋体" w:hAnsi="宋体" w:cs="宋体"/>
                <w:b/>
                <w:bCs/>
                <w:color w:val="auto"/>
                <w:highlight w:val="none"/>
              </w:rPr>
              <w:t>具有独立法人资格且同时</w:t>
            </w:r>
            <w:r>
              <w:rPr>
                <w:rFonts w:hint="eastAsia" w:ascii="宋体" w:hAnsi="宋体" w:cs="宋体"/>
                <w:b/>
                <w:bCs/>
                <w:color w:val="auto"/>
                <w:highlight w:val="none"/>
                <w:lang w:eastAsia="zh-CN"/>
              </w:rPr>
              <w:t>具有市政公用工程施工总承包三级及以上资质</w:t>
            </w:r>
            <w:r>
              <w:rPr>
                <w:rFonts w:hint="eastAsia" w:ascii="宋体" w:hAnsi="宋体" w:cs="宋体"/>
                <w:b/>
                <w:bCs/>
                <w:color w:val="auto"/>
                <w:highlight w:val="none"/>
              </w:rPr>
              <w:t>的企业；</w:t>
            </w:r>
          </w:p>
          <w:p>
            <w:pPr>
              <w:widowControl/>
              <w:spacing w:line="440" w:lineRule="exact"/>
              <w:jc w:val="left"/>
              <w:rPr>
                <w:rFonts w:ascii="宋体" w:hAnsi="宋体" w:cs="宋体"/>
                <w:b/>
                <w:bCs/>
                <w:color w:val="auto"/>
                <w:kern w:val="0"/>
                <w:highlight w:val="none"/>
              </w:rPr>
            </w:pPr>
            <w:r>
              <w:rPr>
                <w:rFonts w:hint="eastAsia" w:ascii="宋体" w:hAnsi="宋体" w:cs="宋体"/>
                <w:b/>
                <w:bCs/>
                <w:color w:val="auto"/>
                <w:kern w:val="0"/>
                <w:highlight w:val="none"/>
              </w:rPr>
              <w:t>②项目负责人要求：具有</w:t>
            </w:r>
            <w:r>
              <w:rPr>
                <w:rFonts w:hint="eastAsia" w:ascii="宋体" w:hAnsi="宋体" w:cs="宋体"/>
                <w:b/>
                <w:bCs/>
                <w:color w:val="auto"/>
                <w:highlight w:val="none"/>
                <w:lang w:eastAsia="zh-CN"/>
              </w:rPr>
              <w:t>市政公用工程专业二级及</w:t>
            </w:r>
            <w:r>
              <w:rPr>
                <w:rFonts w:hint="eastAsia" w:ascii="宋体" w:hAnsi="宋体" w:cs="宋体"/>
                <w:b/>
                <w:bCs/>
                <w:color w:val="auto"/>
                <w:kern w:val="0"/>
                <w:highlight w:val="none"/>
                <w:lang w:eastAsia="zh-CN"/>
              </w:rPr>
              <w:t>以上资格</w:t>
            </w:r>
            <w:r>
              <w:rPr>
                <w:rFonts w:hint="eastAsia" w:ascii="宋体" w:hAnsi="宋体" w:cs="宋体"/>
                <w:b/>
                <w:bCs/>
                <w:color w:val="auto"/>
                <w:kern w:val="0"/>
                <w:highlight w:val="none"/>
              </w:rPr>
              <w:t>的注册建造师；</w:t>
            </w:r>
          </w:p>
          <w:p>
            <w:pPr>
              <w:widowControl/>
              <w:spacing w:line="440" w:lineRule="exact"/>
              <w:jc w:val="left"/>
              <w:rPr>
                <w:rFonts w:ascii="宋体" w:hAnsi="宋体" w:cs="宋体"/>
                <w:b/>
                <w:bCs/>
                <w:color w:val="auto"/>
                <w:kern w:val="0"/>
                <w:highlight w:val="none"/>
              </w:rPr>
            </w:pPr>
            <w:r>
              <w:rPr>
                <w:rFonts w:hint="eastAsia" w:ascii="宋体" w:hAnsi="宋体" w:cs="宋体"/>
                <w:b/>
                <w:bCs/>
                <w:color w:val="auto"/>
                <w:kern w:val="0"/>
                <w:highlight w:val="none"/>
              </w:rPr>
              <w:t>③本项目不接受联合体投标。</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6</w:t>
            </w:r>
          </w:p>
        </w:tc>
        <w:tc>
          <w:tcPr>
            <w:tcW w:w="1651"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left"/>
              <w:rPr>
                <w:rFonts w:ascii="宋体" w:hAnsi="宋体" w:cs="宋体"/>
                <w:color w:val="auto"/>
                <w:kern w:val="0"/>
                <w:highlight w:val="none"/>
              </w:rPr>
            </w:pPr>
            <w:r>
              <w:rPr>
                <w:rFonts w:hint="eastAsia" w:ascii="宋体" w:hAnsi="宋体" w:cs="宋体"/>
                <w:color w:val="auto"/>
                <w:kern w:val="0"/>
                <w:highlight w:val="none"/>
              </w:rPr>
              <w:t>勘察现场及投标预备会</w:t>
            </w:r>
          </w:p>
        </w:tc>
        <w:tc>
          <w:tcPr>
            <w:tcW w:w="7641"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hAnsi="宋体" w:cs="宋体"/>
                <w:color w:val="auto"/>
                <w:kern w:val="0"/>
                <w:highlight w:val="none"/>
              </w:rPr>
            </w:pPr>
            <w:r>
              <w:rPr>
                <w:rFonts w:hint="eastAsia" w:ascii="宋体" w:hAnsi="宋体" w:cs="宋体"/>
                <w:color w:val="auto"/>
                <w:kern w:val="0"/>
                <w:highlight w:val="none"/>
              </w:rPr>
              <w:t>不再集中召开招标答疑会，投标人自行组织勘察现场。投标人须慎重考虑踏勘现场，对现场不清楚或有异议可咨询业主项目负责人，中标后不得以不了解现场或现场存在的现状不清楚等理由增加工程造价。</w:t>
            </w:r>
          </w:p>
          <w:p>
            <w:pPr>
              <w:widowControl/>
              <w:spacing w:line="44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rPr>
              <w:t>业主项目负责人：</w:t>
            </w:r>
            <w:r>
              <w:rPr>
                <w:rFonts w:hint="eastAsia" w:ascii="宋体" w:hAnsi="宋体" w:cs="宋体"/>
                <w:color w:val="auto"/>
                <w:highlight w:val="none"/>
                <w:lang w:eastAsia="zh-CN"/>
              </w:rPr>
              <w:t>刘勇</w:t>
            </w:r>
            <w:r>
              <w:rPr>
                <w:rFonts w:hint="eastAsia" w:ascii="宋体" w:hAnsi="宋体" w:cs="宋体"/>
                <w:color w:val="auto"/>
                <w:highlight w:val="none"/>
              </w:rPr>
              <w:t xml:space="preserve">  联系电话：</w:t>
            </w:r>
            <w:r>
              <w:rPr>
                <w:rFonts w:hint="eastAsia" w:ascii="宋体" w:hAnsi="宋体" w:cs="宋体"/>
                <w:color w:val="auto"/>
                <w:highlight w:val="none"/>
                <w:lang w:eastAsia="zh-CN"/>
              </w:rPr>
              <w:t>13955019731</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7</w:t>
            </w:r>
          </w:p>
        </w:tc>
        <w:tc>
          <w:tcPr>
            <w:tcW w:w="1651" w:type="dxa"/>
            <w:tcBorders>
              <w:top w:val="single" w:color="auto" w:sz="8" w:space="0"/>
              <w:left w:val="single" w:color="auto" w:sz="4" w:space="0"/>
              <w:bottom w:val="single" w:color="auto" w:sz="8" w:space="0"/>
              <w:right w:val="single" w:color="auto" w:sz="4" w:space="0"/>
            </w:tcBorders>
            <w:vAlign w:val="center"/>
          </w:tcPr>
          <w:p>
            <w:pPr>
              <w:pStyle w:val="25"/>
              <w:spacing w:line="440" w:lineRule="exac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投标文件份数</w:t>
            </w:r>
          </w:p>
        </w:tc>
        <w:tc>
          <w:tcPr>
            <w:tcW w:w="7641" w:type="dxa"/>
            <w:tcBorders>
              <w:top w:val="single" w:color="auto" w:sz="8" w:space="0"/>
              <w:left w:val="single" w:color="auto" w:sz="4" w:space="0"/>
              <w:bottom w:val="single" w:color="auto" w:sz="8" w:space="0"/>
              <w:right w:val="single" w:color="auto" w:sz="8" w:space="0"/>
            </w:tcBorders>
            <w:vAlign w:val="center"/>
          </w:tcPr>
          <w:p>
            <w:pPr>
              <w:pStyle w:val="25"/>
              <w:spacing w:line="440" w:lineRule="exact"/>
              <w:ind w:left="1260" w:leftChars="100" w:hanging="1050" w:hangingChars="5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正本</w:t>
            </w:r>
            <w:r>
              <w:rPr>
                <w:rFonts w:hint="eastAsia" w:ascii="宋体" w:hAnsi="宋体" w:eastAsia="宋体" w:cs="宋体"/>
                <w:color w:val="auto"/>
                <w:kern w:val="0"/>
                <w:sz w:val="21"/>
                <w:szCs w:val="21"/>
                <w:highlight w:val="none"/>
                <w:u w:val="single"/>
              </w:rPr>
              <w:t xml:space="preserve">  一  </w:t>
            </w:r>
            <w:r>
              <w:rPr>
                <w:rFonts w:hint="eastAsia" w:ascii="宋体" w:hAnsi="宋体" w:eastAsia="宋体" w:cs="宋体"/>
                <w:color w:val="auto"/>
                <w:kern w:val="0"/>
                <w:sz w:val="21"/>
                <w:szCs w:val="21"/>
                <w:highlight w:val="none"/>
              </w:rPr>
              <w:t>份，副本</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eastAsia="zh-CN"/>
              </w:rPr>
              <w:t>四</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份。</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8</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投标保证金</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highlight w:val="none"/>
              </w:rPr>
            </w:pPr>
            <w:r>
              <w:rPr>
                <w:rFonts w:hint="eastAsia" w:ascii="宋体" w:hAnsi="宋体" w:cs="宋体"/>
                <w:color w:val="auto"/>
                <w:spacing w:val="-8"/>
                <w:kern w:val="0"/>
                <w:highlight w:val="none"/>
              </w:rPr>
              <w:t>投标保证金数额：</w:t>
            </w:r>
            <w:r>
              <w:rPr>
                <w:rFonts w:hint="eastAsia" w:ascii="宋体" w:hAnsi="宋体" w:cs="宋体"/>
                <w:color w:val="auto"/>
                <w:spacing w:val="-8"/>
                <w:kern w:val="0"/>
                <w:highlight w:val="none"/>
                <w:u w:val="single"/>
              </w:rPr>
              <w:t>1.</w:t>
            </w:r>
            <w:r>
              <w:rPr>
                <w:rFonts w:hint="eastAsia" w:ascii="宋体" w:hAnsi="宋体" w:cs="宋体"/>
                <w:color w:val="auto"/>
                <w:spacing w:val="-8"/>
                <w:kern w:val="0"/>
                <w:highlight w:val="none"/>
                <w:u w:val="single"/>
                <w:lang w:val="en-US" w:eastAsia="zh-CN"/>
              </w:rPr>
              <w:t>8</w:t>
            </w:r>
            <w:r>
              <w:rPr>
                <w:rFonts w:hint="eastAsia" w:ascii="宋体" w:hAnsi="宋体" w:cs="宋体"/>
                <w:color w:val="auto"/>
                <w:spacing w:val="-8"/>
                <w:kern w:val="0"/>
                <w:highlight w:val="none"/>
              </w:rPr>
              <w:t>万元，</w:t>
            </w:r>
            <w:r>
              <w:rPr>
                <w:rFonts w:hint="eastAsia" w:ascii="宋体" w:hAnsi="宋体" w:cs="宋体"/>
                <w:color w:val="auto"/>
                <w:kern w:val="0"/>
                <w:highlight w:val="none"/>
              </w:rPr>
              <w:t>开标时现场交纳至招标人处，采用现金形式，需密封，密封袋上注明项目名称、金额、投标单位名称等信息。</w:t>
            </w:r>
          </w:p>
          <w:p>
            <w:pPr>
              <w:spacing w:line="440" w:lineRule="exact"/>
              <w:rPr>
                <w:rFonts w:ascii="宋体" w:hAnsi="宋体" w:cs="宋体"/>
                <w:color w:val="auto"/>
                <w:kern w:val="0"/>
                <w:highlight w:val="none"/>
                <w:u w:val="single"/>
              </w:rPr>
            </w:pPr>
            <w:r>
              <w:rPr>
                <w:rFonts w:hint="eastAsia" w:ascii="宋体" w:hAnsi="宋体" w:cs="宋体"/>
                <w:color w:val="auto"/>
                <w:kern w:val="0"/>
                <w:highlight w:val="none"/>
              </w:rPr>
              <w:t>退还方式：未中标单位的投标保证金当场退还，中标单位的投标保证金在</w:t>
            </w:r>
            <w:r>
              <w:rPr>
                <w:rFonts w:hint="eastAsia" w:ascii="宋体" w:hAnsi="宋体" w:cs="宋体"/>
                <w:color w:val="auto"/>
                <w:highlight w:val="none"/>
              </w:rPr>
              <w:t>中标人</w:t>
            </w:r>
            <w:r>
              <w:rPr>
                <w:rFonts w:hint="eastAsia" w:ascii="宋体" w:hAnsi="宋体" w:cs="宋体"/>
                <w:color w:val="auto"/>
                <w:kern w:val="0"/>
                <w:highlight w:val="none"/>
              </w:rPr>
              <w:t>足额交纳履约保证金并签订合同后</w:t>
            </w:r>
            <w:r>
              <w:rPr>
                <w:rFonts w:hint="eastAsia" w:ascii="宋体" w:hAnsi="宋体" w:cs="宋体"/>
                <w:color w:val="auto"/>
                <w:highlight w:val="none"/>
              </w:rPr>
              <w:t>，五个工作日内退还投标保证金，投标保证金不可转为履约保证金。</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9</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int="eastAsia" w:ascii="宋体" w:hAnsi="宋体" w:cs="宋体"/>
                <w:color w:val="auto"/>
                <w:kern w:val="0"/>
                <w:highlight w:val="none"/>
              </w:rPr>
            </w:pPr>
            <w:r>
              <w:rPr>
                <w:rFonts w:hint="eastAsia" w:ascii="宋体" w:hAnsi="宋体" w:cs="宋体"/>
                <w:color w:val="auto"/>
                <w:kern w:val="0"/>
                <w:highlight w:val="none"/>
              </w:rPr>
              <w:t>履约保证金</w:t>
            </w:r>
          </w:p>
        </w:tc>
        <w:tc>
          <w:tcPr>
            <w:tcW w:w="764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numPr>
                <w:ilvl w:val="0"/>
                <w:numId w:val="1"/>
              </w:numPr>
              <w:kinsoku/>
              <w:overflowPunct/>
              <w:topLinePunct w:val="0"/>
              <w:autoSpaceDE/>
              <w:autoSpaceDN/>
              <w:bidi w:val="0"/>
              <w:spacing w:line="240" w:lineRule="atLeas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银行转账</w:t>
            </w:r>
          </w:p>
          <w:p>
            <w:pPr>
              <w:keepNext w:val="0"/>
              <w:keepLines w:val="0"/>
              <w:pageBreakBefore w:val="0"/>
              <w:numPr>
                <w:ilvl w:val="0"/>
                <w:numId w:val="0"/>
              </w:numPr>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履约担保的形式：银行转账</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履约担保的金额：</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中标价</w:t>
            </w:r>
            <w:r>
              <w:rPr>
                <w:rFonts w:hint="eastAsia" w:ascii="宋体" w:hAnsi="宋体" w:eastAsia="宋体" w:cs="宋体"/>
                <w:b/>
                <w:bCs/>
                <w:color w:val="auto"/>
                <w:sz w:val="21"/>
                <w:szCs w:val="21"/>
                <w:highlight w:val="none"/>
                <w:lang w:val="en-US" w:eastAsia="zh-CN"/>
              </w:rPr>
              <w:t>-暂列金额</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×10%</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缴款单位：滁州市同创建设投资有限责任公司</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开户行及账号：中行滁州分行营业部  182729065428</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汇款务必注明缴款人名称及用途，切勿以现金存入。</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交纳时间：确认中标单位后3个日历天内。</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财务电话：0550-3520529、 15212018031 李娇娇</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公示期结束后，3个日历天内足额交纳履约保证金(投标保证金不能转为履约保证金)并领取中标通知书，领取中标通知书后7个日历天内签订合同，如未按期交齐履约保证金或未按期签订合同的，视同放弃中标资格，招标人将扣除投标保证金。履约保证金按要求缴纳的，自合同签订后起5个工作日内退还中标人的投标保证金。</w:t>
            </w:r>
          </w:p>
          <w:p>
            <w:pPr>
              <w:keepNext w:val="0"/>
              <w:keepLines w:val="0"/>
              <w:pageBreakBefore w:val="0"/>
              <w:kinsoku/>
              <w:overflowPunct/>
              <w:topLinePunct w:val="0"/>
              <w:autoSpaceDE/>
              <w:autoSpaceDN/>
              <w:bidi w:val="0"/>
              <w:spacing w:line="240" w:lineRule="atLeast"/>
              <w:textAlignment w:val="auto"/>
              <w:rPr>
                <w:rFonts w:hint="eastAsia" w:ascii="宋体" w:hAnsi="宋体" w:cs="宋体"/>
                <w:color w:val="auto"/>
                <w:kern w:val="0"/>
                <w:highlight w:val="none"/>
              </w:rPr>
            </w:pPr>
            <w:r>
              <w:rPr>
                <w:rFonts w:hint="eastAsia" w:ascii="宋体" w:hAnsi="宋体" w:eastAsia="宋体" w:cs="宋体"/>
                <w:b/>
                <w:bCs/>
                <w:color w:val="auto"/>
                <w:sz w:val="21"/>
                <w:szCs w:val="21"/>
                <w:highlight w:val="none"/>
              </w:rPr>
              <w:t>1、采用银行转账方式，履约保证金退还方式：</w:t>
            </w:r>
            <w:r>
              <w:rPr>
                <w:rFonts w:hint="eastAsia" w:ascii="宋体" w:hAnsi="宋体" w:eastAsia="宋体" w:cs="宋体"/>
                <w:b/>
                <w:bCs/>
                <w:color w:val="auto"/>
                <w:sz w:val="21"/>
                <w:szCs w:val="21"/>
                <w:highlight w:val="none"/>
                <w:lang w:eastAsia="zh-CN"/>
              </w:rPr>
              <w:t>工程完成且验收合格</w:t>
            </w:r>
            <w:r>
              <w:rPr>
                <w:rFonts w:hint="eastAsia" w:ascii="宋体" w:hAnsi="宋体" w:eastAsia="宋体" w:cs="宋体"/>
                <w:b/>
                <w:bCs/>
                <w:color w:val="auto"/>
                <w:sz w:val="21"/>
                <w:szCs w:val="21"/>
                <w:highlight w:val="none"/>
              </w:rPr>
              <w:t>后30日内一次性无息退还。（招标人缓建或停建的项目除外）</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10</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投标文件提交截止时间及地点</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highlight w:val="none"/>
              </w:rPr>
            </w:pPr>
            <w:r>
              <w:rPr>
                <w:rFonts w:hint="eastAsia" w:ascii="宋体" w:hAnsi="宋体" w:cs="宋体"/>
                <w:color w:val="auto"/>
                <w:highlight w:val="none"/>
              </w:rPr>
              <w:t>收件人：滁州市建设工程招标代理有限公司</w:t>
            </w:r>
          </w:p>
          <w:p>
            <w:pPr>
              <w:spacing w:line="440" w:lineRule="exact"/>
              <w:rPr>
                <w:rFonts w:ascii="宋体" w:hAnsi="宋体" w:cs="宋体"/>
                <w:color w:val="auto"/>
                <w:highlight w:val="none"/>
              </w:rPr>
            </w:pPr>
            <w:r>
              <w:rPr>
                <w:rFonts w:hint="eastAsia" w:ascii="宋体" w:hAnsi="宋体" w:cs="宋体"/>
                <w:color w:val="auto"/>
                <w:highlight w:val="none"/>
              </w:rPr>
              <w:t>时  间：</w:t>
            </w:r>
            <w:r>
              <w:rPr>
                <w:rFonts w:hint="eastAsia" w:ascii="宋体" w:hAnsi="宋体" w:cs="宋体"/>
                <w:color w:val="auto"/>
                <w:highlight w:val="yellow"/>
              </w:rPr>
              <w:t>2020年</w:t>
            </w:r>
            <w:r>
              <w:rPr>
                <w:rFonts w:hint="eastAsia" w:ascii="宋体" w:hAnsi="宋体" w:cs="宋体"/>
                <w:color w:val="auto"/>
                <w:highlight w:val="yellow"/>
                <w:lang w:val="en-US" w:eastAsia="zh-CN"/>
              </w:rPr>
              <w:t>5</w:t>
            </w:r>
            <w:r>
              <w:rPr>
                <w:rFonts w:hint="eastAsia" w:ascii="宋体" w:hAnsi="宋体" w:cs="宋体"/>
                <w:color w:val="auto"/>
                <w:highlight w:val="yellow"/>
              </w:rPr>
              <w:t>月</w:t>
            </w:r>
            <w:r>
              <w:rPr>
                <w:rFonts w:hint="eastAsia" w:ascii="宋体" w:hAnsi="宋体" w:cs="宋体"/>
                <w:color w:val="auto"/>
                <w:highlight w:val="yellow"/>
                <w:lang w:val="en-US" w:eastAsia="zh-CN"/>
              </w:rPr>
              <w:t>27</w:t>
            </w:r>
            <w:r>
              <w:rPr>
                <w:rFonts w:hint="eastAsia" w:ascii="宋体" w:hAnsi="宋体" w:cs="宋体"/>
                <w:color w:val="auto"/>
                <w:highlight w:val="yellow"/>
              </w:rPr>
              <w:t>日</w:t>
            </w:r>
            <w:r>
              <w:rPr>
                <w:rFonts w:hint="eastAsia" w:ascii="宋体" w:hAnsi="宋体" w:cs="宋体"/>
                <w:color w:val="auto"/>
                <w:highlight w:val="yellow"/>
                <w:lang w:val="en-US" w:eastAsia="zh-CN"/>
              </w:rPr>
              <w:t>15</w:t>
            </w:r>
            <w:r>
              <w:rPr>
                <w:rFonts w:hint="eastAsia" w:ascii="宋体" w:hAnsi="宋体" w:cs="宋体"/>
                <w:color w:val="auto"/>
                <w:highlight w:val="yellow"/>
              </w:rPr>
              <w:t>时00分</w:t>
            </w:r>
          </w:p>
          <w:p>
            <w:pPr>
              <w:spacing w:line="440" w:lineRule="exact"/>
              <w:rPr>
                <w:rFonts w:ascii="宋体" w:hAnsi="宋体" w:cs="宋体"/>
                <w:color w:val="auto"/>
                <w:highlight w:val="none"/>
              </w:rPr>
            </w:pPr>
            <w:r>
              <w:rPr>
                <w:rFonts w:hint="eastAsia" w:ascii="宋体" w:hAnsi="宋体" w:cs="宋体"/>
                <w:color w:val="auto"/>
                <w:highlight w:val="none"/>
              </w:rPr>
              <w:t>地  点：滁州经济技术开发区管委会辅三楼会议室【滁州市全椒路155号】</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11</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开  标</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highlight w:val="none"/>
                <w:u w:val="single"/>
              </w:rPr>
            </w:pPr>
            <w:r>
              <w:rPr>
                <w:rFonts w:hint="eastAsia" w:ascii="宋体" w:hAnsi="宋体" w:cs="宋体"/>
                <w:color w:val="auto"/>
                <w:kern w:val="0"/>
                <w:highlight w:val="none"/>
              </w:rPr>
              <w:t>开标时间：</w:t>
            </w:r>
            <w:r>
              <w:rPr>
                <w:rFonts w:hint="eastAsia" w:ascii="宋体" w:hAnsi="宋体" w:cs="宋体"/>
                <w:color w:val="auto"/>
                <w:highlight w:val="none"/>
              </w:rPr>
              <w:t>同</w:t>
            </w:r>
            <w:r>
              <w:rPr>
                <w:rFonts w:hint="eastAsia" w:ascii="宋体" w:hAnsi="宋体" w:cs="宋体"/>
                <w:color w:val="auto"/>
                <w:kern w:val="0"/>
                <w:highlight w:val="none"/>
              </w:rPr>
              <w:t>投标文件提交截止时间</w:t>
            </w:r>
            <w:r>
              <w:rPr>
                <w:rFonts w:hint="eastAsia" w:ascii="宋体" w:hAnsi="宋体" w:cs="宋体"/>
                <w:color w:val="auto"/>
                <w:kern w:val="0"/>
                <w:highlight w:val="none"/>
                <w:lang w:val="en-US" w:eastAsia="zh-CN"/>
              </w:rPr>
              <w:t xml:space="preserve">        </w:t>
            </w:r>
            <w:r>
              <w:rPr>
                <w:rFonts w:hint="eastAsia" w:ascii="宋体" w:hAnsi="宋体" w:cs="宋体"/>
                <w:color w:val="auto"/>
                <w:kern w:val="0"/>
                <w:highlight w:val="none"/>
              </w:rPr>
              <w:t>开标地点：</w:t>
            </w:r>
            <w:r>
              <w:rPr>
                <w:rFonts w:hint="eastAsia" w:ascii="宋体" w:hAnsi="宋体" w:cs="宋体"/>
                <w:color w:val="auto"/>
                <w:highlight w:val="none"/>
              </w:rPr>
              <w:t>同</w:t>
            </w:r>
            <w:r>
              <w:rPr>
                <w:rFonts w:hint="eastAsia" w:ascii="宋体" w:hAnsi="宋体" w:cs="宋体"/>
                <w:color w:val="auto"/>
                <w:kern w:val="0"/>
                <w:highlight w:val="none"/>
              </w:rPr>
              <w:t>投标文件提交地点</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12</w:t>
            </w:r>
          </w:p>
        </w:tc>
        <w:tc>
          <w:tcPr>
            <w:tcW w:w="16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中标价</w:t>
            </w:r>
          </w:p>
        </w:tc>
        <w:tc>
          <w:tcPr>
            <w:tcW w:w="7641" w:type="dxa"/>
            <w:tcBorders>
              <w:top w:val="single" w:color="auto" w:sz="4" w:space="0"/>
              <w:left w:val="single" w:color="auto" w:sz="4" w:space="0"/>
              <w:bottom w:val="single" w:color="auto" w:sz="4" w:space="0"/>
              <w:right w:val="single" w:color="auto" w:sz="8" w:space="0"/>
            </w:tcBorders>
            <w:vAlign w:val="center"/>
          </w:tcPr>
          <w:p>
            <w:pPr>
              <w:spacing w:line="440" w:lineRule="exact"/>
              <w:rPr>
                <w:rFonts w:ascii="宋体" w:hAnsi="宋体" w:cs="宋体"/>
                <w:color w:val="auto"/>
                <w:kern w:val="0"/>
                <w:highlight w:val="none"/>
              </w:rPr>
            </w:pPr>
            <w:r>
              <w:rPr>
                <w:rFonts w:hint="eastAsia" w:ascii="宋体" w:hAnsi="宋体" w:cs="宋体"/>
                <w:color w:val="auto"/>
                <w:kern w:val="0"/>
                <w:highlight w:val="none"/>
              </w:rPr>
              <w:t>经投标人确认的，经过修正的中标人的投标报价即为中标价。</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13</w:t>
            </w:r>
          </w:p>
        </w:tc>
        <w:tc>
          <w:tcPr>
            <w:tcW w:w="16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图纸、清单、控制价</w:t>
            </w:r>
          </w:p>
        </w:tc>
        <w:tc>
          <w:tcPr>
            <w:tcW w:w="7641" w:type="dxa"/>
            <w:tcBorders>
              <w:top w:val="single" w:color="auto" w:sz="4" w:space="0"/>
              <w:left w:val="single" w:color="auto" w:sz="4" w:space="0"/>
              <w:bottom w:val="single" w:color="auto" w:sz="4" w:space="0"/>
              <w:right w:val="single" w:color="auto" w:sz="8" w:space="0"/>
            </w:tcBorders>
            <w:vAlign w:val="center"/>
          </w:tcPr>
          <w:p>
            <w:pPr>
              <w:wordWrap w:val="0"/>
              <w:spacing w:line="440" w:lineRule="exact"/>
              <w:rPr>
                <w:rFonts w:ascii="宋体" w:hAnsi="宋体" w:cs="宋体"/>
                <w:color w:val="auto"/>
                <w:kern w:val="0"/>
                <w:highlight w:val="none"/>
              </w:rPr>
            </w:pPr>
            <w:r>
              <w:rPr>
                <w:rFonts w:hint="eastAsia" w:ascii="宋体" w:hAnsi="宋体" w:cs="宋体"/>
                <w:color w:val="auto"/>
                <w:kern w:val="0"/>
                <w:highlight w:val="none"/>
              </w:rPr>
              <w:t>随</w:t>
            </w:r>
            <w:r>
              <w:rPr>
                <w:rFonts w:hint="eastAsia" w:ascii="宋体" w:hAnsi="宋体" w:cs="宋体"/>
                <w:color w:val="auto"/>
                <w:kern w:val="0"/>
                <w:highlight w:val="none"/>
                <w:lang w:eastAsia="zh-CN"/>
              </w:rPr>
              <w:t>交易文件</w:t>
            </w:r>
            <w:r>
              <w:rPr>
                <w:rFonts w:hint="eastAsia" w:ascii="宋体" w:hAnsi="宋体" w:cs="宋体"/>
                <w:color w:val="auto"/>
                <w:kern w:val="0"/>
                <w:highlight w:val="none"/>
              </w:rPr>
              <w:t>一同发布，请在国家级滁州经济技术开发区网站（http://kfq.chuzhou.gov.cn/）下载。</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ascii="宋体" w:hAnsi="宋体" w:cs="宋体"/>
                <w:color w:val="auto"/>
                <w:kern w:val="0"/>
                <w:highlight w:val="none"/>
              </w:rPr>
            </w:pPr>
            <w:r>
              <w:rPr>
                <w:rFonts w:hint="eastAsia" w:ascii="宋体" w:hAnsi="宋体" w:cs="宋体"/>
                <w:color w:val="auto"/>
                <w:kern w:val="0"/>
                <w:highlight w:val="none"/>
              </w:rPr>
              <w:t>14</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highlight w:val="none"/>
              </w:rPr>
            </w:pPr>
            <w:r>
              <w:rPr>
                <w:rFonts w:hint="eastAsia" w:ascii="宋体" w:hAnsi="宋体" w:cs="宋体"/>
                <w:color w:val="auto"/>
                <w:kern w:val="0"/>
                <w:highlight w:val="none"/>
              </w:rPr>
              <w:t>重要说明</w:t>
            </w:r>
          </w:p>
        </w:tc>
        <w:tc>
          <w:tcPr>
            <w:tcW w:w="7641"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hAnsi="宋体" w:cs="宋体"/>
                <w:color w:val="auto"/>
                <w:kern w:val="0"/>
                <w:highlight w:val="none"/>
              </w:rPr>
            </w:pPr>
            <w:r>
              <w:rPr>
                <w:rFonts w:hint="eastAsia" w:ascii="宋体" w:hAnsi="宋体" w:cs="宋体"/>
                <w:color w:val="auto"/>
                <w:kern w:val="0"/>
                <w:highlight w:val="none"/>
              </w:rPr>
              <w:t>本项目实行法定代表人和项目负责人约谈制度：项目中标公示期满，下发中标通知书前，中标单位必须按照招标人的规定时间参加项目开工前约谈，中标单位的法定代表人和项目负责人必须参加约谈会议，未按照规定时间要求参加约谈或中标单位的法定代表人和项目负责人没有参加约谈会议的，视为自动放弃中标，并取消其三年内在开发区管委会及所有下属公司所有招标项目的投标资格。</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ascii="宋体" w:hAnsi="宋体" w:cs="宋体"/>
                <w:color w:val="auto"/>
                <w:kern w:val="0"/>
                <w:highlight w:val="none"/>
              </w:rPr>
            </w:pPr>
            <w:r>
              <w:rPr>
                <w:rFonts w:hint="eastAsia" w:ascii="宋体" w:hAnsi="宋体" w:cs="宋体"/>
                <w:color w:val="auto"/>
                <w:kern w:val="0"/>
                <w:highlight w:val="none"/>
              </w:rPr>
              <w:t>15</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highlight w:val="none"/>
              </w:rPr>
            </w:pPr>
            <w:r>
              <w:rPr>
                <w:rFonts w:hint="eastAsia" w:ascii="宋体" w:hAnsi="宋体" w:cs="宋体"/>
                <w:color w:val="auto"/>
                <w:kern w:val="0"/>
                <w:highlight w:val="none"/>
              </w:rPr>
              <w:t>费用</w:t>
            </w:r>
          </w:p>
        </w:tc>
        <w:tc>
          <w:tcPr>
            <w:tcW w:w="7641"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hAnsi="宋体" w:cs="宋体"/>
                <w:color w:val="auto"/>
                <w:highlight w:val="none"/>
              </w:rPr>
            </w:pPr>
            <w:r>
              <w:rPr>
                <w:rFonts w:hint="eastAsia" w:ascii="宋体" w:hAnsi="宋体" w:cs="宋体"/>
                <w:color w:val="auto"/>
                <w:kern w:val="0"/>
                <w:highlight w:val="none"/>
              </w:rPr>
              <w:t>本项目招标代理费用1500元</w:t>
            </w:r>
            <w:r>
              <w:rPr>
                <w:rFonts w:hint="eastAsia" w:ascii="宋体" w:hAnsi="宋体" w:cs="宋体"/>
                <w:color w:val="auto"/>
                <w:kern w:val="0"/>
                <w:highlight w:val="none"/>
                <w:lang w:eastAsia="zh-CN"/>
              </w:rPr>
              <w:t>、评审费按实支付，</w:t>
            </w:r>
            <w:r>
              <w:rPr>
                <w:rFonts w:hint="eastAsia" w:ascii="宋体" w:hAnsi="宋体" w:cs="宋体"/>
                <w:color w:val="auto"/>
                <w:kern w:val="0"/>
                <w:highlight w:val="none"/>
              </w:rPr>
              <w:t>由中标单位在领取中标通知书时向代理公司支付。</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16</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kern w:val="0"/>
                <w:highlight w:val="none"/>
              </w:rPr>
            </w:pPr>
            <w:r>
              <w:rPr>
                <w:rFonts w:hint="eastAsia" w:ascii="宋体" w:hAnsi="宋体" w:cs="宋体"/>
                <w:b/>
                <w:bCs/>
                <w:color w:val="auto"/>
                <w:highlight w:val="none"/>
                <w:lang w:eastAsia="zh-CN"/>
              </w:rPr>
              <w:t>特别提示</w:t>
            </w:r>
          </w:p>
        </w:tc>
        <w:tc>
          <w:tcPr>
            <w:tcW w:w="7641" w:type="dxa"/>
            <w:tcBorders>
              <w:top w:val="single" w:color="auto" w:sz="4" w:space="0"/>
              <w:left w:val="single" w:color="auto" w:sz="4" w:space="0"/>
              <w:bottom w:val="single" w:color="auto" w:sz="4" w:space="0"/>
              <w:right w:val="single" w:color="auto" w:sz="8" w:space="0"/>
            </w:tcBorders>
            <w:vAlign w:val="center"/>
          </w:tcPr>
          <w:p>
            <w:pPr>
              <w:numPr>
                <w:ilvl w:val="0"/>
                <w:numId w:val="2"/>
              </w:numPr>
              <w:spacing w:line="360" w:lineRule="exact"/>
              <w:rPr>
                <w:rFonts w:hint="eastAsia"/>
                <w:highlight w:val="none"/>
                <w:lang w:eastAsia="zh-CN"/>
              </w:rPr>
            </w:pPr>
            <w:r>
              <w:rPr>
                <w:rFonts w:hint="eastAsia"/>
                <w:highlight w:val="none"/>
                <w:lang w:eastAsia="zh-CN"/>
              </w:rPr>
              <w:t>未按照承诺工期和质量标准完成本工程的，取消其三年内在开发区管委会及所有下属公司所有招标项目的投标资格。</w:t>
            </w:r>
          </w:p>
          <w:p>
            <w:pPr>
              <w:numPr>
                <w:ilvl w:val="0"/>
                <w:numId w:val="2"/>
              </w:numPr>
              <w:spacing w:line="360" w:lineRule="exact"/>
              <w:ind w:left="0" w:leftChars="0" w:firstLine="0" w:firstLineChars="0"/>
              <w:rPr>
                <w:rFonts w:hint="eastAsia"/>
                <w:highlight w:val="none"/>
                <w:lang w:val="en-US" w:eastAsia="zh-CN"/>
              </w:rPr>
            </w:pPr>
            <w:r>
              <w:rPr>
                <w:rFonts w:hint="eastAsia"/>
                <w:highlight w:val="none"/>
                <w:lang w:val="en-US" w:eastAsia="zh-CN"/>
              </w:rPr>
              <w:t>投标人务必自行踏勘现场，若需修建施工便道，自行考虑在报价中；临时用水、临时用电、临时道路中标人自行解决，费用含在投标报价中。</w:t>
            </w:r>
          </w:p>
          <w:p>
            <w:pPr>
              <w:numPr>
                <w:ilvl w:val="0"/>
                <w:numId w:val="2"/>
              </w:numPr>
              <w:spacing w:line="360" w:lineRule="exact"/>
              <w:rPr>
                <w:rFonts w:hint="default"/>
                <w:highlight w:val="none"/>
                <w:lang w:val="en-US" w:eastAsia="zh-CN"/>
              </w:rPr>
            </w:pPr>
            <w:r>
              <w:rPr>
                <w:rFonts w:hint="default"/>
                <w:highlight w:val="none"/>
                <w:lang w:val="en-US" w:eastAsia="zh-CN"/>
              </w:rPr>
              <w:t>场地内地上、地下、管线及构筑物等相关设施，中标人在施工时需做好保护工作，发生一切安全责任由中标人负责。</w:t>
            </w:r>
          </w:p>
          <w:p>
            <w:pPr>
              <w:numPr>
                <w:ilvl w:val="0"/>
                <w:numId w:val="2"/>
              </w:numPr>
              <w:spacing w:line="360" w:lineRule="exact"/>
              <w:rPr>
                <w:rFonts w:hint="default"/>
                <w:highlight w:val="none"/>
                <w:lang w:val="en-US" w:eastAsia="zh-CN"/>
              </w:rPr>
            </w:pPr>
            <w:r>
              <w:rPr>
                <w:rFonts w:hint="default"/>
                <w:highlight w:val="none"/>
                <w:lang w:val="en-US" w:eastAsia="zh-CN"/>
              </w:rPr>
              <w:t>投标人应充分考虑施工过程中的各种可能性，慎重报价，并做好业主及企业协调沟通工作，满足业主及企业的相关要求。</w:t>
            </w:r>
          </w:p>
          <w:p>
            <w:pPr>
              <w:numPr>
                <w:ilvl w:val="0"/>
                <w:numId w:val="2"/>
              </w:numPr>
              <w:spacing w:line="360" w:lineRule="exact"/>
              <w:rPr>
                <w:rFonts w:hint="default"/>
                <w:highlight w:val="none"/>
                <w:lang w:val="en-US"/>
              </w:rPr>
            </w:pPr>
            <w:r>
              <w:rPr>
                <w:rFonts w:hint="default"/>
                <w:highlight w:val="none"/>
                <w:lang w:val="en-US" w:eastAsia="zh-CN"/>
              </w:rPr>
              <w:t>限制投标企业</w:t>
            </w:r>
            <w:r>
              <w:rPr>
                <w:rFonts w:hint="eastAsia"/>
                <w:highlight w:val="none"/>
                <w:lang w:val="en-US" w:eastAsia="zh-CN"/>
              </w:rPr>
              <w:t>:</w:t>
            </w:r>
            <w:r>
              <w:rPr>
                <w:rFonts w:hint="default"/>
                <w:highlight w:val="none"/>
                <w:lang w:val="en-US" w:eastAsia="zh-CN"/>
              </w:rPr>
              <w:t>安徽省中灏工程咨询有限公司</w:t>
            </w:r>
            <w:r>
              <w:rPr>
                <w:rFonts w:hint="eastAsia"/>
                <w:highlight w:val="none"/>
                <w:lang w:val="en-US" w:eastAsia="zh-CN"/>
              </w:rPr>
              <w:t>,</w:t>
            </w:r>
            <w:r>
              <w:rPr>
                <w:rFonts w:hint="default"/>
                <w:highlight w:val="none"/>
                <w:lang w:val="en-US" w:eastAsia="zh-CN"/>
              </w:rPr>
              <w:t>若上述企业参加本项目投标，其投标文件将被拒收。</w:t>
            </w:r>
          </w:p>
        </w:tc>
      </w:tr>
    </w:tbl>
    <w:p>
      <w:pPr>
        <w:spacing w:line="420" w:lineRule="exact"/>
        <w:jc w:val="center"/>
        <w:outlineLvl w:val="0"/>
        <w:rPr>
          <w:rFonts w:hint="eastAsia" w:ascii="宋体" w:hAnsi="宋体" w:cs="宋体"/>
          <w:color w:val="auto"/>
          <w:sz w:val="32"/>
          <w:szCs w:val="32"/>
          <w:highlight w:val="none"/>
        </w:rPr>
      </w:pPr>
      <w:bookmarkStart w:id="1" w:name="_Toc9002"/>
    </w:p>
    <w:p>
      <w:pPr>
        <w:spacing w:line="420" w:lineRule="exact"/>
        <w:jc w:val="center"/>
        <w:outlineLvl w:val="0"/>
        <w:rPr>
          <w:rFonts w:hint="eastAsia" w:ascii="宋体" w:hAnsi="宋体" w:cs="宋体"/>
          <w:color w:val="auto"/>
          <w:sz w:val="32"/>
          <w:szCs w:val="32"/>
          <w:highlight w:val="none"/>
        </w:rPr>
      </w:pPr>
    </w:p>
    <w:p>
      <w:pPr>
        <w:spacing w:line="420" w:lineRule="exact"/>
        <w:jc w:val="center"/>
        <w:outlineLvl w:val="0"/>
        <w:rPr>
          <w:rFonts w:hint="eastAsia" w:ascii="宋体" w:hAnsi="宋体" w:cs="宋体"/>
          <w:color w:val="auto"/>
          <w:sz w:val="32"/>
          <w:szCs w:val="32"/>
          <w:highlight w:val="none"/>
        </w:rPr>
      </w:pPr>
    </w:p>
    <w:p>
      <w:pPr>
        <w:spacing w:line="420" w:lineRule="exact"/>
        <w:jc w:val="center"/>
        <w:outlineLvl w:val="0"/>
        <w:rPr>
          <w:rFonts w:hint="eastAsia" w:ascii="宋体" w:hAnsi="宋体" w:cs="宋体"/>
          <w:color w:val="auto"/>
          <w:sz w:val="32"/>
          <w:szCs w:val="32"/>
          <w:highlight w:val="none"/>
        </w:rPr>
      </w:pPr>
    </w:p>
    <w:p>
      <w:pPr>
        <w:spacing w:line="420" w:lineRule="exact"/>
        <w:jc w:val="center"/>
        <w:outlineLvl w:val="0"/>
        <w:rPr>
          <w:rFonts w:hint="eastAsia" w:ascii="宋体" w:hAnsi="宋体" w:cs="宋体"/>
          <w:color w:val="auto"/>
          <w:sz w:val="32"/>
          <w:szCs w:val="32"/>
          <w:highlight w:val="none"/>
        </w:rPr>
      </w:pPr>
    </w:p>
    <w:p>
      <w:pPr>
        <w:spacing w:line="420" w:lineRule="exact"/>
        <w:jc w:val="center"/>
        <w:outlineLvl w:val="0"/>
        <w:rPr>
          <w:rFonts w:ascii="宋体" w:hAnsi="宋体" w:cs="宋体"/>
          <w:b/>
          <w:bCs/>
          <w:color w:val="auto"/>
          <w:sz w:val="28"/>
          <w:szCs w:val="28"/>
          <w:highlight w:val="none"/>
        </w:rPr>
      </w:pPr>
      <w:r>
        <w:rPr>
          <w:rFonts w:hint="eastAsia" w:ascii="宋体" w:hAnsi="宋体" w:cs="宋体"/>
          <w:color w:val="auto"/>
          <w:sz w:val="32"/>
          <w:szCs w:val="32"/>
          <w:highlight w:val="none"/>
        </w:rPr>
        <w:t>第一章  投标须知</w:t>
      </w:r>
      <w:bookmarkEnd w:id="1"/>
    </w:p>
    <w:p>
      <w:pPr>
        <w:spacing w:line="44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一、总  则</w:t>
      </w:r>
    </w:p>
    <w:p>
      <w:pPr>
        <w:spacing w:line="440" w:lineRule="exact"/>
        <w:jc w:val="left"/>
        <w:rPr>
          <w:rFonts w:ascii="宋体" w:hAnsi="宋体" w:cs="宋体"/>
          <w:color w:val="auto"/>
          <w:highlight w:val="none"/>
        </w:rPr>
      </w:pPr>
      <w:r>
        <w:rPr>
          <w:rFonts w:hint="eastAsia" w:ascii="宋体" w:hAnsi="宋体" w:cs="宋体"/>
          <w:color w:val="auto"/>
          <w:highlight w:val="none"/>
        </w:rPr>
        <w:t>1.    工程概况</w:t>
      </w:r>
    </w:p>
    <w:p>
      <w:pPr>
        <w:spacing w:line="440" w:lineRule="exact"/>
        <w:ind w:left="840" w:hanging="840" w:hangingChars="400"/>
        <w:rPr>
          <w:rFonts w:hint="eastAsia" w:ascii="宋体" w:hAnsi="宋体" w:eastAsia="宋体" w:cs="宋体"/>
          <w:color w:val="auto"/>
          <w:highlight w:val="none"/>
          <w:lang w:eastAsia="zh-CN"/>
        </w:rPr>
      </w:pPr>
      <w:r>
        <w:rPr>
          <w:rFonts w:hint="eastAsia" w:ascii="宋体" w:hAnsi="宋体" w:cs="宋体"/>
          <w:color w:val="auto"/>
          <w:highlight w:val="none"/>
        </w:rPr>
        <w:t>1.1   本次招标工程名称：</w:t>
      </w:r>
      <w:r>
        <w:rPr>
          <w:rFonts w:hint="eastAsia" w:ascii="宋体" w:hAnsi="宋体" w:cs="宋体"/>
          <w:color w:val="auto"/>
          <w:highlight w:val="none"/>
          <w:lang w:eastAsia="zh-CN"/>
        </w:rPr>
        <w:t>新河下游(湖州路)新增拦水坝工程(二次)</w:t>
      </w:r>
    </w:p>
    <w:p>
      <w:pPr>
        <w:spacing w:line="440" w:lineRule="exact"/>
        <w:ind w:firstLine="630" w:firstLineChars="300"/>
        <w:rPr>
          <w:rFonts w:hint="eastAsia" w:ascii="宋体" w:hAnsi="宋体" w:eastAsia="宋体" w:cs="宋体"/>
          <w:color w:val="auto"/>
          <w:highlight w:val="none"/>
          <w:lang w:eastAsia="zh-CN"/>
        </w:rPr>
      </w:pPr>
      <w:r>
        <w:rPr>
          <w:rFonts w:hint="eastAsia" w:ascii="宋体" w:hAnsi="宋体" w:cs="宋体"/>
          <w:color w:val="auto"/>
          <w:highlight w:val="none"/>
        </w:rPr>
        <w:t>工程地址：</w:t>
      </w:r>
      <w:r>
        <w:rPr>
          <w:rFonts w:hint="eastAsia" w:ascii="宋体" w:hAnsi="宋体" w:cs="宋体"/>
          <w:color w:val="auto"/>
          <w:highlight w:val="none"/>
          <w:lang w:eastAsia="zh-CN"/>
        </w:rPr>
        <w:t>本工程位于滁州经济技术开发区新河下游范围内</w:t>
      </w:r>
    </w:p>
    <w:p>
      <w:pPr>
        <w:spacing w:line="440" w:lineRule="exact"/>
        <w:ind w:left="630" w:leftChars="300" w:firstLine="0" w:firstLineChars="0"/>
        <w:rPr>
          <w:rFonts w:hint="eastAsia" w:ascii="宋体" w:hAnsi="宋体" w:cs="宋体"/>
          <w:color w:val="auto"/>
          <w:highlight w:val="none"/>
        </w:rPr>
      </w:pPr>
      <w:r>
        <w:rPr>
          <w:rFonts w:hint="eastAsia" w:ascii="宋体" w:hAnsi="宋体" w:cs="宋体"/>
          <w:color w:val="auto"/>
          <w:highlight w:val="none"/>
        </w:rPr>
        <w:t>招标单位：滁州市同创建设投资有限责任公司</w:t>
      </w:r>
    </w:p>
    <w:p>
      <w:pPr>
        <w:spacing w:line="440" w:lineRule="exact"/>
        <w:ind w:left="630" w:hanging="630" w:hangingChars="300"/>
        <w:rPr>
          <w:rFonts w:ascii="宋体" w:hAnsi="宋体" w:cs="宋体"/>
          <w:color w:val="auto"/>
          <w:highlight w:val="none"/>
          <w:u w:val="single"/>
        </w:rPr>
      </w:pPr>
      <w:r>
        <w:rPr>
          <w:rFonts w:hint="eastAsia" w:ascii="宋体" w:hAnsi="宋体" w:cs="宋体"/>
          <w:color w:val="auto"/>
          <w:highlight w:val="none"/>
        </w:rPr>
        <w:t>1.2   本工程建设规模：本工程为新河下游（湖州路）新增拦水坝工程。主要内容为：新建砼拦水坝、钢筋砼消力池、砼格梗、砼生态护底、新建管道接入河道等；详见图纸及清单。工程投资估算约</w:t>
      </w:r>
      <w:r>
        <w:rPr>
          <w:rFonts w:hint="eastAsia" w:ascii="宋体" w:hAnsi="宋体" w:cs="宋体"/>
          <w:color w:val="auto"/>
          <w:highlight w:val="none"/>
          <w:lang w:eastAsia="zh-CN"/>
        </w:rPr>
        <w:t>99.9万元</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1.3   本工程总概算造价约</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99.9万元</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1.4   现场条件：</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①施工场地：</w:t>
      </w:r>
      <w:r>
        <w:rPr>
          <w:rFonts w:hint="eastAsia" w:ascii="宋体" w:hAnsi="宋体" w:cs="宋体"/>
          <w:color w:val="auto"/>
          <w:highlight w:val="none"/>
          <w:u w:val="single"/>
        </w:rPr>
        <w:t xml:space="preserve">   已具备    </w:t>
      </w:r>
      <w:r>
        <w:rPr>
          <w:rFonts w:hint="eastAsia" w:ascii="宋体" w:hAnsi="宋体" w:cs="宋体"/>
          <w:color w:val="auto"/>
          <w:highlight w:val="none"/>
        </w:rPr>
        <w:t>；  ②施工用水、电：</w:t>
      </w:r>
      <w:r>
        <w:rPr>
          <w:rFonts w:hint="eastAsia" w:ascii="宋体" w:hAnsi="宋体" w:cs="宋体"/>
          <w:color w:val="auto"/>
          <w:highlight w:val="none"/>
          <w:u w:val="single"/>
        </w:rPr>
        <w:t xml:space="preserve">  自行解决，费用自理     </w:t>
      </w:r>
      <w:r>
        <w:rPr>
          <w:rFonts w:hint="eastAsia" w:ascii="宋体" w:hAnsi="宋体" w:cs="宋体"/>
          <w:color w:val="auto"/>
          <w:highlight w:val="none"/>
        </w:rPr>
        <w:t>；</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③场内外道路：</w:t>
      </w:r>
      <w:r>
        <w:rPr>
          <w:rFonts w:hint="eastAsia" w:ascii="宋体" w:hAnsi="宋体" w:cs="宋体"/>
          <w:color w:val="auto"/>
          <w:highlight w:val="none"/>
          <w:u w:val="single"/>
        </w:rPr>
        <w:t xml:space="preserve">   自行解决，费用自理   </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2.    招标范围</w:t>
      </w:r>
    </w:p>
    <w:p>
      <w:pPr>
        <w:spacing w:line="440" w:lineRule="exact"/>
        <w:jc w:val="left"/>
        <w:rPr>
          <w:rFonts w:ascii="宋体" w:hAnsi="宋体" w:cs="宋体"/>
          <w:color w:val="auto"/>
          <w:highlight w:val="none"/>
        </w:rPr>
      </w:pPr>
      <w:r>
        <w:rPr>
          <w:rFonts w:hint="eastAsia" w:ascii="宋体" w:hAnsi="宋体" w:cs="宋体"/>
          <w:color w:val="auto"/>
          <w:highlight w:val="none"/>
        </w:rPr>
        <w:t>2.1   本次招标范围依据招标人发布的图纸及工程量清单中的所有内容。</w:t>
      </w:r>
    </w:p>
    <w:p>
      <w:pPr>
        <w:spacing w:line="440" w:lineRule="exact"/>
        <w:jc w:val="left"/>
        <w:rPr>
          <w:rFonts w:ascii="宋体" w:hAnsi="宋体" w:cs="宋体"/>
          <w:color w:val="auto"/>
          <w:highlight w:val="none"/>
        </w:rPr>
      </w:pPr>
      <w:r>
        <w:rPr>
          <w:rFonts w:hint="eastAsia" w:ascii="宋体" w:hAnsi="宋体" w:cs="宋体"/>
          <w:color w:val="auto"/>
          <w:highlight w:val="none"/>
        </w:rPr>
        <w:t>3.    承包方式</w:t>
      </w:r>
    </w:p>
    <w:p>
      <w:pPr>
        <w:spacing w:line="440" w:lineRule="exact"/>
        <w:jc w:val="left"/>
        <w:rPr>
          <w:rFonts w:ascii="宋体" w:hAnsi="宋体" w:cs="宋体"/>
          <w:color w:val="auto"/>
          <w:highlight w:val="none"/>
        </w:rPr>
      </w:pPr>
      <w:r>
        <w:rPr>
          <w:rFonts w:hint="eastAsia" w:ascii="宋体" w:hAnsi="宋体" w:cs="宋体"/>
          <w:color w:val="auto"/>
          <w:highlight w:val="none"/>
        </w:rPr>
        <w:t>3.1   承包方式：</w:t>
      </w:r>
      <w:r>
        <w:rPr>
          <w:rFonts w:hint="eastAsia" w:ascii="宋体" w:hAnsi="宋体" w:cs="宋体"/>
          <w:color w:val="auto"/>
          <w:highlight w:val="none"/>
          <w:u w:val="single"/>
        </w:rPr>
        <w:t>施工总承包（包工、包料、包质量、包工期、包安全、包验收）</w:t>
      </w:r>
      <w:r>
        <w:rPr>
          <w:rFonts w:hint="eastAsia" w:ascii="宋体" w:hAnsi="宋体" w:cs="宋体"/>
          <w:color w:val="auto"/>
          <w:highlight w:val="none"/>
        </w:rPr>
        <w:t xml:space="preserve"> 。</w:t>
      </w:r>
    </w:p>
    <w:p>
      <w:pPr>
        <w:spacing w:line="440" w:lineRule="exact"/>
        <w:jc w:val="left"/>
        <w:rPr>
          <w:rFonts w:ascii="宋体" w:hAnsi="宋体" w:cs="宋体"/>
          <w:color w:val="auto"/>
          <w:highlight w:val="none"/>
        </w:rPr>
      </w:pPr>
      <w:r>
        <w:rPr>
          <w:rFonts w:hint="eastAsia" w:ascii="宋体" w:hAnsi="宋体" w:cs="宋体"/>
          <w:color w:val="auto"/>
          <w:highlight w:val="none"/>
        </w:rPr>
        <w:t>4.    工期要求</w:t>
      </w:r>
    </w:p>
    <w:p>
      <w:pPr>
        <w:spacing w:line="440" w:lineRule="exact"/>
        <w:rPr>
          <w:rFonts w:ascii="宋体" w:hAnsi="宋体" w:cs="宋体"/>
          <w:b/>
          <w:bCs/>
          <w:color w:val="auto"/>
          <w:highlight w:val="none"/>
        </w:rPr>
      </w:pPr>
      <w:r>
        <w:rPr>
          <w:rFonts w:hint="eastAsia" w:ascii="宋体" w:hAnsi="宋体" w:cs="宋体"/>
          <w:b/>
          <w:bCs/>
          <w:color w:val="auto"/>
          <w:highlight w:val="none"/>
        </w:rPr>
        <w:t xml:space="preserve">4.1   </w:t>
      </w:r>
      <w:r>
        <w:rPr>
          <w:rFonts w:hint="eastAsia" w:ascii="宋体" w:hAnsi="宋体" w:cs="宋体"/>
          <w:b/>
          <w:bCs/>
          <w:color w:val="auto"/>
          <w:kern w:val="0"/>
          <w:highlight w:val="none"/>
        </w:rPr>
        <w:t>要求工期：</w:t>
      </w:r>
      <w:r>
        <w:rPr>
          <w:rFonts w:hint="eastAsia" w:ascii="宋体" w:hAnsi="宋体" w:cs="宋体"/>
          <w:b/>
          <w:bCs/>
          <w:color w:val="auto"/>
          <w:highlight w:val="none"/>
        </w:rPr>
        <w:t>不高于</w:t>
      </w:r>
      <w:r>
        <w:rPr>
          <w:rFonts w:hint="eastAsia" w:ascii="宋体" w:hAnsi="宋体" w:cs="宋体"/>
          <w:b/>
          <w:bCs/>
          <w:color w:val="auto"/>
          <w:highlight w:val="none"/>
          <w:lang w:val="en-US" w:eastAsia="zh-CN"/>
        </w:rPr>
        <w:t xml:space="preserve"> </w:t>
      </w:r>
      <w:r>
        <w:rPr>
          <w:rFonts w:hint="eastAsia" w:ascii="宋体" w:hAnsi="宋体" w:cs="宋体"/>
          <w:b/>
          <w:bCs/>
          <w:color w:val="auto"/>
          <w:highlight w:val="none"/>
          <w:u w:val="single"/>
          <w:lang w:val="en-US" w:eastAsia="zh-CN"/>
        </w:rPr>
        <w:t>30</w:t>
      </w:r>
      <w:r>
        <w:rPr>
          <w:rFonts w:hint="eastAsia" w:ascii="宋体" w:hAnsi="宋体" w:cs="宋体"/>
          <w:b/>
          <w:bCs/>
          <w:color w:val="auto"/>
          <w:highlight w:val="none"/>
          <w:u w:val="single"/>
        </w:rPr>
        <w:t xml:space="preserve"> </w:t>
      </w:r>
      <w:r>
        <w:rPr>
          <w:rFonts w:hint="eastAsia" w:ascii="宋体" w:hAnsi="宋体" w:cs="宋体"/>
          <w:b/>
          <w:bCs/>
          <w:color w:val="auto"/>
          <w:highlight w:val="none"/>
        </w:rPr>
        <w:t xml:space="preserve">个日历天。工期每推迟一天，按2000元/天处以违约金，提前无奖励。工期以招标人书面通知开工日期计算。 </w:t>
      </w:r>
    </w:p>
    <w:p>
      <w:pPr>
        <w:spacing w:line="440" w:lineRule="exact"/>
        <w:rPr>
          <w:rFonts w:ascii="宋体" w:hAnsi="宋体" w:cs="宋体"/>
          <w:color w:val="auto"/>
          <w:highlight w:val="none"/>
        </w:rPr>
      </w:pPr>
      <w:r>
        <w:rPr>
          <w:rFonts w:hint="eastAsia" w:ascii="宋体" w:hAnsi="宋体" w:cs="宋体"/>
          <w:color w:val="auto"/>
          <w:highlight w:val="none"/>
        </w:rPr>
        <w:t>5.    质量要求</w:t>
      </w:r>
    </w:p>
    <w:p>
      <w:pPr>
        <w:spacing w:line="440" w:lineRule="exact"/>
        <w:jc w:val="left"/>
        <w:rPr>
          <w:rFonts w:ascii="宋体" w:hAnsi="宋体" w:cs="宋体"/>
          <w:color w:val="auto"/>
          <w:highlight w:val="none"/>
        </w:rPr>
      </w:pPr>
      <w:r>
        <w:rPr>
          <w:rFonts w:hint="eastAsia" w:ascii="宋体" w:hAnsi="宋体" w:cs="宋体"/>
          <w:color w:val="auto"/>
          <w:highlight w:val="none"/>
        </w:rPr>
        <w:t>5.1   工程质量必须达到国家工程施工质量验收</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合格  </w:t>
      </w:r>
      <w:r>
        <w:rPr>
          <w:rFonts w:hint="eastAsia" w:ascii="宋体" w:hAnsi="宋体" w:cs="宋体"/>
          <w:color w:val="auto"/>
          <w:highlight w:val="none"/>
        </w:rPr>
        <w:t>标准。</w:t>
      </w:r>
    </w:p>
    <w:p>
      <w:pPr>
        <w:spacing w:line="440" w:lineRule="exact"/>
        <w:jc w:val="left"/>
        <w:rPr>
          <w:rFonts w:ascii="宋体" w:hAnsi="宋体" w:cs="宋体"/>
          <w:color w:val="auto"/>
          <w:highlight w:val="none"/>
        </w:rPr>
      </w:pPr>
      <w:r>
        <w:rPr>
          <w:rFonts w:hint="eastAsia" w:ascii="宋体" w:hAnsi="宋体" w:cs="宋体"/>
          <w:color w:val="auto"/>
          <w:highlight w:val="none"/>
        </w:rPr>
        <w:t>5.2   本工程不执行其它关于工程优质优价的定额、文件的规定。</w:t>
      </w:r>
    </w:p>
    <w:p>
      <w:pPr>
        <w:spacing w:line="440" w:lineRule="exact"/>
        <w:jc w:val="left"/>
        <w:rPr>
          <w:rFonts w:ascii="宋体" w:hAnsi="宋体" w:cs="宋体"/>
          <w:color w:val="auto"/>
          <w:highlight w:val="none"/>
        </w:rPr>
      </w:pPr>
      <w:r>
        <w:rPr>
          <w:rFonts w:hint="eastAsia" w:ascii="宋体" w:hAnsi="宋体" w:cs="宋体"/>
          <w:color w:val="auto"/>
          <w:highlight w:val="none"/>
        </w:rPr>
        <w:t>6.    投标人资质等级要求</w:t>
      </w:r>
    </w:p>
    <w:p>
      <w:pPr>
        <w:widowControl/>
        <w:spacing w:line="440" w:lineRule="exact"/>
        <w:jc w:val="left"/>
        <w:rPr>
          <w:rFonts w:ascii="宋体" w:hAnsi="宋体" w:cs="宋体"/>
          <w:b/>
          <w:bCs/>
          <w:color w:val="auto"/>
          <w:highlight w:val="none"/>
        </w:rPr>
      </w:pPr>
      <w:r>
        <w:rPr>
          <w:rFonts w:hint="eastAsia" w:ascii="宋体" w:hAnsi="宋体" w:cs="宋体"/>
          <w:b/>
          <w:bCs/>
          <w:color w:val="auto"/>
          <w:kern w:val="0"/>
          <w:highlight w:val="none"/>
          <w:lang w:val="en-US" w:eastAsia="zh-CN"/>
        </w:rPr>
        <w:t xml:space="preserve">6.1   </w:t>
      </w:r>
      <w:r>
        <w:rPr>
          <w:rFonts w:hint="eastAsia" w:ascii="宋体" w:hAnsi="宋体" w:cs="宋体"/>
          <w:b/>
          <w:bCs/>
          <w:color w:val="auto"/>
          <w:kern w:val="0"/>
          <w:highlight w:val="none"/>
        </w:rPr>
        <w:t>企业资质要求：</w:t>
      </w:r>
      <w:r>
        <w:rPr>
          <w:rFonts w:hint="eastAsia" w:ascii="宋体" w:hAnsi="宋体" w:cs="宋体"/>
          <w:b/>
          <w:bCs/>
          <w:color w:val="auto"/>
          <w:highlight w:val="none"/>
        </w:rPr>
        <w:t>具有独立法人资格且同时</w:t>
      </w:r>
      <w:r>
        <w:rPr>
          <w:rFonts w:hint="eastAsia" w:ascii="宋体" w:hAnsi="宋体" w:cs="宋体"/>
          <w:b/>
          <w:bCs/>
          <w:color w:val="auto"/>
          <w:highlight w:val="none"/>
          <w:lang w:eastAsia="zh-CN"/>
        </w:rPr>
        <w:t>具有市政公用工程施工总承包三级及以上资质</w:t>
      </w:r>
      <w:r>
        <w:rPr>
          <w:rFonts w:hint="eastAsia" w:ascii="宋体" w:hAnsi="宋体" w:cs="宋体"/>
          <w:b/>
          <w:bCs/>
          <w:color w:val="auto"/>
          <w:highlight w:val="none"/>
        </w:rPr>
        <w:t>的企业；</w:t>
      </w:r>
    </w:p>
    <w:p>
      <w:pPr>
        <w:widowControl/>
        <w:spacing w:line="440" w:lineRule="exact"/>
        <w:jc w:val="left"/>
        <w:rPr>
          <w:rFonts w:ascii="宋体" w:hAnsi="宋体" w:cs="宋体"/>
          <w:b/>
          <w:bCs/>
          <w:color w:val="auto"/>
          <w:kern w:val="0"/>
          <w:highlight w:val="none"/>
        </w:rPr>
      </w:pPr>
      <w:r>
        <w:rPr>
          <w:rFonts w:hint="eastAsia" w:ascii="宋体" w:hAnsi="宋体" w:cs="宋体"/>
          <w:b/>
          <w:bCs/>
          <w:color w:val="auto"/>
          <w:kern w:val="0"/>
          <w:highlight w:val="none"/>
          <w:lang w:val="en-US" w:eastAsia="zh-CN"/>
        </w:rPr>
        <w:t xml:space="preserve">6.2   </w:t>
      </w:r>
      <w:r>
        <w:rPr>
          <w:rFonts w:hint="eastAsia" w:ascii="宋体" w:hAnsi="宋体" w:cs="宋体"/>
          <w:b/>
          <w:bCs/>
          <w:color w:val="auto"/>
          <w:kern w:val="0"/>
          <w:highlight w:val="none"/>
        </w:rPr>
        <w:t>项目负责人要求：具有</w:t>
      </w:r>
      <w:r>
        <w:rPr>
          <w:rFonts w:hint="eastAsia" w:ascii="宋体" w:hAnsi="宋体" w:cs="宋体"/>
          <w:b/>
          <w:bCs/>
          <w:color w:val="auto"/>
          <w:kern w:val="0"/>
          <w:highlight w:val="none"/>
          <w:lang w:eastAsia="zh-CN"/>
        </w:rPr>
        <w:t>市政公用工程专业二级及以上资格</w:t>
      </w:r>
      <w:r>
        <w:rPr>
          <w:rFonts w:hint="eastAsia" w:ascii="宋体" w:hAnsi="宋体" w:cs="宋体"/>
          <w:b/>
          <w:bCs/>
          <w:color w:val="auto"/>
          <w:kern w:val="0"/>
          <w:highlight w:val="none"/>
        </w:rPr>
        <w:t>的注册建造师；</w:t>
      </w:r>
    </w:p>
    <w:p>
      <w:pPr>
        <w:spacing w:line="440" w:lineRule="exact"/>
        <w:jc w:val="left"/>
        <w:rPr>
          <w:rFonts w:hint="eastAsia" w:ascii="宋体" w:hAnsi="宋体" w:cs="宋体"/>
          <w:b/>
          <w:bCs/>
          <w:color w:val="auto"/>
          <w:kern w:val="0"/>
          <w:highlight w:val="none"/>
        </w:rPr>
      </w:pPr>
      <w:r>
        <w:rPr>
          <w:rFonts w:hint="eastAsia" w:ascii="宋体" w:hAnsi="宋体" w:cs="宋体"/>
          <w:b/>
          <w:bCs/>
          <w:color w:val="auto"/>
          <w:kern w:val="0"/>
          <w:highlight w:val="none"/>
          <w:lang w:val="en-US" w:eastAsia="zh-CN"/>
        </w:rPr>
        <w:t xml:space="preserve">6.3   </w:t>
      </w:r>
      <w:r>
        <w:rPr>
          <w:rFonts w:hint="eastAsia" w:ascii="宋体" w:hAnsi="宋体" w:cs="宋体"/>
          <w:b/>
          <w:bCs/>
          <w:color w:val="auto"/>
          <w:kern w:val="0"/>
          <w:highlight w:val="none"/>
        </w:rPr>
        <w:t>本项目不接受联合体投标。</w:t>
      </w:r>
    </w:p>
    <w:p>
      <w:pPr>
        <w:spacing w:line="440" w:lineRule="exact"/>
        <w:jc w:val="left"/>
        <w:rPr>
          <w:rFonts w:ascii="宋体" w:hAnsi="宋体" w:cs="宋体"/>
          <w:color w:val="auto"/>
          <w:highlight w:val="none"/>
        </w:rPr>
      </w:pPr>
      <w:r>
        <w:rPr>
          <w:rFonts w:hint="eastAsia" w:ascii="宋体" w:hAnsi="宋体" w:cs="宋体"/>
          <w:color w:val="auto"/>
          <w:highlight w:val="none"/>
        </w:rPr>
        <w:t>7.    资金来源</w:t>
      </w:r>
    </w:p>
    <w:p>
      <w:pPr>
        <w:spacing w:line="440" w:lineRule="exact"/>
        <w:jc w:val="left"/>
        <w:rPr>
          <w:rFonts w:ascii="宋体" w:hAnsi="宋体" w:cs="宋体"/>
          <w:color w:val="auto"/>
          <w:highlight w:val="none"/>
          <w:u w:val="single"/>
        </w:rPr>
      </w:pPr>
      <w:r>
        <w:rPr>
          <w:rFonts w:hint="eastAsia" w:ascii="宋体" w:hAnsi="宋体" w:cs="宋体"/>
          <w:color w:val="auto"/>
          <w:highlight w:val="none"/>
        </w:rPr>
        <w:t>7.1   资金来源：</w:t>
      </w:r>
      <w:r>
        <w:rPr>
          <w:rFonts w:hint="eastAsia" w:ascii="宋体" w:hAnsi="宋体" w:cs="宋体"/>
          <w:color w:val="auto"/>
          <w:highlight w:val="none"/>
          <w:u w:val="single"/>
        </w:rPr>
        <w:t xml:space="preserve">  自筹资金 ，资金已落实。</w:t>
      </w:r>
    </w:p>
    <w:p>
      <w:pPr>
        <w:spacing w:line="440" w:lineRule="exact"/>
        <w:jc w:val="left"/>
        <w:rPr>
          <w:rFonts w:ascii="宋体" w:hAnsi="宋体" w:cs="宋体"/>
          <w:color w:val="auto"/>
          <w:highlight w:val="none"/>
        </w:rPr>
      </w:pPr>
      <w:r>
        <w:rPr>
          <w:rFonts w:hint="eastAsia" w:ascii="宋体" w:hAnsi="宋体" w:cs="宋体"/>
          <w:color w:val="auto"/>
          <w:highlight w:val="none"/>
        </w:rPr>
        <w:t>8.    标段划分</w:t>
      </w:r>
    </w:p>
    <w:p>
      <w:pPr>
        <w:spacing w:line="440" w:lineRule="exact"/>
        <w:ind w:right="-155" w:rightChars="-74"/>
        <w:jc w:val="left"/>
        <w:rPr>
          <w:rFonts w:ascii="宋体" w:hAnsi="宋体" w:cs="宋体"/>
          <w:color w:val="auto"/>
          <w:highlight w:val="none"/>
        </w:rPr>
      </w:pPr>
      <w:r>
        <w:rPr>
          <w:rFonts w:hint="eastAsia" w:ascii="宋体" w:hAnsi="宋体" w:cs="宋体"/>
          <w:color w:val="auto"/>
          <w:highlight w:val="none"/>
        </w:rPr>
        <w:t xml:space="preserve">8.1   该工程划分：  </w:t>
      </w:r>
      <w:r>
        <w:rPr>
          <w:rFonts w:hint="eastAsia" w:ascii="宋体" w:hAnsi="宋体" w:cs="宋体"/>
          <w:color w:val="auto"/>
          <w:highlight w:val="none"/>
          <w:u w:val="single"/>
        </w:rPr>
        <w:t xml:space="preserve">  一  </w:t>
      </w:r>
      <w:r>
        <w:rPr>
          <w:rFonts w:hint="eastAsia" w:ascii="宋体" w:hAnsi="宋体" w:cs="宋体"/>
          <w:color w:val="auto"/>
          <w:highlight w:val="none"/>
        </w:rPr>
        <w:t>个标段。</w:t>
      </w:r>
    </w:p>
    <w:p>
      <w:pPr>
        <w:spacing w:line="440" w:lineRule="exact"/>
        <w:ind w:right="-155" w:rightChars="-74"/>
        <w:jc w:val="left"/>
        <w:rPr>
          <w:rFonts w:ascii="宋体" w:hAnsi="宋体" w:cs="宋体"/>
          <w:color w:val="auto"/>
          <w:highlight w:val="none"/>
        </w:rPr>
      </w:pPr>
      <w:r>
        <w:rPr>
          <w:rFonts w:hint="eastAsia" w:ascii="宋体" w:hAnsi="宋体" w:cs="宋体"/>
          <w:color w:val="auto"/>
          <w:highlight w:val="none"/>
        </w:rPr>
        <w:t>9.    招标方式</w:t>
      </w:r>
    </w:p>
    <w:p>
      <w:pPr>
        <w:spacing w:line="440" w:lineRule="exact"/>
        <w:jc w:val="left"/>
        <w:rPr>
          <w:rFonts w:ascii="宋体" w:hAnsi="宋体" w:cs="宋体"/>
          <w:color w:val="auto"/>
          <w:highlight w:val="none"/>
        </w:rPr>
      </w:pPr>
      <w:r>
        <w:rPr>
          <w:rFonts w:hint="eastAsia" w:ascii="宋体" w:hAnsi="宋体" w:cs="宋体"/>
          <w:color w:val="auto"/>
          <w:highlight w:val="none"/>
        </w:rPr>
        <w:t>9.1   本工程招标方式：</w:t>
      </w:r>
      <w:r>
        <w:rPr>
          <w:rFonts w:hint="eastAsia" w:ascii="宋体" w:hAnsi="宋体" w:cs="宋体"/>
          <w:color w:val="auto"/>
          <w:highlight w:val="none"/>
          <w:u w:val="single"/>
        </w:rPr>
        <w:t xml:space="preserve"> 自行公开招标  </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10.   计价方式</w:t>
      </w:r>
    </w:p>
    <w:p>
      <w:pPr>
        <w:spacing w:line="400" w:lineRule="exact"/>
        <w:jc w:val="left"/>
        <w:rPr>
          <w:rFonts w:ascii="宋体" w:hAnsi="宋体" w:cs="宋体"/>
          <w:color w:val="auto"/>
          <w:highlight w:val="none"/>
        </w:rPr>
      </w:pPr>
      <w:r>
        <w:rPr>
          <w:rFonts w:hint="eastAsia" w:ascii="宋体" w:hAnsi="宋体" w:cs="宋体"/>
          <w:color w:val="auto"/>
          <w:highlight w:val="none"/>
        </w:rPr>
        <w:t>10.1  本工程招标计价方式</w:t>
      </w:r>
      <w:r>
        <w:rPr>
          <w:rFonts w:hint="eastAsia" w:ascii="宋体" w:hAnsi="宋体" w:cs="宋体"/>
          <w:color w:val="auto"/>
          <w:highlight w:val="none"/>
          <w:u w:val="single"/>
        </w:rPr>
        <w:t xml:space="preserve">： 工程量清单计价  </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10.2  本工程合同计价方式</w:t>
      </w:r>
      <w:r>
        <w:rPr>
          <w:rFonts w:hint="eastAsia" w:ascii="宋体" w:hAnsi="宋体" w:cs="宋体"/>
          <w:color w:val="auto"/>
          <w:highlight w:val="none"/>
          <w:u w:val="single"/>
        </w:rPr>
        <w:t xml:space="preserve">： 固定单价  </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11.  评标办法</w:t>
      </w:r>
    </w:p>
    <w:p>
      <w:pPr>
        <w:spacing w:line="440" w:lineRule="exact"/>
        <w:jc w:val="left"/>
        <w:rPr>
          <w:rFonts w:ascii="宋体" w:hAnsi="宋体" w:cs="宋体"/>
          <w:color w:val="auto"/>
          <w:highlight w:val="none"/>
        </w:rPr>
      </w:pPr>
      <w:r>
        <w:rPr>
          <w:rFonts w:hint="eastAsia" w:ascii="宋体" w:hAnsi="宋体" w:cs="宋体"/>
          <w:color w:val="auto"/>
          <w:highlight w:val="none"/>
        </w:rPr>
        <w:t>11.1  本工程评标办法</w:t>
      </w:r>
      <w:r>
        <w:rPr>
          <w:rFonts w:hint="eastAsia" w:ascii="宋体" w:hAnsi="宋体" w:cs="宋体"/>
          <w:color w:val="auto"/>
          <w:highlight w:val="none"/>
          <w:u w:val="single"/>
        </w:rPr>
        <w:t xml:space="preserve">： 经评审的最低价法   </w:t>
      </w:r>
      <w:r>
        <w:rPr>
          <w:rFonts w:hint="eastAsia" w:ascii="宋体" w:hAnsi="宋体" w:cs="宋体"/>
          <w:color w:val="auto"/>
          <w:highlight w:val="none"/>
        </w:rPr>
        <w:t>（详见第二章评标办法）。</w:t>
      </w:r>
    </w:p>
    <w:p>
      <w:pPr>
        <w:spacing w:line="440" w:lineRule="exact"/>
        <w:jc w:val="center"/>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二、</w:t>
      </w:r>
      <w:r>
        <w:rPr>
          <w:rFonts w:hint="eastAsia" w:ascii="宋体" w:hAnsi="宋体" w:cs="宋体"/>
          <w:color w:val="auto"/>
          <w:sz w:val="28"/>
          <w:szCs w:val="28"/>
          <w:highlight w:val="none"/>
          <w:lang w:eastAsia="zh-CN"/>
        </w:rPr>
        <w:t>交易文件</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12.   </w:t>
      </w:r>
      <w:r>
        <w:rPr>
          <w:rFonts w:hint="eastAsia" w:ascii="宋体" w:hAnsi="宋体" w:cs="宋体"/>
          <w:color w:val="auto"/>
          <w:highlight w:val="none"/>
          <w:lang w:eastAsia="zh-CN"/>
        </w:rPr>
        <w:t>交易文件</w:t>
      </w:r>
      <w:r>
        <w:rPr>
          <w:rFonts w:hint="eastAsia" w:ascii="宋体" w:hAnsi="宋体" w:cs="宋体"/>
          <w:color w:val="auto"/>
          <w:highlight w:val="none"/>
        </w:rPr>
        <w:t>的编制依据</w:t>
      </w:r>
    </w:p>
    <w:p>
      <w:pPr>
        <w:spacing w:line="440" w:lineRule="exact"/>
        <w:rPr>
          <w:rFonts w:ascii="宋体" w:hAnsi="宋体" w:cs="宋体"/>
          <w:color w:val="auto"/>
          <w:highlight w:val="none"/>
        </w:rPr>
      </w:pPr>
      <w:r>
        <w:rPr>
          <w:rFonts w:hint="eastAsia" w:ascii="宋体" w:hAnsi="宋体" w:cs="宋体"/>
          <w:color w:val="auto"/>
          <w:highlight w:val="none"/>
        </w:rPr>
        <w:t>12.1  根据《中华人民共和国招标投标法》及其实施条例、《工程建设项目施工招标投标办法》（七部委联合部令第30号）、《评标委员会和评标方法暂行规定》（七部委联合部令第12号）等相关法律法规和规章及部、省、市级规范性文件的规定，编制本</w:t>
      </w:r>
      <w:r>
        <w:rPr>
          <w:rFonts w:hint="eastAsia" w:ascii="宋体" w:hAnsi="宋体" w:cs="宋体"/>
          <w:color w:val="auto"/>
          <w:highlight w:val="none"/>
          <w:lang w:eastAsia="zh-CN"/>
        </w:rPr>
        <w:t>交易文件</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13.   </w:t>
      </w:r>
      <w:r>
        <w:rPr>
          <w:rFonts w:hint="eastAsia" w:ascii="宋体" w:hAnsi="宋体" w:cs="宋体"/>
          <w:color w:val="auto"/>
          <w:highlight w:val="none"/>
          <w:lang w:eastAsia="zh-CN"/>
        </w:rPr>
        <w:t>交易文件</w:t>
      </w:r>
      <w:r>
        <w:rPr>
          <w:rFonts w:hint="eastAsia" w:ascii="宋体" w:hAnsi="宋体" w:cs="宋体"/>
          <w:color w:val="auto"/>
          <w:highlight w:val="none"/>
        </w:rPr>
        <w:t>的组成</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13.1  </w:t>
      </w:r>
      <w:r>
        <w:rPr>
          <w:rFonts w:hint="eastAsia" w:ascii="宋体" w:hAnsi="宋体" w:cs="宋体"/>
          <w:color w:val="auto"/>
          <w:highlight w:val="none"/>
          <w:lang w:eastAsia="zh-CN"/>
        </w:rPr>
        <w:t>交易文件</w:t>
      </w:r>
      <w:r>
        <w:rPr>
          <w:rFonts w:hint="eastAsia" w:ascii="宋体" w:hAnsi="宋体" w:cs="宋体"/>
          <w:color w:val="auto"/>
          <w:highlight w:val="none"/>
        </w:rPr>
        <w:t>包括内容：</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第一章  投标须知</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第二章  评标办法</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第三章  合同条款</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第四章  技术标准和要求</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第五章  工程量清单</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第六章  投标文件格式</w:t>
      </w:r>
    </w:p>
    <w:p>
      <w:pPr>
        <w:adjustRightInd w:val="0"/>
        <w:snapToGrid w:val="0"/>
        <w:spacing w:line="440" w:lineRule="exact"/>
        <w:ind w:left="2037" w:leftChars="570" w:hanging="840" w:hangingChars="400"/>
        <w:rPr>
          <w:rFonts w:ascii="宋体" w:hAnsi="宋体" w:cs="宋体"/>
          <w:color w:val="auto"/>
          <w:spacing w:val="-20"/>
          <w:highlight w:val="none"/>
        </w:rPr>
      </w:pPr>
      <w:r>
        <w:rPr>
          <w:rFonts w:hint="eastAsia" w:ascii="宋体" w:hAnsi="宋体" w:cs="宋体"/>
          <w:color w:val="auto"/>
          <w:highlight w:val="none"/>
        </w:rPr>
        <w:t>第七章  招标单位、招标代理机构对本</w:t>
      </w:r>
      <w:r>
        <w:rPr>
          <w:rFonts w:hint="eastAsia" w:ascii="宋体" w:hAnsi="宋体" w:cs="宋体"/>
          <w:color w:val="auto"/>
          <w:highlight w:val="none"/>
          <w:lang w:eastAsia="zh-CN"/>
        </w:rPr>
        <w:t>交易文件</w:t>
      </w:r>
      <w:r>
        <w:rPr>
          <w:rFonts w:hint="eastAsia" w:ascii="宋体" w:hAnsi="宋体" w:cs="宋体"/>
          <w:color w:val="auto"/>
          <w:highlight w:val="none"/>
        </w:rPr>
        <w:t>的确认</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13.2  </w:t>
      </w:r>
      <w:r>
        <w:rPr>
          <w:rFonts w:hint="eastAsia" w:ascii="宋体" w:hAnsi="宋体" w:cs="宋体"/>
          <w:color w:val="auto"/>
          <w:spacing w:val="-10"/>
          <w:highlight w:val="none"/>
        </w:rPr>
        <w:t>除13.1内容外，图纸、招标答疑亦为</w:t>
      </w:r>
      <w:r>
        <w:rPr>
          <w:rFonts w:hint="eastAsia" w:ascii="宋体" w:hAnsi="宋体" w:cs="宋体"/>
          <w:color w:val="auto"/>
          <w:spacing w:val="-10"/>
          <w:highlight w:val="none"/>
          <w:lang w:eastAsia="zh-CN"/>
        </w:rPr>
        <w:t>交易文件</w:t>
      </w:r>
      <w:r>
        <w:rPr>
          <w:rFonts w:hint="eastAsia" w:ascii="宋体" w:hAnsi="宋体" w:cs="宋体"/>
          <w:color w:val="auto"/>
          <w:spacing w:val="-10"/>
          <w:highlight w:val="none"/>
        </w:rPr>
        <w:t>的组成部分，对招标人和投标人起约束作用。</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13.3  </w:t>
      </w:r>
      <w:r>
        <w:rPr>
          <w:rFonts w:hint="eastAsia" w:ascii="宋体" w:hAnsi="宋体" w:cs="宋体"/>
          <w:color w:val="auto"/>
          <w:spacing w:val="-4"/>
          <w:highlight w:val="none"/>
        </w:rPr>
        <w:t>投标人在下载</w:t>
      </w:r>
      <w:r>
        <w:rPr>
          <w:rFonts w:hint="eastAsia" w:ascii="宋体" w:hAnsi="宋体" w:cs="宋体"/>
          <w:color w:val="auto"/>
          <w:spacing w:val="-4"/>
          <w:highlight w:val="none"/>
          <w:lang w:eastAsia="zh-CN"/>
        </w:rPr>
        <w:t>交易文件</w:t>
      </w:r>
      <w:r>
        <w:rPr>
          <w:rFonts w:hint="eastAsia" w:ascii="宋体" w:hAnsi="宋体" w:cs="宋体"/>
          <w:color w:val="auto"/>
          <w:spacing w:val="-4"/>
          <w:highlight w:val="none"/>
        </w:rPr>
        <w:t>后，应仔细检查</w:t>
      </w:r>
      <w:r>
        <w:rPr>
          <w:rFonts w:hint="eastAsia" w:ascii="宋体" w:hAnsi="宋体" w:cs="宋体"/>
          <w:color w:val="auto"/>
          <w:spacing w:val="-4"/>
          <w:highlight w:val="none"/>
          <w:lang w:eastAsia="zh-CN"/>
        </w:rPr>
        <w:t>交易文件</w:t>
      </w:r>
      <w:r>
        <w:rPr>
          <w:rFonts w:hint="eastAsia" w:ascii="宋体" w:hAnsi="宋体" w:cs="宋体"/>
          <w:color w:val="auto"/>
          <w:spacing w:val="-4"/>
          <w:highlight w:val="none"/>
        </w:rPr>
        <w:t>的所有内容，</w:t>
      </w:r>
      <w:r>
        <w:rPr>
          <w:rFonts w:hint="eastAsia" w:ascii="宋体" w:hAnsi="宋体" w:cs="宋体"/>
          <w:color w:val="auto"/>
          <w:kern w:val="0"/>
          <w:highlight w:val="none"/>
          <w:lang w:val="zh-CN"/>
        </w:rPr>
        <w:t>否则，由此引起的损失均由投标人自己承担。投标人同时应认真审阅交易文件中所有的事项、格式、条款和规范要求等，若投标人的投标文件没有按交易文件要求提交全部资料，或投标文件没有对交易文件做出实质性响应，其风险由投标人自行承担，并根据有关条款规定，该投标有可能被否决。</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14.   </w:t>
      </w:r>
      <w:r>
        <w:rPr>
          <w:rFonts w:hint="eastAsia" w:ascii="宋体" w:hAnsi="宋体" w:cs="宋体"/>
          <w:color w:val="auto"/>
          <w:highlight w:val="none"/>
          <w:lang w:eastAsia="zh-CN"/>
        </w:rPr>
        <w:t>交易文件</w:t>
      </w:r>
      <w:r>
        <w:rPr>
          <w:rFonts w:hint="eastAsia" w:ascii="宋体" w:hAnsi="宋体" w:cs="宋体"/>
          <w:color w:val="auto"/>
          <w:highlight w:val="none"/>
        </w:rPr>
        <w:t>的澄清、修改、补充、解释</w:t>
      </w:r>
    </w:p>
    <w:p>
      <w:pPr>
        <w:spacing w:line="440" w:lineRule="exact"/>
        <w:jc w:val="left"/>
        <w:rPr>
          <w:rFonts w:ascii="宋体" w:hAnsi="宋体" w:cs="宋体"/>
          <w:color w:val="auto"/>
          <w:highlight w:val="none"/>
        </w:rPr>
      </w:pPr>
      <w:r>
        <w:rPr>
          <w:rFonts w:hint="eastAsia" w:ascii="宋体" w:hAnsi="宋体" w:cs="宋体"/>
          <w:color w:val="auto"/>
          <w:kern w:val="0"/>
          <w:highlight w:val="none"/>
        </w:rPr>
        <w:t>14.1</w:t>
      </w:r>
      <w:r>
        <w:rPr>
          <w:rFonts w:hint="eastAsia" w:ascii="宋体" w:hAnsi="宋体" w:cs="宋体"/>
          <w:color w:val="auto"/>
          <w:kern w:val="0"/>
          <w:highlight w:val="none"/>
          <w:lang w:val="zh-CN"/>
        </w:rPr>
        <w:t>交易文件发出后</w:t>
      </w:r>
      <w:r>
        <w:rPr>
          <w:rFonts w:hint="eastAsia" w:ascii="宋体" w:hAnsi="宋体" w:cs="宋体"/>
          <w:color w:val="auto"/>
          <w:kern w:val="0"/>
          <w:highlight w:val="none"/>
        </w:rPr>
        <w:t>，</w:t>
      </w:r>
      <w:r>
        <w:rPr>
          <w:rFonts w:hint="eastAsia" w:ascii="宋体" w:hAnsi="宋体" w:cs="宋体"/>
          <w:color w:val="auto"/>
          <w:kern w:val="0"/>
          <w:highlight w:val="none"/>
          <w:lang w:val="zh-CN"/>
        </w:rPr>
        <w:t>招标人可对交易文件进行必要的澄清、修改和补充</w:t>
      </w:r>
      <w:r>
        <w:rPr>
          <w:rFonts w:hint="eastAsia" w:ascii="宋体" w:hAnsi="宋体" w:cs="宋体"/>
          <w:color w:val="auto"/>
          <w:kern w:val="0"/>
          <w:highlight w:val="none"/>
        </w:rPr>
        <w:t>，</w:t>
      </w:r>
      <w:r>
        <w:rPr>
          <w:rFonts w:hint="eastAsia" w:ascii="宋体" w:hAnsi="宋体" w:cs="宋体"/>
          <w:color w:val="auto"/>
          <w:kern w:val="0"/>
          <w:highlight w:val="none"/>
          <w:lang w:val="zh-CN"/>
        </w:rPr>
        <w:t>并以澄清公告形式在国家级滁州经济技术开发区网站</w:t>
      </w:r>
      <w:r>
        <w:rPr>
          <w:rFonts w:hint="eastAsia" w:ascii="宋体" w:hAnsi="宋体" w:cs="宋体"/>
          <w:color w:val="auto"/>
          <w:kern w:val="0"/>
          <w:highlight w:val="none"/>
        </w:rPr>
        <w:t>（http://kfq.chuzhou.gov.cn/）中</w:t>
      </w:r>
      <w:r>
        <w:rPr>
          <w:rFonts w:hint="eastAsia" w:ascii="宋体" w:hAnsi="宋体" w:cs="宋体"/>
          <w:color w:val="auto"/>
          <w:kern w:val="0"/>
          <w:highlight w:val="none"/>
          <w:lang w:val="zh-CN"/>
        </w:rPr>
        <w:t>予以公告</w:t>
      </w:r>
      <w:r>
        <w:rPr>
          <w:rFonts w:hint="eastAsia" w:ascii="宋体" w:hAnsi="宋体" w:cs="宋体"/>
          <w:color w:val="auto"/>
          <w:kern w:val="0"/>
          <w:highlight w:val="none"/>
        </w:rPr>
        <w:t>，</w:t>
      </w:r>
      <w:r>
        <w:rPr>
          <w:rFonts w:hint="eastAsia" w:ascii="宋体" w:hAnsi="宋体" w:cs="宋体"/>
          <w:color w:val="auto"/>
          <w:kern w:val="0"/>
          <w:highlight w:val="none"/>
          <w:lang w:val="zh-CN"/>
        </w:rPr>
        <w:t>请各位投标人注意查看有关内容</w:t>
      </w:r>
      <w:r>
        <w:rPr>
          <w:rFonts w:hint="eastAsia" w:ascii="宋体" w:hAnsi="宋体" w:cs="宋体"/>
          <w:color w:val="auto"/>
          <w:kern w:val="0"/>
          <w:highlight w:val="none"/>
        </w:rPr>
        <w:t>，</w:t>
      </w:r>
      <w:r>
        <w:rPr>
          <w:rFonts w:hint="eastAsia" w:ascii="宋体" w:hAnsi="宋体" w:cs="宋体"/>
          <w:color w:val="auto"/>
          <w:kern w:val="0"/>
          <w:highlight w:val="none"/>
          <w:lang w:val="zh-CN"/>
        </w:rPr>
        <w:t>如不及时查看造成后果由投标人自负。交易文件的澄清、修改内容作为交易文件的组成部分，具有约束作用。</w:t>
      </w:r>
    </w:p>
    <w:p>
      <w:pPr>
        <w:spacing w:line="440" w:lineRule="exact"/>
        <w:jc w:val="left"/>
        <w:rPr>
          <w:rFonts w:ascii="宋体" w:hAnsi="宋体" w:cs="宋体"/>
          <w:color w:val="auto"/>
          <w:highlight w:val="none"/>
        </w:rPr>
      </w:pPr>
      <w:r>
        <w:rPr>
          <w:rFonts w:hint="eastAsia" w:ascii="宋体" w:hAnsi="宋体" w:cs="宋体"/>
          <w:color w:val="auto"/>
          <w:highlight w:val="none"/>
        </w:rPr>
        <w:t>14.2  本</w:t>
      </w:r>
      <w:r>
        <w:rPr>
          <w:rFonts w:hint="eastAsia" w:ascii="宋体" w:hAnsi="宋体" w:cs="宋体"/>
          <w:color w:val="auto"/>
          <w:highlight w:val="none"/>
          <w:lang w:eastAsia="zh-CN"/>
        </w:rPr>
        <w:t>交易文件</w:t>
      </w:r>
      <w:r>
        <w:rPr>
          <w:rFonts w:hint="eastAsia" w:ascii="宋体" w:hAnsi="宋体" w:cs="宋体"/>
          <w:color w:val="auto"/>
          <w:highlight w:val="none"/>
        </w:rPr>
        <w:t>由招标人委托的招标代理机构负责解释。</w:t>
      </w:r>
    </w:p>
    <w:p>
      <w:pPr>
        <w:spacing w:line="440" w:lineRule="exact"/>
        <w:jc w:val="left"/>
        <w:rPr>
          <w:rFonts w:ascii="宋体" w:hAnsi="宋体" w:cs="宋体"/>
          <w:color w:val="auto"/>
          <w:highlight w:val="none"/>
        </w:rPr>
      </w:pPr>
      <w:r>
        <w:rPr>
          <w:rFonts w:hint="eastAsia" w:ascii="宋体" w:hAnsi="宋体" w:cs="宋体"/>
          <w:color w:val="auto"/>
          <w:highlight w:val="none"/>
        </w:rPr>
        <w:t>15.   踏勘现场及投标预备会</w:t>
      </w:r>
    </w:p>
    <w:p>
      <w:pPr>
        <w:spacing w:line="440" w:lineRule="exact"/>
        <w:jc w:val="left"/>
        <w:rPr>
          <w:rFonts w:ascii="宋体" w:hAnsi="宋体" w:cs="宋体"/>
          <w:color w:val="auto"/>
          <w:highlight w:val="none"/>
        </w:rPr>
      </w:pPr>
      <w:r>
        <w:rPr>
          <w:rFonts w:hint="eastAsia" w:ascii="宋体" w:hAnsi="宋体" w:cs="宋体"/>
          <w:color w:val="auto"/>
          <w:highlight w:val="none"/>
        </w:rPr>
        <w:t>15.1   踏勘现场</w:t>
      </w:r>
    </w:p>
    <w:p>
      <w:pPr>
        <w:spacing w:line="440" w:lineRule="exact"/>
        <w:jc w:val="left"/>
        <w:rPr>
          <w:rFonts w:ascii="宋体" w:hAnsi="宋体" w:cs="宋体"/>
          <w:color w:val="auto"/>
          <w:highlight w:val="none"/>
        </w:rPr>
      </w:pPr>
      <w:r>
        <w:rPr>
          <w:rFonts w:hint="eastAsia" w:ascii="宋体" w:hAnsi="宋体" w:cs="宋体"/>
          <w:color w:val="auto"/>
          <w:highlight w:val="none"/>
        </w:rPr>
        <w:t>15.1.1投标人自行对工程现场及周围环境对照</w:t>
      </w:r>
      <w:r>
        <w:rPr>
          <w:rFonts w:hint="eastAsia" w:ascii="宋体" w:hAnsi="宋体" w:cs="宋体"/>
          <w:color w:val="auto"/>
          <w:highlight w:val="none"/>
          <w:lang w:eastAsia="zh-CN"/>
        </w:rPr>
        <w:t>交易文件</w:t>
      </w:r>
      <w:r>
        <w:rPr>
          <w:rFonts w:hint="eastAsia" w:ascii="宋体" w:hAnsi="宋体" w:cs="宋体"/>
          <w:color w:val="auto"/>
          <w:highlight w:val="none"/>
        </w:rPr>
        <w:t>、工程量清单进行详尽仔细踏勘，以便投标人获取有关编制投标文件和签署合同所涉及现场的资料。投标人须慎重考虑踏勘现场，对现场不清楚或有异议可咨询业主项目负责人，中标后不得以不了解现场或现场存在的现状不清楚等理由增加工程造价。</w:t>
      </w:r>
    </w:p>
    <w:p>
      <w:pPr>
        <w:spacing w:line="440" w:lineRule="exact"/>
        <w:jc w:val="left"/>
        <w:rPr>
          <w:rFonts w:ascii="宋体" w:hAnsi="宋体" w:cs="宋体"/>
          <w:color w:val="auto"/>
          <w:highlight w:val="none"/>
        </w:rPr>
      </w:pPr>
      <w:r>
        <w:rPr>
          <w:rFonts w:hint="eastAsia" w:ascii="宋体" w:hAnsi="宋体" w:cs="宋体"/>
          <w:color w:val="auto"/>
          <w:highlight w:val="none"/>
        </w:rPr>
        <w:t>15.2  投标预备会</w:t>
      </w:r>
    </w:p>
    <w:p>
      <w:pPr>
        <w:spacing w:line="440" w:lineRule="exact"/>
        <w:rPr>
          <w:rFonts w:ascii="宋体" w:hAnsi="宋体" w:cs="宋体"/>
          <w:color w:val="auto"/>
          <w:highlight w:val="none"/>
        </w:rPr>
      </w:pPr>
      <w:r>
        <w:rPr>
          <w:rFonts w:hint="eastAsia" w:ascii="宋体" w:hAnsi="宋体" w:cs="宋体"/>
          <w:color w:val="auto"/>
          <w:highlight w:val="none"/>
        </w:rPr>
        <w:t>15.2.1</w:t>
      </w:r>
      <w:r>
        <w:rPr>
          <w:rFonts w:hint="eastAsia" w:ascii="宋体" w:hAnsi="宋体" w:cs="宋体"/>
          <w:color w:val="auto"/>
          <w:spacing w:val="-6"/>
          <w:highlight w:val="none"/>
        </w:rPr>
        <w:t>不再集中召开招标答疑会；投标人自行组织勘察现场</w:t>
      </w:r>
      <w:r>
        <w:rPr>
          <w:rFonts w:hint="eastAsia" w:ascii="宋体" w:hAnsi="宋体" w:cs="宋体"/>
          <w:color w:val="auto"/>
          <w:highlight w:val="none"/>
        </w:rPr>
        <w:t>。</w:t>
      </w:r>
    </w:p>
    <w:p>
      <w:pPr>
        <w:spacing w:line="440" w:lineRule="exact"/>
        <w:rPr>
          <w:rFonts w:ascii="宋体" w:hAnsi="宋体" w:cs="宋体"/>
          <w:color w:val="auto"/>
          <w:highlight w:val="none"/>
        </w:rPr>
      </w:pPr>
      <w:r>
        <w:rPr>
          <w:rFonts w:hint="eastAsia" w:ascii="宋体" w:hAnsi="宋体" w:cs="宋体"/>
          <w:color w:val="auto"/>
          <w:highlight w:val="none"/>
        </w:rPr>
        <w:t xml:space="preserve"> 16.   </w:t>
      </w:r>
      <w:r>
        <w:rPr>
          <w:rFonts w:hint="eastAsia" w:ascii="宋体" w:hAnsi="宋体" w:cs="宋体"/>
          <w:color w:val="auto"/>
          <w:highlight w:val="none"/>
          <w:lang w:eastAsia="zh-CN"/>
        </w:rPr>
        <w:t>交易文件</w:t>
      </w:r>
      <w:r>
        <w:rPr>
          <w:rFonts w:hint="eastAsia" w:ascii="宋体" w:hAnsi="宋体" w:cs="宋体"/>
          <w:color w:val="auto"/>
          <w:highlight w:val="none"/>
        </w:rPr>
        <w:t>的发出</w:t>
      </w:r>
    </w:p>
    <w:p>
      <w:pPr>
        <w:spacing w:line="440" w:lineRule="exact"/>
        <w:rPr>
          <w:rFonts w:ascii="宋体" w:hAnsi="宋体" w:cs="宋体"/>
          <w:color w:val="auto"/>
          <w:highlight w:val="none"/>
        </w:rPr>
      </w:pPr>
      <w:r>
        <w:rPr>
          <w:rFonts w:hint="eastAsia" w:ascii="宋体" w:hAnsi="宋体" w:cs="宋体"/>
          <w:color w:val="auto"/>
          <w:highlight w:val="none"/>
        </w:rPr>
        <w:t xml:space="preserve">16.1  </w:t>
      </w:r>
      <w:r>
        <w:rPr>
          <w:rFonts w:hint="eastAsia" w:ascii="宋体" w:hAnsi="宋体" w:cs="宋体"/>
          <w:color w:val="auto"/>
          <w:highlight w:val="none"/>
          <w:lang w:eastAsia="zh-CN"/>
        </w:rPr>
        <w:t>交易文件</w:t>
      </w:r>
      <w:r>
        <w:rPr>
          <w:rFonts w:hint="eastAsia" w:ascii="宋体" w:hAnsi="宋体" w:cs="宋体"/>
          <w:color w:val="auto"/>
          <w:highlight w:val="none"/>
        </w:rPr>
        <w:t>、</w:t>
      </w:r>
      <w:r>
        <w:rPr>
          <w:rFonts w:hint="eastAsia" w:ascii="宋体" w:hAnsi="宋体" w:cs="宋体"/>
          <w:color w:val="auto"/>
          <w:highlight w:val="none"/>
          <w:lang w:eastAsia="zh-CN"/>
        </w:rPr>
        <w:t>交易文件</w:t>
      </w:r>
      <w:r>
        <w:rPr>
          <w:rFonts w:hint="eastAsia" w:ascii="宋体" w:hAnsi="宋体" w:cs="宋体"/>
          <w:color w:val="auto"/>
          <w:highlight w:val="none"/>
        </w:rPr>
        <w:t>的澄清、修改、补充及招标答疑等均应报招标人确认后，方可发出。</w:t>
      </w:r>
    </w:p>
    <w:p>
      <w:pPr>
        <w:spacing w:line="440" w:lineRule="exact"/>
        <w:rPr>
          <w:rFonts w:ascii="宋体" w:hAnsi="宋体" w:cs="宋体"/>
          <w:color w:val="auto"/>
          <w:highlight w:val="none"/>
        </w:rPr>
      </w:pPr>
      <w:r>
        <w:rPr>
          <w:rFonts w:hint="eastAsia" w:ascii="宋体" w:hAnsi="宋体" w:cs="宋体"/>
          <w:color w:val="auto"/>
          <w:highlight w:val="none"/>
        </w:rPr>
        <w:t>17.  工程量清单的组成、格式及内容</w:t>
      </w:r>
    </w:p>
    <w:p>
      <w:pPr>
        <w:spacing w:line="440" w:lineRule="exact"/>
        <w:rPr>
          <w:rFonts w:ascii="宋体" w:hAnsi="宋体" w:cs="宋体"/>
          <w:color w:val="auto"/>
          <w:highlight w:val="none"/>
        </w:rPr>
      </w:pPr>
      <w:r>
        <w:rPr>
          <w:rFonts w:hint="eastAsia" w:ascii="宋体" w:hAnsi="宋体" w:cs="宋体"/>
          <w:color w:val="auto"/>
          <w:highlight w:val="none"/>
        </w:rPr>
        <w:t>17.1工程量清单的组成、格式及内容见第五章“工程量清单”。</w:t>
      </w:r>
    </w:p>
    <w:p>
      <w:pPr>
        <w:spacing w:line="440" w:lineRule="exact"/>
        <w:rPr>
          <w:rFonts w:ascii="宋体" w:hAnsi="宋体" w:cs="宋体"/>
          <w:color w:val="auto"/>
          <w:highlight w:val="none"/>
        </w:rPr>
      </w:pPr>
      <w:r>
        <w:rPr>
          <w:rFonts w:hint="eastAsia" w:ascii="宋体" w:hAnsi="宋体" w:cs="宋体"/>
          <w:color w:val="auto"/>
          <w:highlight w:val="none"/>
        </w:rPr>
        <w:t>18.   工程量清单编制的一般规定</w:t>
      </w:r>
    </w:p>
    <w:p>
      <w:pPr>
        <w:spacing w:line="440" w:lineRule="exact"/>
        <w:rPr>
          <w:rFonts w:ascii="宋体" w:hAnsi="宋体" w:cs="宋体"/>
          <w:color w:val="auto"/>
          <w:highlight w:val="none"/>
        </w:rPr>
      </w:pPr>
      <w:r>
        <w:rPr>
          <w:rFonts w:hint="eastAsia" w:ascii="宋体" w:hAnsi="宋体" w:cs="宋体"/>
          <w:color w:val="auto"/>
          <w:highlight w:val="none"/>
        </w:rPr>
        <w:t>18.1工程量清单应由具有编制</w:t>
      </w:r>
      <w:r>
        <w:rPr>
          <w:rFonts w:hint="eastAsia" w:ascii="宋体" w:hAnsi="宋体" w:cs="宋体"/>
          <w:color w:val="auto"/>
          <w:highlight w:val="none"/>
          <w:lang w:eastAsia="zh-CN"/>
        </w:rPr>
        <w:t>交易文件</w:t>
      </w:r>
      <w:r>
        <w:rPr>
          <w:rFonts w:hint="eastAsia" w:ascii="宋体" w:hAnsi="宋体" w:cs="宋体"/>
          <w:color w:val="auto"/>
          <w:highlight w:val="none"/>
        </w:rPr>
        <w:t>能力的招标人，或委托具有相应资质的工程造价咨询机构，依据2018版《安徽省建设工程工程量清单计价办法》编制。</w:t>
      </w:r>
    </w:p>
    <w:p>
      <w:pPr>
        <w:spacing w:line="440" w:lineRule="exact"/>
        <w:rPr>
          <w:rFonts w:ascii="宋体" w:hAnsi="宋体" w:cs="宋体"/>
          <w:color w:val="auto"/>
          <w:highlight w:val="none"/>
        </w:rPr>
      </w:pPr>
      <w:r>
        <w:rPr>
          <w:rFonts w:hint="eastAsia" w:ascii="宋体" w:hAnsi="宋体" w:cs="宋体"/>
          <w:color w:val="auto"/>
          <w:highlight w:val="none"/>
        </w:rPr>
        <w:t>18.2工程量清单应作为</w:t>
      </w:r>
      <w:r>
        <w:rPr>
          <w:rFonts w:hint="eastAsia" w:ascii="宋体" w:hAnsi="宋体" w:cs="宋体"/>
          <w:color w:val="auto"/>
          <w:highlight w:val="none"/>
          <w:lang w:eastAsia="zh-CN"/>
        </w:rPr>
        <w:t>交易文件</w:t>
      </w:r>
      <w:r>
        <w:rPr>
          <w:rFonts w:hint="eastAsia" w:ascii="宋体" w:hAnsi="宋体" w:cs="宋体"/>
          <w:color w:val="auto"/>
          <w:highlight w:val="none"/>
        </w:rPr>
        <w:t>的组成部分。</w:t>
      </w:r>
    </w:p>
    <w:p>
      <w:pPr>
        <w:spacing w:line="440" w:lineRule="exact"/>
        <w:rPr>
          <w:rFonts w:ascii="宋体" w:hAnsi="宋体" w:cs="宋体"/>
          <w:color w:val="auto"/>
          <w:highlight w:val="none"/>
        </w:rPr>
      </w:pPr>
      <w:r>
        <w:rPr>
          <w:rFonts w:hint="eastAsia" w:ascii="宋体" w:hAnsi="宋体" w:cs="宋体"/>
          <w:color w:val="auto"/>
          <w:highlight w:val="none"/>
        </w:rPr>
        <w:t>18.3招标人应对其提供的工程量清单的准确性和完整性负责。</w:t>
      </w:r>
    </w:p>
    <w:p>
      <w:pPr>
        <w:spacing w:line="440" w:lineRule="exact"/>
        <w:rPr>
          <w:rFonts w:ascii="宋体" w:hAnsi="宋体" w:cs="宋体"/>
          <w:color w:val="auto"/>
          <w:highlight w:val="none"/>
        </w:rPr>
      </w:pPr>
      <w:r>
        <w:rPr>
          <w:rFonts w:hint="eastAsia" w:ascii="宋体" w:hAnsi="宋体" w:cs="宋体"/>
          <w:color w:val="auto"/>
          <w:highlight w:val="none"/>
        </w:rPr>
        <w:t>18.4工程量清单格式中所有要求签字、盖章的地方，必须由规定的单位和人员签字、盖章。</w:t>
      </w:r>
    </w:p>
    <w:p>
      <w:pPr>
        <w:spacing w:line="440" w:lineRule="exact"/>
        <w:rPr>
          <w:rFonts w:ascii="宋体" w:hAnsi="宋体" w:cs="宋体"/>
          <w:color w:val="auto"/>
          <w:highlight w:val="none"/>
        </w:rPr>
      </w:pPr>
      <w:r>
        <w:rPr>
          <w:rFonts w:hint="eastAsia" w:ascii="宋体" w:hAnsi="宋体" w:cs="宋体"/>
          <w:color w:val="auto"/>
          <w:highlight w:val="none"/>
        </w:rPr>
        <w:t>19.   工程量清单（及控制价)的编制依据</w:t>
      </w:r>
    </w:p>
    <w:p>
      <w:pPr>
        <w:spacing w:line="440" w:lineRule="exact"/>
        <w:rPr>
          <w:rFonts w:ascii="宋体" w:hAnsi="宋体" w:cs="宋体"/>
          <w:color w:val="auto"/>
          <w:highlight w:val="none"/>
        </w:rPr>
      </w:pPr>
      <w:r>
        <w:rPr>
          <w:rFonts w:hint="eastAsia" w:ascii="宋体" w:hAnsi="宋体" w:cs="宋体"/>
          <w:color w:val="auto"/>
          <w:highlight w:val="none"/>
        </w:rPr>
        <w:t>19.1招标工程量清单的编制依据</w:t>
      </w:r>
    </w:p>
    <w:p>
      <w:pPr>
        <w:spacing w:line="440" w:lineRule="exact"/>
        <w:rPr>
          <w:rFonts w:ascii="宋体" w:hAnsi="宋体" w:cs="宋体"/>
          <w:color w:val="auto"/>
          <w:highlight w:val="none"/>
        </w:rPr>
      </w:pPr>
      <w:r>
        <w:rPr>
          <w:rFonts w:hint="eastAsia" w:ascii="宋体" w:hAnsi="宋体" w:cs="宋体"/>
          <w:color w:val="auto"/>
          <w:highlight w:val="none"/>
        </w:rPr>
        <w:t>工程量清单编制依据《建设工程工程量清单计价规范》（GB50500-2013）和相关工程的国家计量规范；国家或省级、行业建设主管部门颁发的计价定额和办法；建设工程设计文件及相关资料；与建设工程有关的标准、规范、技术资料；拟定的</w:t>
      </w:r>
      <w:r>
        <w:rPr>
          <w:rFonts w:hint="eastAsia" w:ascii="宋体" w:hAnsi="宋体" w:cs="宋体"/>
          <w:color w:val="auto"/>
          <w:highlight w:val="none"/>
          <w:lang w:eastAsia="zh-CN"/>
        </w:rPr>
        <w:t>交易文件</w:t>
      </w:r>
      <w:r>
        <w:rPr>
          <w:rFonts w:hint="eastAsia" w:ascii="宋体" w:hAnsi="宋体" w:cs="宋体"/>
          <w:color w:val="auto"/>
          <w:highlight w:val="none"/>
        </w:rPr>
        <w:t>；施工现场情况、地勘水文资料、工程特点及常规施工方案；其他相关资料。经审查后的施工图设计文件和相关技术资料、省清单计价规范、施工场地条件和工程构造的具体特征等编制。</w:t>
      </w:r>
    </w:p>
    <w:p>
      <w:pPr>
        <w:spacing w:line="440" w:lineRule="exact"/>
        <w:rPr>
          <w:rFonts w:ascii="宋体" w:hAnsi="宋体" w:cs="宋体"/>
          <w:color w:val="auto"/>
          <w:highlight w:val="none"/>
        </w:rPr>
      </w:pPr>
      <w:r>
        <w:rPr>
          <w:rFonts w:hint="eastAsia" w:ascii="宋体" w:hAnsi="宋体" w:cs="宋体"/>
          <w:color w:val="auto"/>
          <w:highlight w:val="none"/>
        </w:rPr>
        <w:t>19.2最高限价的编制依据</w:t>
      </w:r>
    </w:p>
    <w:p>
      <w:pPr>
        <w:spacing w:line="440" w:lineRule="exact"/>
        <w:rPr>
          <w:rFonts w:ascii="宋体" w:hAnsi="宋体" w:cs="宋体"/>
          <w:color w:val="auto"/>
          <w:highlight w:val="none"/>
        </w:rPr>
      </w:pPr>
      <w:r>
        <w:rPr>
          <w:rFonts w:hint="eastAsia" w:ascii="宋体" w:hAnsi="宋体" w:cs="宋体"/>
          <w:color w:val="auto"/>
          <w:highlight w:val="none"/>
        </w:rPr>
        <w:t>控制价应当依据《建设工程工程量清单计价规范》（GB50500-2013）；国家或省级、行业建设主管部门颁发的计价定额和办法；建设工程设计文件及相关资料；拟定的</w:t>
      </w:r>
      <w:r>
        <w:rPr>
          <w:rFonts w:hint="eastAsia" w:ascii="宋体" w:hAnsi="宋体" w:cs="宋体"/>
          <w:color w:val="auto"/>
          <w:highlight w:val="none"/>
          <w:lang w:eastAsia="zh-CN"/>
        </w:rPr>
        <w:t>交易文件</w:t>
      </w:r>
      <w:r>
        <w:rPr>
          <w:rFonts w:hint="eastAsia" w:ascii="宋体" w:hAnsi="宋体" w:cs="宋体"/>
          <w:color w:val="auto"/>
          <w:highlight w:val="none"/>
        </w:rPr>
        <w:t>及招标工程量清单；与建设工程有关的标准、规范、技术资料；施工现场情况、工程特点及常规施工方案；工程造价管理机构发布的工程造价信息，当工程造价信息没有发布时，参照市场价；其他相关资料。工程量清单、</w:t>
      </w:r>
      <w:r>
        <w:rPr>
          <w:rFonts w:hint="eastAsia" w:ascii="宋体" w:hAnsi="宋体" w:cs="宋体"/>
          <w:color w:val="auto"/>
          <w:highlight w:val="none"/>
          <w:lang w:eastAsia="zh-CN"/>
        </w:rPr>
        <w:t>交易文件</w:t>
      </w:r>
      <w:r>
        <w:rPr>
          <w:rFonts w:hint="eastAsia" w:ascii="宋体" w:hAnsi="宋体" w:cs="宋体"/>
          <w:color w:val="auto"/>
          <w:highlight w:val="none"/>
        </w:rPr>
        <w:t>有关要求、施工现场实际情况、合理的施工方法和2018版《安徽省建设工程工程量清单计价依据》以及工程造价管理机构发布的工程造价信息等进行编制。</w:t>
      </w:r>
    </w:p>
    <w:p>
      <w:pPr>
        <w:spacing w:line="440" w:lineRule="exact"/>
        <w:rPr>
          <w:rFonts w:ascii="宋体" w:hAnsi="宋体" w:cs="宋体"/>
          <w:color w:val="auto"/>
          <w:highlight w:val="none"/>
        </w:rPr>
      </w:pPr>
      <w:r>
        <w:rPr>
          <w:rFonts w:hint="eastAsia" w:ascii="宋体" w:hAnsi="宋体" w:cs="宋体"/>
          <w:color w:val="auto"/>
          <w:highlight w:val="none"/>
        </w:rPr>
        <w:t>19.3规范及定额</w:t>
      </w:r>
    </w:p>
    <w:p>
      <w:pPr>
        <w:spacing w:line="440" w:lineRule="exact"/>
        <w:rPr>
          <w:rFonts w:hint="eastAsia" w:ascii="宋体" w:hAnsi="宋体" w:cs="宋体"/>
          <w:color w:val="auto"/>
          <w:highlight w:val="none"/>
        </w:rPr>
      </w:pPr>
      <w:r>
        <w:rPr>
          <w:rFonts w:hint="eastAsia" w:ascii="宋体" w:hAnsi="宋体" w:cs="宋体"/>
          <w:color w:val="auto"/>
          <w:highlight w:val="none"/>
        </w:rPr>
        <w:t>1.中铁合肥建筑市政工程设计研究院有限公司设计的施工图纸（工程编号：2014128、Ⅰ版）、设计院出具的图纸疑问答复及招标工程量清单等；</w:t>
      </w:r>
    </w:p>
    <w:p>
      <w:pPr>
        <w:spacing w:line="440" w:lineRule="exact"/>
        <w:rPr>
          <w:rFonts w:hint="eastAsia" w:ascii="宋体" w:hAnsi="宋体" w:cs="宋体"/>
          <w:color w:val="auto"/>
          <w:highlight w:val="none"/>
        </w:rPr>
      </w:pPr>
      <w:r>
        <w:rPr>
          <w:rFonts w:hint="eastAsia" w:ascii="宋体" w:hAnsi="宋体" w:cs="宋体"/>
          <w:color w:val="auto"/>
          <w:highlight w:val="none"/>
        </w:rPr>
        <w:t>2.《建设工程工程量清单计价规范》（GB50500-2013）、《市政工程工程量计算规范》（GB 50857-2013）、《房屋建筑与装饰工程工程量计算规范》（GB 50854-2013）、《园林工程工程量计算规范》（GB 50858-2013）等；</w:t>
      </w:r>
    </w:p>
    <w:p>
      <w:pPr>
        <w:spacing w:line="440" w:lineRule="exact"/>
        <w:rPr>
          <w:rFonts w:hint="eastAsia" w:ascii="宋体" w:hAnsi="宋体" w:cs="宋体"/>
          <w:color w:val="auto"/>
          <w:highlight w:val="none"/>
        </w:rPr>
      </w:pPr>
      <w:r>
        <w:rPr>
          <w:rFonts w:hint="eastAsia" w:ascii="宋体" w:hAnsi="宋体" w:cs="宋体"/>
          <w:color w:val="auto"/>
          <w:highlight w:val="none"/>
        </w:rPr>
        <w:t>3.2018版《安徽省建设工程工程量清单计价办法》、《安徽省市政工程计价定额》、《安徽省建设工程计价定额》（公用册）、《安徽省建筑工程计价定额》、《安徽省装饰装修工程计价定额》、《安徽省园林绿化工程计价定额》《安徽省建设工程费用定额》、《安徽省建设工程施工机械台班费用编制规则》等；</w:t>
      </w:r>
    </w:p>
    <w:p>
      <w:pPr>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.截止2020年</w:t>
      </w:r>
      <w:r>
        <w:rPr>
          <w:rFonts w:hint="eastAsia" w:ascii="宋体" w:hAnsi="宋体" w:cs="宋体"/>
          <w:color w:val="auto"/>
          <w:highlight w:val="none"/>
          <w:u w:val="single"/>
        </w:rPr>
        <w:t>5</w:t>
      </w:r>
      <w:r>
        <w:rPr>
          <w:rFonts w:hint="eastAsia" w:ascii="宋体" w:hAnsi="宋体" w:cs="宋体"/>
          <w:color w:val="auto"/>
          <w:highlight w:val="none"/>
        </w:rPr>
        <w:t>月省、市有关政策性调整文件；</w:t>
      </w:r>
    </w:p>
    <w:p>
      <w:pPr>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 xml:space="preserve">19.4 </w:t>
      </w:r>
      <w:r>
        <w:rPr>
          <w:rFonts w:hint="eastAsia" w:ascii="宋体" w:hAnsi="宋体" w:cs="宋体"/>
          <w:color w:val="auto"/>
          <w:highlight w:val="none"/>
        </w:rPr>
        <w:t>根据建设单位的要求，材料价格按2020年第</w:t>
      </w:r>
      <w:r>
        <w:rPr>
          <w:rFonts w:hint="eastAsia" w:ascii="宋体" w:hAnsi="宋体" w:cs="宋体"/>
          <w:color w:val="auto"/>
          <w:highlight w:val="none"/>
          <w:u w:val="single"/>
        </w:rPr>
        <w:t>3</w:t>
      </w:r>
      <w:r>
        <w:rPr>
          <w:rFonts w:hint="eastAsia" w:ascii="宋体" w:hAnsi="宋体" w:cs="宋体"/>
          <w:color w:val="auto"/>
          <w:highlight w:val="none"/>
        </w:rPr>
        <w:t>期《滁州工程造价信息》计列；信息价中没有的材料价格，经建设单位同意参照市场材料价格计列。</w:t>
      </w:r>
    </w:p>
    <w:p>
      <w:pPr>
        <w:spacing w:line="440" w:lineRule="exact"/>
        <w:rPr>
          <w:rFonts w:ascii="宋体" w:hAnsi="宋体" w:cs="宋体"/>
          <w:color w:val="auto"/>
          <w:highlight w:val="none"/>
        </w:rPr>
      </w:pPr>
      <w:r>
        <w:rPr>
          <w:rFonts w:hint="eastAsia" w:ascii="宋体" w:hAnsi="宋体" w:cs="宋体"/>
          <w:color w:val="auto"/>
          <w:highlight w:val="none"/>
        </w:rPr>
        <w:t>19.5暂列金额与暂估价</w:t>
      </w:r>
    </w:p>
    <w:p>
      <w:pPr>
        <w:spacing w:line="440" w:lineRule="exact"/>
        <w:rPr>
          <w:rFonts w:ascii="宋体" w:hAnsi="宋体" w:cs="宋体"/>
          <w:color w:val="auto"/>
          <w:highlight w:val="none"/>
        </w:rPr>
      </w:pPr>
      <w:r>
        <w:rPr>
          <w:rFonts w:hint="eastAsia" w:ascii="宋体" w:hAnsi="宋体" w:cs="宋体"/>
          <w:color w:val="auto"/>
          <w:highlight w:val="none"/>
        </w:rPr>
        <w:t>本工程暂列金额与暂估价详见招标工程量清单。</w:t>
      </w:r>
    </w:p>
    <w:p>
      <w:pPr>
        <w:spacing w:line="440" w:lineRule="exact"/>
        <w:rPr>
          <w:rFonts w:ascii="宋体" w:hAnsi="宋体" w:cs="宋体"/>
          <w:color w:val="auto"/>
          <w:highlight w:val="none"/>
        </w:rPr>
      </w:pPr>
      <w:r>
        <w:rPr>
          <w:rFonts w:hint="eastAsia" w:ascii="宋体" w:hAnsi="宋体" w:cs="宋体"/>
          <w:color w:val="auto"/>
          <w:highlight w:val="none"/>
        </w:rPr>
        <w:t>20.   控制价的作用和说明</w:t>
      </w:r>
    </w:p>
    <w:p>
      <w:pPr>
        <w:wordWrap w:val="0"/>
        <w:spacing w:line="400" w:lineRule="exact"/>
        <w:jc w:val="left"/>
        <w:rPr>
          <w:rFonts w:ascii="宋体" w:hAnsi="宋体" w:cs="宋体"/>
          <w:b/>
          <w:bCs/>
          <w:color w:val="auto"/>
          <w:spacing w:val="-8"/>
          <w:highlight w:val="none"/>
        </w:rPr>
      </w:pPr>
      <w:r>
        <w:rPr>
          <w:rFonts w:hint="eastAsia" w:ascii="宋体" w:hAnsi="宋体" w:cs="宋体"/>
          <w:b/>
          <w:bCs/>
          <w:color w:val="auto"/>
          <w:highlight w:val="none"/>
        </w:rPr>
        <w:t>20.1  本工程控制价由招标人委托具有相应资质的造价咨询企业编制，招标控制价作为确定中标价的依据之一。</w:t>
      </w:r>
      <w:r>
        <w:rPr>
          <w:rFonts w:hint="eastAsia" w:ascii="宋体" w:hAnsi="宋体" w:cs="宋体"/>
          <w:b/>
          <w:bCs/>
          <w:color w:val="auto"/>
          <w:highlight w:val="none"/>
          <w:u w:val="single"/>
        </w:rPr>
        <w:t>本工程最高限价为：</w:t>
      </w:r>
      <w:r>
        <w:rPr>
          <w:rFonts w:hint="eastAsia" w:ascii="宋体" w:hAnsi="宋体" w:cs="宋体"/>
          <w:b/>
          <w:bCs/>
          <w:color w:val="auto"/>
          <w:highlight w:val="none"/>
          <w:u w:val="single"/>
          <w:lang w:eastAsia="zh-CN"/>
        </w:rPr>
        <w:t>999114.66元</w:t>
      </w:r>
      <w:r>
        <w:rPr>
          <w:rFonts w:hint="eastAsia" w:ascii="宋体" w:hAnsi="宋体" w:cs="宋体"/>
          <w:b/>
          <w:bCs/>
          <w:color w:val="auto"/>
          <w:highlight w:val="none"/>
          <w:u w:val="single"/>
        </w:rPr>
        <w:t xml:space="preserve">  </w:t>
      </w:r>
      <w:r>
        <w:rPr>
          <w:rFonts w:hint="eastAsia" w:ascii="宋体" w:hAnsi="宋体" w:cs="宋体"/>
          <w:b/>
          <w:bCs/>
          <w:color w:val="auto"/>
          <w:spacing w:val="-8"/>
          <w:highlight w:val="none"/>
        </w:rPr>
        <w:t>投标人的投标报价不得高于招标人发布的最高限价，否则，按无效投标处理。</w:t>
      </w:r>
    </w:p>
    <w:p>
      <w:pPr>
        <w:spacing w:line="440" w:lineRule="exact"/>
        <w:rPr>
          <w:rFonts w:ascii="宋体" w:hAnsi="宋体" w:cs="宋体"/>
          <w:color w:val="auto"/>
          <w:highlight w:val="none"/>
        </w:rPr>
      </w:pPr>
      <w:r>
        <w:rPr>
          <w:rFonts w:hint="eastAsia" w:ascii="宋体" w:hAnsi="宋体" w:cs="宋体"/>
          <w:color w:val="auto"/>
          <w:highlight w:val="none"/>
        </w:rPr>
        <w:t>20.2  招标人或招标代理机构应将工程控制价的所有内容和最高限价随本</w:t>
      </w:r>
      <w:r>
        <w:rPr>
          <w:rFonts w:hint="eastAsia" w:ascii="宋体" w:hAnsi="宋体" w:cs="宋体"/>
          <w:color w:val="auto"/>
          <w:highlight w:val="none"/>
          <w:lang w:eastAsia="zh-CN"/>
        </w:rPr>
        <w:t>交易文件</w:t>
      </w:r>
      <w:r>
        <w:rPr>
          <w:rFonts w:hint="eastAsia" w:ascii="宋体" w:hAnsi="宋体" w:cs="宋体"/>
          <w:color w:val="auto"/>
          <w:highlight w:val="none"/>
        </w:rPr>
        <w:t>同时</w:t>
      </w:r>
      <w:r>
        <w:rPr>
          <w:rFonts w:hint="eastAsia" w:ascii="宋体" w:hAnsi="宋体" w:cs="宋体"/>
          <w:color w:val="auto"/>
          <w:kern w:val="0"/>
          <w:highlight w:val="none"/>
        </w:rPr>
        <w:t>在</w:t>
      </w:r>
      <w:r>
        <w:rPr>
          <w:rFonts w:hint="eastAsia" w:ascii="宋体" w:hAnsi="宋体" w:cs="宋体"/>
          <w:color w:val="auto"/>
          <w:kern w:val="0"/>
          <w:highlight w:val="none"/>
          <w:lang w:val="zh-CN"/>
        </w:rPr>
        <w:t>国家级滁州经济技术开发区网站</w:t>
      </w:r>
      <w:r>
        <w:rPr>
          <w:rFonts w:hint="eastAsia" w:ascii="宋体" w:hAnsi="宋体" w:cs="宋体"/>
          <w:color w:val="auto"/>
          <w:kern w:val="0"/>
          <w:highlight w:val="none"/>
        </w:rPr>
        <w:t>（http://kfq.chuzhou.gov.cn/）中</w:t>
      </w:r>
      <w:r>
        <w:rPr>
          <w:rFonts w:hint="eastAsia" w:ascii="宋体" w:hAnsi="宋体" w:cs="宋体"/>
          <w:color w:val="auto"/>
          <w:kern w:val="0"/>
          <w:highlight w:val="none"/>
          <w:lang w:val="zh-CN"/>
        </w:rPr>
        <w:t>予以发布</w:t>
      </w:r>
      <w:r>
        <w:rPr>
          <w:rFonts w:hint="eastAsia" w:ascii="宋体" w:hAnsi="宋体" w:cs="宋体"/>
          <w:color w:val="auto"/>
          <w:kern w:val="0"/>
          <w:highlight w:val="none"/>
        </w:rPr>
        <w:t>，</w:t>
      </w:r>
      <w:r>
        <w:rPr>
          <w:rFonts w:hint="eastAsia" w:ascii="宋体" w:hAnsi="宋体" w:cs="宋体"/>
          <w:color w:val="auto"/>
          <w:highlight w:val="none"/>
        </w:rPr>
        <w:t>请各位投标人注意查看有关内容，如不及时查看造成后果由投标人自负。请各位投标人注意查看有关内容，如不及时查看造成后果由投标人自负。</w:t>
      </w:r>
    </w:p>
    <w:p>
      <w:pPr>
        <w:spacing w:line="440" w:lineRule="exact"/>
        <w:jc w:val="center"/>
        <w:rPr>
          <w:rFonts w:ascii="宋体" w:hAnsi="宋体" w:cs="宋体"/>
          <w:color w:val="auto"/>
          <w:sz w:val="28"/>
          <w:szCs w:val="28"/>
          <w:highlight w:val="none"/>
        </w:rPr>
      </w:pPr>
      <w:r>
        <w:rPr>
          <w:rFonts w:hint="eastAsia" w:ascii="宋体" w:hAnsi="宋体" w:cs="宋体"/>
          <w:b/>
          <w:bCs/>
          <w:color w:val="auto"/>
          <w:sz w:val="28"/>
          <w:szCs w:val="28"/>
          <w:highlight w:val="none"/>
        </w:rPr>
        <w:t>三、投标文件的编制</w:t>
      </w:r>
    </w:p>
    <w:p>
      <w:pPr>
        <w:spacing w:line="440" w:lineRule="exact"/>
        <w:rPr>
          <w:rFonts w:ascii="宋体" w:hAnsi="宋体" w:cs="宋体"/>
          <w:color w:val="auto"/>
          <w:highlight w:val="none"/>
        </w:rPr>
      </w:pPr>
      <w:r>
        <w:rPr>
          <w:rFonts w:hint="eastAsia" w:ascii="宋体" w:hAnsi="宋体" w:cs="宋体"/>
          <w:color w:val="auto"/>
          <w:highlight w:val="none"/>
        </w:rPr>
        <w:t>21.   投标文件的组成</w:t>
      </w:r>
    </w:p>
    <w:p>
      <w:pPr>
        <w:spacing w:line="440" w:lineRule="exact"/>
        <w:rPr>
          <w:rFonts w:ascii="宋体" w:hAnsi="宋体" w:cs="宋体"/>
          <w:color w:val="auto"/>
          <w:highlight w:val="none"/>
        </w:rPr>
      </w:pPr>
      <w:r>
        <w:rPr>
          <w:rFonts w:hint="eastAsia" w:ascii="宋体" w:hAnsi="宋体" w:cs="宋体"/>
          <w:color w:val="auto"/>
          <w:highlight w:val="none"/>
        </w:rPr>
        <w:t>21.1  投标文件由商务标和资格证明材料两部分组成。</w:t>
      </w:r>
    </w:p>
    <w:p>
      <w:pPr>
        <w:spacing w:line="440" w:lineRule="exact"/>
        <w:rPr>
          <w:rFonts w:ascii="宋体" w:hAnsi="宋体" w:cs="宋体"/>
          <w:color w:val="auto"/>
          <w:highlight w:val="none"/>
        </w:rPr>
      </w:pPr>
      <w:r>
        <w:rPr>
          <w:rFonts w:hint="eastAsia" w:ascii="宋体" w:hAnsi="宋体" w:cs="宋体"/>
          <w:color w:val="auto"/>
          <w:highlight w:val="none"/>
        </w:rPr>
        <w:t>21.2  商务标包括以下内容：</w:t>
      </w:r>
    </w:p>
    <w:p>
      <w:pPr>
        <w:spacing w:line="440" w:lineRule="exact"/>
        <w:rPr>
          <w:rFonts w:ascii="宋体" w:hAnsi="宋体" w:cs="宋体"/>
          <w:color w:val="auto"/>
          <w:highlight w:val="none"/>
        </w:rPr>
      </w:pPr>
      <w:r>
        <w:rPr>
          <w:rFonts w:hint="eastAsia" w:ascii="宋体" w:hAnsi="宋体" w:cs="宋体"/>
          <w:color w:val="auto"/>
          <w:highlight w:val="none"/>
        </w:rPr>
        <w:t>21.2.1法定代表人身份证明或委托代理人授权委托书；</w:t>
      </w:r>
    </w:p>
    <w:p>
      <w:pPr>
        <w:spacing w:line="440" w:lineRule="exact"/>
        <w:rPr>
          <w:rFonts w:ascii="宋体" w:hAnsi="宋体" w:cs="宋体"/>
          <w:color w:val="auto"/>
          <w:highlight w:val="none"/>
        </w:rPr>
      </w:pPr>
      <w:r>
        <w:rPr>
          <w:rFonts w:hint="eastAsia" w:ascii="宋体" w:hAnsi="宋体" w:cs="宋体"/>
          <w:color w:val="auto"/>
          <w:highlight w:val="none"/>
        </w:rPr>
        <w:t>21.2.2诚信投标承诺书；</w:t>
      </w:r>
    </w:p>
    <w:p>
      <w:pPr>
        <w:spacing w:line="440" w:lineRule="exact"/>
        <w:rPr>
          <w:rFonts w:ascii="宋体" w:hAnsi="宋体" w:cs="宋体"/>
          <w:color w:val="auto"/>
          <w:highlight w:val="none"/>
        </w:rPr>
      </w:pPr>
      <w:r>
        <w:rPr>
          <w:rFonts w:hint="eastAsia" w:ascii="宋体" w:hAnsi="宋体" w:cs="宋体"/>
          <w:color w:val="auto"/>
          <w:highlight w:val="none"/>
        </w:rPr>
        <w:t>21.2.3投标函（附</w:t>
      </w:r>
      <w:r>
        <w:rPr>
          <w:rFonts w:hint="eastAsia" w:ascii="宋体" w:hAnsi="宋体" w:cs="宋体"/>
          <w:b/>
          <w:bCs/>
          <w:color w:val="auto"/>
          <w:highlight w:val="none"/>
        </w:rPr>
        <w:t>工程量清单报价书</w:t>
      </w:r>
      <w:r>
        <w:rPr>
          <w:rFonts w:hint="eastAsia" w:ascii="宋体" w:hAnsi="宋体" w:cs="宋体"/>
          <w:color w:val="auto"/>
          <w:highlight w:val="none"/>
        </w:rPr>
        <w:t>）。</w:t>
      </w:r>
    </w:p>
    <w:p>
      <w:pPr>
        <w:spacing w:line="440" w:lineRule="exact"/>
        <w:rPr>
          <w:rFonts w:ascii="宋体" w:hAnsi="宋体" w:cs="宋体"/>
          <w:color w:val="auto"/>
          <w:highlight w:val="none"/>
        </w:rPr>
      </w:pPr>
      <w:r>
        <w:rPr>
          <w:rFonts w:hint="eastAsia" w:ascii="宋体" w:hAnsi="宋体" w:cs="宋体"/>
          <w:color w:val="auto"/>
          <w:highlight w:val="none"/>
        </w:rPr>
        <w:t>21.3  资格证明材料包括以下内容（提供复印件并加盖投标人公章）：</w:t>
      </w:r>
    </w:p>
    <w:p>
      <w:pPr>
        <w:spacing w:line="440" w:lineRule="exact"/>
        <w:rPr>
          <w:rFonts w:ascii="宋体" w:hAnsi="宋体" w:cs="宋体"/>
          <w:color w:val="auto"/>
          <w:highlight w:val="none"/>
        </w:rPr>
      </w:pPr>
      <w:r>
        <w:rPr>
          <w:rFonts w:hint="eastAsia" w:ascii="宋体" w:hAnsi="宋体" w:cs="宋体"/>
          <w:color w:val="auto"/>
          <w:highlight w:val="none"/>
        </w:rPr>
        <w:t>21.3.1法定代表人身份证明和本人身份证(或法定代表人授权委托书和委托代理人身份证)；</w:t>
      </w:r>
    </w:p>
    <w:p>
      <w:pPr>
        <w:spacing w:line="440" w:lineRule="exact"/>
        <w:rPr>
          <w:rFonts w:ascii="宋体" w:hAnsi="宋体" w:cs="宋体"/>
          <w:color w:val="auto"/>
          <w:highlight w:val="none"/>
        </w:rPr>
      </w:pPr>
      <w:r>
        <w:rPr>
          <w:rFonts w:hint="eastAsia" w:ascii="宋体" w:hAnsi="宋体" w:cs="宋体"/>
          <w:color w:val="auto"/>
          <w:highlight w:val="none"/>
        </w:rPr>
        <w:t>21.3.2企业法人营业执照副本</w:t>
      </w:r>
      <w:r>
        <w:rPr>
          <w:rFonts w:hint="eastAsia" w:ascii="宋体" w:hAnsi="宋体" w:cs="宋体"/>
          <w:b/>
          <w:bCs/>
          <w:color w:val="auto"/>
          <w:highlight w:val="none"/>
        </w:rPr>
        <w:t>（或三证合一的有效证件）</w:t>
      </w:r>
      <w:r>
        <w:rPr>
          <w:rFonts w:hint="eastAsia" w:ascii="宋体" w:hAnsi="宋体" w:cs="宋体"/>
          <w:color w:val="auto"/>
          <w:highlight w:val="none"/>
        </w:rPr>
        <w:t>；</w:t>
      </w:r>
    </w:p>
    <w:p>
      <w:pPr>
        <w:spacing w:line="440" w:lineRule="exact"/>
        <w:rPr>
          <w:rFonts w:ascii="宋体" w:hAnsi="宋体" w:cs="宋体"/>
          <w:color w:val="auto"/>
          <w:highlight w:val="none"/>
        </w:rPr>
      </w:pPr>
      <w:r>
        <w:rPr>
          <w:rFonts w:hint="eastAsia" w:ascii="宋体" w:hAnsi="宋体" w:cs="宋体"/>
          <w:color w:val="auto"/>
          <w:highlight w:val="none"/>
        </w:rPr>
        <w:t>21.3.3企业资质证书副本；</w:t>
      </w:r>
    </w:p>
    <w:p>
      <w:pPr>
        <w:spacing w:line="440" w:lineRule="exact"/>
        <w:rPr>
          <w:rFonts w:ascii="宋体" w:hAnsi="宋体" w:cs="宋体"/>
          <w:color w:val="auto"/>
          <w:highlight w:val="none"/>
        </w:rPr>
      </w:pPr>
      <w:r>
        <w:rPr>
          <w:rFonts w:hint="eastAsia" w:ascii="宋体" w:hAnsi="宋体" w:cs="宋体"/>
          <w:color w:val="auto"/>
          <w:highlight w:val="none"/>
        </w:rPr>
        <w:t>21.3.4企业安全生产许可证；</w:t>
      </w:r>
    </w:p>
    <w:p>
      <w:pPr>
        <w:spacing w:line="440" w:lineRule="exact"/>
        <w:rPr>
          <w:rFonts w:ascii="宋体" w:hAnsi="宋体" w:cs="宋体"/>
          <w:color w:val="auto"/>
          <w:highlight w:val="none"/>
        </w:rPr>
      </w:pPr>
      <w:r>
        <w:rPr>
          <w:rFonts w:hint="eastAsia" w:ascii="宋体" w:hAnsi="宋体" w:cs="宋体"/>
          <w:color w:val="auto"/>
          <w:highlight w:val="none"/>
        </w:rPr>
        <w:t>21.3.5建造师注册证书及安全生产考核合格证书；</w:t>
      </w:r>
    </w:p>
    <w:p>
      <w:pPr>
        <w:spacing w:line="440" w:lineRule="exact"/>
        <w:rPr>
          <w:rFonts w:ascii="宋体" w:hAnsi="宋体" w:cs="宋体"/>
          <w:color w:val="auto"/>
          <w:highlight w:val="none"/>
        </w:rPr>
      </w:pPr>
      <w:r>
        <w:rPr>
          <w:rFonts w:hint="eastAsia" w:ascii="宋体" w:hAnsi="宋体" w:cs="宋体"/>
          <w:color w:val="auto"/>
          <w:highlight w:val="none"/>
        </w:rPr>
        <w:t>22．  工程量清单报价</w:t>
      </w:r>
    </w:p>
    <w:p>
      <w:pPr>
        <w:spacing w:line="440" w:lineRule="exact"/>
        <w:rPr>
          <w:rFonts w:ascii="宋体" w:hAnsi="宋体" w:cs="宋体"/>
          <w:color w:val="auto"/>
          <w:highlight w:val="none"/>
        </w:rPr>
      </w:pPr>
      <w:r>
        <w:rPr>
          <w:rFonts w:hint="eastAsia" w:ascii="宋体" w:hAnsi="宋体" w:cs="宋体"/>
          <w:color w:val="auto"/>
          <w:highlight w:val="none"/>
        </w:rPr>
        <w:t>22.1  商务标需要编制已标价的</w:t>
      </w:r>
      <w:r>
        <w:rPr>
          <w:rFonts w:hint="eastAsia" w:ascii="宋体" w:hAnsi="宋体" w:cs="宋体"/>
          <w:b/>
          <w:bCs/>
          <w:color w:val="auto"/>
          <w:highlight w:val="none"/>
        </w:rPr>
        <w:t>工程量清单报价书</w:t>
      </w:r>
      <w:r>
        <w:rPr>
          <w:rFonts w:hint="eastAsia" w:ascii="宋体" w:hAnsi="宋体" w:cs="宋体"/>
          <w:color w:val="auto"/>
          <w:highlight w:val="none"/>
        </w:rPr>
        <w:t>，否则，按无效投标处理。</w:t>
      </w:r>
    </w:p>
    <w:p>
      <w:pPr>
        <w:spacing w:line="440" w:lineRule="exact"/>
        <w:rPr>
          <w:rFonts w:ascii="宋体" w:hAnsi="宋体" w:cs="宋体"/>
          <w:color w:val="auto"/>
          <w:highlight w:val="none"/>
        </w:rPr>
      </w:pPr>
      <w:r>
        <w:rPr>
          <w:rFonts w:hint="eastAsia" w:ascii="宋体" w:hAnsi="宋体" w:cs="宋体"/>
          <w:color w:val="auto"/>
          <w:highlight w:val="none"/>
        </w:rPr>
        <w:t>22.2  材料价格</w:t>
      </w:r>
    </w:p>
    <w:p>
      <w:pPr>
        <w:spacing w:line="440" w:lineRule="exact"/>
        <w:ind w:hanging="48"/>
        <w:rPr>
          <w:rFonts w:ascii="宋体" w:hAnsi="宋体" w:cs="宋体"/>
          <w:color w:val="auto"/>
          <w:highlight w:val="none"/>
        </w:rPr>
      </w:pPr>
      <w:r>
        <w:rPr>
          <w:rFonts w:hint="eastAsia" w:ascii="宋体" w:hAnsi="宋体" w:cs="宋体"/>
          <w:color w:val="auto"/>
          <w:highlight w:val="none"/>
        </w:rPr>
        <w:t>22.2.1 材料价格：主要材料(半成品)如给暂估价按给定的暂估价计算，不给暂估价的参照</w:t>
      </w:r>
      <w:r>
        <w:rPr>
          <w:rFonts w:hint="eastAsia" w:ascii="宋体" w:hAnsi="宋体" w:cs="宋体"/>
          <w:bCs/>
          <w:color w:val="auto"/>
          <w:highlight w:val="none"/>
        </w:rPr>
        <w:t>《滁州市工程造价信息》（</w:t>
      </w:r>
      <w:r>
        <w:rPr>
          <w:rFonts w:hint="eastAsia" w:ascii="宋体" w:hAnsi="宋体" w:cs="宋体"/>
          <w:bCs/>
          <w:color w:val="auto"/>
          <w:highlight w:val="none"/>
          <w:u w:val="single"/>
        </w:rPr>
        <w:t xml:space="preserve"> 2020年第</w:t>
      </w:r>
      <w:r>
        <w:rPr>
          <w:rFonts w:hint="eastAsia" w:ascii="宋体" w:hAnsi="宋体" w:cs="宋体"/>
          <w:bCs/>
          <w:color w:val="auto"/>
          <w:highlight w:val="none"/>
          <w:u w:val="single"/>
          <w:lang w:val="en-US" w:eastAsia="zh-CN"/>
        </w:rPr>
        <w:t xml:space="preserve"> 3  </w:t>
      </w:r>
      <w:r>
        <w:rPr>
          <w:rFonts w:hint="eastAsia" w:ascii="宋体" w:hAnsi="宋体" w:cs="宋体"/>
          <w:bCs/>
          <w:color w:val="auto"/>
          <w:highlight w:val="none"/>
          <w:u w:val="single"/>
        </w:rPr>
        <w:t>期【不含税价格】</w:t>
      </w:r>
      <w:r>
        <w:rPr>
          <w:rFonts w:hint="eastAsia" w:ascii="宋体" w:hAnsi="宋体" w:cs="宋体"/>
          <w:bCs/>
          <w:color w:val="auto"/>
          <w:highlight w:val="none"/>
        </w:rPr>
        <w:t>）</w:t>
      </w:r>
      <w:r>
        <w:rPr>
          <w:rFonts w:hint="eastAsia" w:ascii="宋体" w:hAnsi="宋体" w:cs="宋体"/>
          <w:color w:val="auto"/>
          <w:highlight w:val="none"/>
        </w:rPr>
        <w:t>和招标发布的工程控制价中相应的价格并结合市场行情进行报价计算，该部分材料价格由投标人按市场合格产品价格及</w:t>
      </w:r>
      <w:r>
        <w:rPr>
          <w:rFonts w:hint="eastAsia" w:ascii="宋体" w:hAnsi="宋体" w:cs="宋体"/>
          <w:color w:val="auto"/>
          <w:highlight w:val="none"/>
          <w:lang w:eastAsia="zh-CN"/>
        </w:rPr>
        <w:t>交易文件</w:t>
      </w:r>
      <w:r>
        <w:rPr>
          <w:rFonts w:hint="eastAsia" w:ascii="宋体" w:hAnsi="宋体" w:cs="宋体"/>
          <w:color w:val="auto"/>
          <w:highlight w:val="none"/>
        </w:rPr>
        <w:t>的规定自行报价一次性包死，投标人在确定投标报价时应充分考虑材料价格上涨等市场风险因素，除合同另有约定外，这部分材料价格今后将不作任何调整。</w:t>
      </w:r>
    </w:p>
    <w:p>
      <w:pPr>
        <w:spacing w:line="440" w:lineRule="exact"/>
        <w:rPr>
          <w:rFonts w:ascii="宋体" w:hAnsi="宋体" w:cs="宋体"/>
          <w:color w:val="auto"/>
          <w:highlight w:val="none"/>
        </w:rPr>
      </w:pPr>
      <w:r>
        <w:rPr>
          <w:rFonts w:hint="eastAsia" w:ascii="宋体" w:hAnsi="宋体" w:cs="宋体"/>
          <w:color w:val="auto"/>
          <w:highlight w:val="none"/>
        </w:rPr>
        <w:t>22.2.2</w:t>
      </w:r>
      <w:r>
        <w:rPr>
          <w:rFonts w:hint="eastAsia" w:ascii="宋体" w:hAnsi="宋体" w:cs="宋体"/>
          <w:color w:val="auto"/>
          <w:spacing w:val="-2"/>
          <w:highlight w:val="none"/>
        </w:rPr>
        <w:t>实行暂估价的主要材料(半成品)，</w:t>
      </w:r>
      <w:r>
        <w:rPr>
          <w:rFonts w:hint="eastAsia" w:ascii="宋体" w:hAnsi="宋体" w:cs="宋体"/>
          <w:color w:val="auto"/>
          <w:spacing w:val="-2"/>
          <w:highlight w:val="none"/>
          <w:u w:val="single"/>
        </w:rPr>
        <w:t xml:space="preserve">具体详见清单控制价编制说明 </w:t>
      </w:r>
      <w:r>
        <w:rPr>
          <w:rFonts w:hint="eastAsia" w:ascii="宋体" w:hAnsi="宋体" w:cs="宋体"/>
          <w:color w:val="auto"/>
          <w:spacing w:val="-2"/>
          <w:highlight w:val="none"/>
        </w:rPr>
        <w:t>。在投标报价中按</w:t>
      </w:r>
      <w:r>
        <w:rPr>
          <w:rFonts w:hint="eastAsia" w:ascii="宋体" w:hAnsi="宋体" w:cs="宋体"/>
          <w:color w:val="auto"/>
          <w:spacing w:val="-2"/>
          <w:highlight w:val="none"/>
          <w:lang w:eastAsia="zh-CN"/>
        </w:rPr>
        <w:t>交易文件</w:t>
      </w:r>
      <w:r>
        <w:rPr>
          <w:rFonts w:hint="eastAsia" w:ascii="宋体" w:hAnsi="宋体" w:cs="宋体"/>
          <w:color w:val="auto"/>
          <w:spacing w:val="-2"/>
          <w:highlight w:val="none"/>
        </w:rPr>
        <w:t>和答疑及工程量清单总说明给定的价格计算，不得减少报价，工程竣工结算时按甲乙双方认质认价的签证调整。</w:t>
      </w:r>
    </w:p>
    <w:p>
      <w:pPr>
        <w:spacing w:line="440" w:lineRule="exact"/>
        <w:rPr>
          <w:rFonts w:ascii="宋体" w:hAnsi="宋体" w:cs="宋体"/>
          <w:color w:val="auto"/>
          <w:highlight w:val="none"/>
        </w:rPr>
      </w:pPr>
      <w:r>
        <w:rPr>
          <w:rFonts w:hint="eastAsia" w:ascii="宋体" w:hAnsi="宋体" w:cs="宋体"/>
          <w:color w:val="auto"/>
          <w:highlight w:val="none"/>
        </w:rPr>
        <w:t>22.2.3 暂估价材料的价差调整价款决算时仅计取税金，不再计取其他任何费用。</w:t>
      </w:r>
    </w:p>
    <w:p>
      <w:pPr>
        <w:spacing w:line="440" w:lineRule="exact"/>
        <w:rPr>
          <w:rFonts w:ascii="宋体" w:hAnsi="宋体" w:cs="宋体"/>
          <w:color w:val="auto"/>
          <w:highlight w:val="none"/>
        </w:rPr>
      </w:pPr>
      <w:r>
        <w:rPr>
          <w:rFonts w:hint="eastAsia" w:ascii="宋体" w:hAnsi="宋体" w:cs="宋体"/>
          <w:color w:val="auto"/>
          <w:highlight w:val="none"/>
        </w:rPr>
        <w:t>22.2.4 本工程中市场询价的材料，现场施工时必须经过业主认可方能用在本工程中。</w:t>
      </w:r>
    </w:p>
    <w:p>
      <w:pPr>
        <w:snapToGrid w:val="0"/>
        <w:spacing w:line="440" w:lineRule="exact"/>
        <w:rPr>
          <w:rFonts w:ascii="宋体" w:hAnsi="宋体" w:cs="宋体"/>
          <w:color w:val="auto"/>
          <w:highlight w:val="none"/>
        </w:rPr>
      </w:pPr>
      <w:r>
        <w:rPr>
          <w:rFonts w:hint="eastAsia" w:ascii="宋体" w:hAnsi="宋体" w:cs="宋体"/>
          <w:color w:val="auto"/>
          <w:highlight w:val="none"/>
        </w:rPr>
        <w:t>22.3  本工程施工机械费一次性包死，不予调整。</w:t>
      </w:r>
    </w:p>
    <w:p>
      <w:pPr>
        <w:snapToGrid w:val="0"/>
        <w:spacing w:line="440" w:lineRule="exact"/>
        <w:rPr>
          <w:rFonts w:ascii="宋体" w:hAnsi="宋体" w:cs="宋体"/>
          <w:color w:val="auto"/>
          <w:highlight w:val="none"/>
        </w:rPr>
      </w:pPr>
      <w:r>
        <w:rPr>
          <w:rFonts w:hint="eastAsia" w:ascii="宋体" w:hAnsi="宋体" w:cs="宋体"/>
          <w:color w:val="auto"/>
          <w:highlight w:val="none"/>
        </w:rPr>
        <w:t>22.4   人工费调整</w:t>
      </w:r>
    </w:p>
    <w:p>
      <w:pPr>
        <w:spacing w:line="440" w:lineRule="exact"/>
        <w:rPr>
          <w:rFonts w:ascii="宋体" w:hAnsi="宋体" w:cs="宋体"/>
          <w:color w:val="auto"/>
          <w:highlight w:val="none"/>
        </w:rPr>
      </w:pPr>
      <w:r>
        <w:rPr>
          <w:rFonts w:hint="eastAsia" w:ascii="宋体" w:hAnsi="宋体" w:cs="宋体"/>
          <w:color w:val="auto"/>
          <w:highlight w:val="none"/>
        </w:rPr>
        <w:t>22.4.1 人工费调整执行国家规定的政策性调整文件，调整基数以控制价中相应的数量和单价为准。</w:t>
      </w:r>
    </w:p>
    <w:p>
      <w:pPr>
        <w:spacing w:line="440" w:lineRule="exact"/>
        <w:rPr>
          <w:rFonts w:ascii="宋体" w:hAnsi="宋体" w:cs="宋体"/>
          <w:color w:val="auto"/>
          <w:highlight w:val="none"/>
        </w:rPr>
      </w:pPr>
      <w:r>
        <w:rPr>
          <w:rFonts w:hint="eastAsia" w:ascii="宋体" w:hAnsi="宋体" w:cs="宋体"/>
          <w:color w:val="auto"/>
          <w:highlight w:val="none"/>
        </w:rPr>
        <w:t>23.   投标有效期</w:t>
      </w:r>
    </w:p>
    <w:p>
      <w:pPr>
        <w:spacing w:line="440" w:lineRule="exact"/>
        <w:rPr>
          <w:rFonts w:ascii="宋体" w:hAnsi="宋体" w:cs="宋体"/>
          <w:color w:val="auto"/>
          <w:highlight w:val="none"/>
        </w:rPr>
      </w:pPr>
      <w:r>
        <w:rPr>
          <w:rFonts w:hint="eastAsia" w:ascii="宋体" w:hAnsi="宋体" w:cs="宋体"/>
          <w:color w:val="auto"/>
          <w:highlight w:val="none"/>
        </w:rPr>
        <w:t>23.1  投标有效期为</w:t>
      </w:r>
      <w:r>
        <w:rPr>
          <w:rFonts w:hint="eastAsia" w:ascii="宋体" w:hAnsi="宋体" w:cs="宋体"/>
          <w:color w:val="auto"/>
          <w:highlight w:val="none"/>
          <w:u w:val="single"/>
        </w:rPr>
        <w:t xml:space="preserve"> 60 </w:t>
      </w:r>
      <w:r>
        <w:rPr>
          <w:rFonts w:hint="eastAsia" w:ascii="宋体" w:hAnsi="宋体" w:cs="宋体"/>
          <w:color w:val="auto"/>
          <w:highlight w:val="none"/>
        </w:rPr>
        <w:t>日历天（从投标截止之日算起）。在此期限内，凡符合本</w:t>
      </w:r>
      <w:r>
        <w:rPr>
          <w:rFonts w:hint="eastAsia" w:ascii="宋体" w:hAnsi="宋体" w:cs="宋体"/>
          <w:color w:val="auto"/>
          <w:highlight w:val="none"/>
          <w:lang w:eastAsia="zh-CN"/>
        </w:rPr>
        <w:t>交易文件</w:t>
      </w:r>
      <w:r>
        <w:rPr>
          <w:rFonts w:hint="eastAsia" w:ascii="宋体" w:hAnsi="宋体" w:cs="宋体"/>
          <w:color w:val="auto"/>
          <w:highlight w:val="none"/>
        </w:rPr>
        <w:t>要求的投标文件均保持有效。</w:t>
      </w:r>
    </w:p>
    <w:p>
      <w:pPr>
        <w:spacing w:line="440" w:lineRule="exact"/>
        <w:rPr>
          <w:rFonts w:ascii="宋体" w:hAnsi="宋体" w:cs="宋体"/>
          <w:color w:val="auto"/>
          <w:highlight w:val="none"/>
        </w:rPr>
      </w:pPr>
      <w:r>
        <w:rPr>
          <w:rFonts w:hint="eastAsia" w:ascii="宋体" w:hAnsi="宋体" w:cs="宋体"/>
          <w:color w:val="auto"/>
          <w:highlight w:val="none"/>
        </w:rPr>
        <w:t>23.2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rPr>
          <w:rFonts w:ascii="宋体" w:hAnsi="宋体" w:cs="宋体"/>
          <w:color w:val="auto"/>
          <w:highlight w:val="none"/>
        </w:rPr>
      </w:pPr>
      <w:r>
        <w:rPr>
          <w:rFonts w:hint="eastAsia" w:ascii="宋体" w:hAnsi="宋体" w:cs="宋体"/>
          <w:color w:val="auto"/>
          <w:highlight w:val="none"/>
        </w:rPr>
        <w:t>24.   投标保证金</w:t>
      </w:r>
    </w:p>
    <w:p>
      <w:pPr>
        <w:spacing w:line="440" w:lineRule="exact"/>
        <w:rPr>
          <w:rFonts w:ascii="宋体" w:hAnsi="宋体" w:cs="宋体"/>
          <w:color w:val="auto"/>
          <w:highlight w:val="none"/>
        </w:rPr>
      </w:pPr>
      <w:r>
        <w:rPr>
          <w:rFonts w:hint="eastAsia" w:ascii="宋体" w:hAnsi="宋体" w:cs="宋体"/>
          <w:color w:val="auto"/>
          <w:highlight w:val="none"/>
        </w:rPr>
        <w:t>24.1  投标保证金数额：详见投标须知前附表。开标时现场交纳至招标人处，采用现金形式，需密封，密封袋上注明项目名称、金额、投标单位名称等信息。</w:t>
      </w:r>
    </w:p>
    <w:p>
      <w:pPr>
        <w:spacing w:line="440" w:lineRule="exact"/>
        <w:rPr>
          <w:rFonts w:ascii="宋体" w:hAnsi="宋体" w:cs="宋体"/>
          <w:color w:val="auto"/>
          <w:highlight w:val="none"/>
        </w:rPr>
      </w:pPr>
      <w:r>
        <w:rPr>
          <w:rFonts w:hint="eastAsia" w:ascii="宋体" w:hAnsi="宋体" w:cs="宋体"/>
          <w:color w:val="auto"/>
          <w:highlight w:val="none"/>
        </w:rPr>
        <w:t>退还方式：未中标单位的投标保证金当场退还，中标单位的投标保证金在中标人足额交纳履约保证金并签订合同后，五个工作日内退还保证金，投标保证金不可转为履约保证金。</w:t>
      </w:r>
    </w:p>
    <w:p>
      <w:pPr>
        <w:spacing w:line="440" w:lineRule="exact"/>
        <w:rPr>
          <w:rFonts w:ascii="宋体" w:hAnsi="宋体" w:cs="宋体"/>
          <w:color w:val="auto"/>
          <w:highlight w:val="none"/>
        </w:rPr>
      </w:pPr>
      <w:r>
        <w:rPr>
          <w:rFonts w:hint="eastAsia" w:ascii="宋体" w:hAnsi="宋体" w:cs="宋体"/>
          <w:color w:val="auto"/>
          <w:highlight w:val="none"/>
        </w:rPr>
        <w:t>24.2  投标人出现下列情况，其投标保证金将不予退还。</w:t>
      </w:r>
    </w:p>
    <w:p>
      <w:pPr>
        <w:spacing w:line="440" w:lineRule="exact"/>
        <w:rPr>
          <w:rFonts w:ascii="宋体" w:hAnsi="宋体" w:cs="宋体"/>
          <w:color w:val="auto"/>
          <w:highlight w:val="none"/>
        </w:rPr>
      </w:pPr>
      <w:r>
        <w:rPr>
          <w:rFonts w:hint="eastAsia" w:ascii="宋体" w:hAnsi="宋体" w:cs="宋体"/>
          <w:color w:val="auto"/>
          <w:highlight w:val="none"/>
        </w:rPr>
        <w:t>24.2.1凡是通过资格审查的合格投标人，没有正当理由不得放弃投标，否则，招标人将不予退还其投标保证金；</w:t>
      </w:r>
    </w:p>
    <w:p>
      <w:pPr>
        <w:spacing w:line="440" w:lineRule="exact"/>
        <w:rPr>
          <w:rFonts w:ascii="宋体" w:hAnsi="宋体" w:cs="宋体"/>
          <w:color w:val="auto"/>
          <w:highlight w:val="none"/>
        </w:rPr>
      </w:pPr>
      <w:r>
        <w:rPr>
          <w:rFonts w:hint="eastAsia" w:ascii="宋体" w:hAnsi="宋体" w:cs="宋体"/>
          <w:color w:val="auto"/>
          <w:highlight w:val="none"/>
        </w:rPr>
        <w:t>24.2.2投标单位在</w:t>
      </w:r>
      <w:r>
        <w:rPr>
          <w:rFonts w:hint="eastAsia" w:ascii="宋体" w:hAnsi="宋体" w:cs="宋体"/>
          <w:color w:val="auto"/>
          <w:highlight w:val="none"/>
          <w:lang w:eastAsia="zh-CN"/>
        </w:rPr>
        <w:t>交易文件</w:t>
      </w:r>
      <w:r>
        <w:rPr>
          <w:rFonts w:hint="eastAsia" w:ascii="宋体" w:hAnsi="宋体" w:cs="宋体"/>
          <w:color w:val="auto"/>
          <w:highlight w:val="none"/>
        </w:rPr>
        <w:t>规定的投标有效期内撤回其投标文件；</w:t>
      </w:r>
    </w:p>
    <w:p>
      <w:pPr>
        <w:spacing w:line="440" w:lineRule="exact"/>
        <w:rPr>
          <w:rFonts w:ascii="宋体" w:hAnsi="宋体" w:cs="宋体"/>
          <w:color w:val="auto"/>
          <w:highlight w:val="none"/>
        </w:rPr>
      </w:pPr>
      <w:r>
        <w:rPr>
          <w:rFonts w:hint="eastAsia" w:ascii="宋体" w:hAnsi="宋体" w:cs="宋体"/>
          <w:color w:val="auto"/>
          <w:highlight w:val="none"/>
        </w:rPr>
        <w:t>24.2.3中标单位未能在规定期限内提交履约保证金，或签署合同协议；</w:t>
      </w:r>
    </w:p>
    <w:p>
      <w:pPr>
        <w:spacing w:line="440" w:lineRule="exact"/>
        <w:rPr>
          <w:rFonts w:ascii="宋体" w:hAnsi="宋体" w:cs="宋体"/>
          <w:color w:val="auto"/>
          <w:highlight w:val="none"/>
        </w:rPr>
      </w:pPr>
      <w:r>
        <w:rPr>
          <w:rFonts w:hint="eastAsia" w:ascii="宋体" w:hAnsi="宋体" w:cs="宋体"/>
          <w:color w:val="auto"/>
          <w:highlight w:val="none"/>
        </w:rPr>
        <w:t>24.2.4在招标活动中有违规和违法行为；</w:t>
      </w:r>
    </w:p>
    <w:p>
      <w:pPr>
        <w:spacing w:line="440" w:lineRule="exact"/>
        <w:rPr>
          <w:rFonts w:ascii="宋体" w:hAnsi="宋体" w:cs="宋体"/>
          <w:color w:val="auto"/>
          <w:highlight w:val="none"/>
        </w:rPr>
      </w:pPr>
      <w:r>
        <w:rPr>
          <w:rFonts w:hint="eastAsia" w:ascii="宋体" w:hAnsi="宋体" w:cs="宋体"/>
          <w:color w:val="auto"/>
          <w:highlight w:val="none"/>
        </w:rPr>
        <w:t>24.2.5法律法规规定的其它情形。</w:t>
      </w:r>
    </w:p>
    <w:p>
      <w:pPr>
        <w:spacing w:line="440" w:lineRule="exact"/>
        <w:jc w:val="center"/>
        <w:rPr>
          <w:rFonts w:hint="eastAsia" w:ascii="宋体" w:hAnsi="宋体" w:cs="宋体"/>
          <w:color w:val="auto"/>
          <w:sz w:val="28"/>
          <w:szCs w:val="28"/>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四、投标文件的密封和递交</w:t>
      </w:r>
    </w:p>
    <w:p>
      <w:pPr>
        <w:spacing w:line="440" w:lineRule="exact"/>
        <w:rPr>
          <w:rFonts w:ascii="宋体" w:hAnsi="宋体" w:cs="宋体"/>
          <w:color w:val="auto"/>
          <w:highlight w:val="none"/>
        </w:rPr>
      </w:pPr>
      <w:r>
        <w:rPr>
          <w:rFonts w:hint="eastAsia" w:ascii="宋体" w:hAnsi="宋体" w:cs="宋体"/>
          <w:color w:val="auto"/>
          <w:highlight w:val="none"/>
        </w:rPr>
        <w:t>25.   投标文件的份数和签署</w:t>
      </w:r>
    </w:p>
    <w:p>
      <w:pPr>
        <w:spacing w:line="440" w:lineRule="exact"/>
        <w:jc w:val="left"/>
        <w:rPr>
          <w:rFonts w:ascii="宋体" w:hAnsi="宋体" w:cs="宋体"/>
          <w:color w:val="auto"/>
          <w:highlight w:val="none"/>
        </w:rPr>
      </w:pPr>
      <w:r>
        <w:rPr>
          <w:rFonts w:hint="eastAsia" w:ascii="宋体" w:hAnsi="宋体" w:cs="宋体"/>
          <w:color w:val="auto"/>
          <w:highlight w:val="none"/>
        </w:rPr>
        <w:t>25.1  投标文件：书面文件（商务标、资格证明材料）一式</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五</w:t>
      </w:r>
      <w:r>
        <w:rPr>
          <w:rFonts w:hint="eastAsia" w:ascii="宋体" w:hAnsi="宋体" w:cs="宋体"/>
          <w:color w:val="auto"/>
          <w:highlight w:val="none"/>
          <w:u w:val="single"/>
        </w:rPr>
        <w:t xml:space="preserve"> </w:t>
      </w:r>
      <w:r>
        <w:rPr>
          <w:rFonts w:hint="eastAsia" w:ascii="宋体" w:hAnsi="宋体" w:cs="宋体"/>
          <w:color w:val="auto"/>
          <w:highlight w:val="none"/>
        </w:rPr>
        <w:t>份，正本</w:t>
      </w:r>
      <w:r>
        <w:rPr>
          <w:rFonts w:hint="eastAsia" w:ascii="宋体" w:hAnsi="宋体" w:cs="宋体"/>
          <w:color w:val="auto"/>
          <w:highlight w:val="none"/>
          <w:u w:val="single"/>
        </w:rPr>
        <w:t xml:space="preserve"> 一 </w:t>
      </w:r>
      <w:r>
        <w:rPr>
          <w:rFonts w:hint="eastAsia" w:ascii="宋体" w:hAnsi="宋体" w:cs="宋体"/>
          <w:color w:val="auto"/>
          <w:highlight w:val="none"/>
        </w:rPr>
        <w:t>份，副本</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四</w:t>
      </w:r>
      <w:r>
        <w:rPr>
          <w:rFonts w:hint="eastAsia" w:ascii="宋体" w:hAnsi="宋体" w:cs="宋体"/>
          <w:color w:val="auto"/>
          <w:highlight w:val="none"/>
          <w:u w:val="single"/>
        </w:rPr>
        <w:t xml:space="preserve"> </w:t>
      </w:r>
      <w:r>
        <w:rPr>
          <w:rFonts w:hint="eastAsia" w:ascii="宋体" w:hAnsi="宋体" w:cs="宋体"/>
          <w:color w:val="auto"/>
          <w:highlight w:val="none"/>
        </w:rPr>
        <w:t>份。</w:t>
      </w:r>
    </w:p>
    <w:p>
      <w:pPr>
        <w:spacing w:line="440" w:lineRule="exact"/>
        <w:jc w:val="left"/>
        <w:rPr>
          <w:rFonts w:ascii="宋体" w:hAnsi="宋体" w:cs="宋体"/>
          <w:color w:val="auto"/>
          <w:highlight w:val="none"/>
        </w:rPr>
      </w:pPr>
      <w:r>
        <w:rPr>
          <w:rFonts w:hint="eastAsia" w:ascii="宋体" w:hAnsi="宋体" w:cs="宋体"/>
          <w:color w:val="auto"/>
          <w:highlight w:val="none"/>
        </w:rPr>
        <w:t>25.2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hAnsi="宋体" w:cs="宋体"/>
          <w:color w:val="auto"/>
          <w:spacing w:val="-4"/>
          <w:highlight w:val="none"/>
        </w:rPr>
      </w:pPr>
      <w:r>
        <w:rPr>
          <w:rFonts w:hint="eastAsia" w:ascii="宋体" w:hAnsi="宋体" w:cs="宋体"/>
          <w:color w:val="auto"/>
          <w:highlight w:val="none"/>
        </w:rPr>
        <w:t>25.3  商务标中的授权书、诚信投标承诺书、投标函应当在格式文本要求的相应位置签字和盖章，否则，应当否决其投标。</w:t>
      </w:r>
    </w:p>
    <w:p>
      <w:pPr>
        <w:spacing w:line="440" w:lineRule="exact"/>
        <w:jc w:val="left"/>
        <w:rPr>
          <w:rFonts w:ascii="宋体" w:hAnsi="宋体" w:cs="宋体"/>
          <w:color w:val="auto"/>
          <w:highlight w:val="none"/>
        </w:rPr>
      </w:pPr>
      <w:r>
        <w:rPr>
          <w:rFonts w:hint="eastAsia" w:ascii="宋体" w:hAnsi="宋体" w:cs="宋体"/>
          <w:color w:val="auto"/>
          <w:highlight w:val="none"/>
        </w:rPr>
        <w:t>26.   投标文件的装订、密封和标记</w:t>
      </w:r>
    </w:p>
    <w:p>
      <w:pPr>
        <w:spacing w:line="440" w:lineRule="exact"/>
        <w:jc w:val="left"/>
        <w:rPr>
          <w:rFonts w:ascii="宋体" w:hAnsi="宋体" w:cs="宋体"/>
          <w:color w:val="auto"/>
          <w:highlight w:val="none"/>
        </w:rPr>
      </w:pPr>
      <w:r>
        <w:rPr>
          <w:rFonts w:hint="eastAsia" w:ascii="宋体" w:hAnsi="宋体" w:cs="宋体"/>
          <w:color w:val="auto"/>
          <w:highlight w:val="none"/>
        </w:rPr>
        <w:t>26.1  投标文件的装订要求</w:t>
      </w:r>
    </w:p>
    <w:p>
      <w:pPr>
        <w:spacing w:line="440" w:lineRule="exact"/>
        <w:jc w:val="left"/>
        <w:rPr>
          <w:rFonts w:ascii="宋体" w:hAnsi="宋体" w:cs="宋体"/>
          <w:color w:val="auto"/>
          <w:highlight w:val="none"/>
        </w:rPr>
      </w:pPr>
      <w:r>
        <w:rPr>
          <w:rFonts w:hint="eastAsia" w:ascii="宋体" w:hAnsi="宋体" w:cs="宋体"/>
          <w:color w:val="auto"/>
          <w:highlight w:val="none"/>
        </w:rPr>
        <w:t>26.1.1投标文件的商务标和资格证明材料应当分别装订。商务标按其组成内容的顺序装订在一起；资格证明材料按其组成内容的顺序装订在一起。</w:t>
      </w:r>
    </w:p>
    <w:p>
      <w:pPr>
        <w:spacing w:line="440" w:lineRule="exact"/>
        <w:jc w:val="left"/>
        <w:rPr>
          <w:rFonts w:ascii="宋体" w:hAnsi="宋体" w:cs="宋体"/>
          <w:color w:val="auto"/>
          <w:highlight w:val="none"/>
        </w:rPr>
      </w:pPr>
      <w:r>
        <w:rPr>
          <w:rFonts w:hint="eastAsia" w:ascii="宋体" w:hAnsi="宋体" w:cs="宋体"/>
          <w:color w:val="auto"/>
          <w:highlight w:val="none"/>
        </w:rPr>
        <w:t>26.2  投标文件的密封</w:t>
      </w:r>
    </w:p>
    <w:p>
      <w:pPr>
        <w:spacing w:line="440" w:lineRule="exact"/>
        <w:jc w:val="left"/>
        <w:rPr>
          <w:rFonts w:ascii="宋体" w:hAnsi="宋体" w:cs="宋体"/>
          <w:color w:val="auto"/>
          <w:highlight w:val="none"/>
        </w:rPr>
      </w:pPr>
      <w:r>
        <w:rPr>
          <w:rFonts w:hint="eastAsia" w:ascii="宋体" w:hAnsi="宋体" w:cs="宋体"/>
          <w:color w:val="auto"/>
          <w:highlight w:val="none"/>
        </w:rPr>
        <w:t>26.2.1投标人应当将商务标正本、副本密封在商务标袋内。资格证明材料正本、副本密封于资格证明材料文件袋内。</w:t>
      </w:r>
    </w:p>
    <w:p>
      <w:pPr>
        <w:spacing w:line="440" w:lineRule="exact"/>
        <w:jc w:val="left"/>
        <w:rPr>
          <w:rFonts w:ascii="宋体" w:hAnsi="宋体" w:cs="宋体"/>
          <w:color w:val="auto"/>
          <w:highlight w:val="none"/>
        </w:rPr>
      </w:pPr>
      <w:r>
        <w:rPr>
          <w:rFonts w:hint="eastAsia" w:ascii="宋体" w:hAnsi="宋体" w:cs="宋体"/>
          <w:color w:val="auto"/>
          <w:highlight w:val="none"/>
        </w:rPr>
        <w:t>26.3  投标文件密封袋的标记</w:t>
      </w:r>
    </w:p>
    <w:p>
      <w:pPr>
        <w:spacing w:line="440" w:lineRule="exact"/>
        <w:jc w:val="left"/>
        <w:rPr>
          <w:rFonts w:ascii="宋体" w:hAnsi="宋体" w:cs="宋体"/>
          <w:color w:val="auto"/>
          <w:highlight w:val="none"/>
        </w:rPr>
      </w:pPr>
      <w:r>
        <w:rPr>
          <w:rFonts w:hint="eastAsia" w:ascii="宋体" w:hAnsi="宋体" w:cs="宋体"/>
          <w:color w:val="auto"/>
          <w:highlight w:val="none"/>
        </w:rPr>
        <w:t>26.3.1在投标文件密封袋上应写明投标人名称和地址、邮政编码；注明下列识别标志：招标工程名称。</w:t>
      </w:r>
    </w:p>
    <w:p>
      <w:pPr>
        <w:spacing w:line="440" w:lineRule="exact"/>
        <w:jc w:val="left"/>
        <w:rPr>
          <w:rFonts w:ascii="宋体" w:hAnsi="宋体" w:cs="宋体"/>
          <w:color w:val="auto"/>
          <w:highlight w:val="none"/>
        </w:rPr>
      </w:pPr>
      <w:r>
        <w:rPr>
          <w:rFonts w:hint="eastAsia" w:ascii="宋体" w:hAnsi="宋体" w:cs="宋体"/>
          <w:color w:val="auto"/>
          <w:highlight w:val="none"/>
        </w:rPr>
        <w:t>26.3.2投标文件的密封袋应加盖投标人印章；否则，该投标文件将被拒绝。</w:t>
      </w:r>
    </w:p>
    <w:p>
      <w:pPr>
        <w:spacing w:line="440" w:lineRule="exact"/>
        <w:jc w:val="left"/>
        <w:rPr>
          <w:rFonts w:ascii="宋体" w:hAnsi="宋体" w:cs="宋体"/>
          <w:color w:val="auto"/>
          <w:highlight w:val="none"/>
        </w:rPr>
      </w:pPr>
      <w:r>
        <w:rPr>
          <w:rFonts w:hint="eastAsia" w:ascii="宋体" w:hAnsi="宋体" w:cs="宋体"/>
          <w:color w:val="auto"/>
          <w:highlight w:val="none"/>
        </w:rPr>
        <w:t>27.   投标文件的提交</w:t>
      </w:r>
    </w:p>
    <w:p>
      <w:pPr>
        <w:spacing w:line="440" w:lineRule="exact"/>
        <w:rPr>
          <w:rFonts w:ascii="宋体" w:hAnsi="宋体" w:cs="宋体"/>
          <w:color w:val="auto"/>
          <w:highlight w:val="none"/>
        </w:rPr>
      </w:pPr>
      <w:r>
        <w:rPr>
          <w:rFonts w:hint="eastAsia" w:ascii="宋体" w:hAnsi="宋体" w:cs="宋体"/>
          <w:color w:val="auto"/>
          <w:highlight w:val="none"/>
        </w:rPr>
        <w:t>27.1  投标文件提交的收件人、截止时间及地点</w:t>
      </w:r>
    </w:p>
    <w:p>
      <w:pPr>
        <w:spacing w:line="440" w:lineRule="exact"/>
        <w:rPr>
          <w:rFonts w:ascii="宋体" w:hAnsi="宋体" w:cs="宋体"/>
          <w:color w:val="auto"/>
          <w:kern w:val="0"/>
          <w:highlight w:val="none"/>
          <w:u w:val="single"/>
        </w:rPr>
      </w:pPr>
      <w:r>
        <w:rPr>
          <w:rFonts w:hint="eastAsia" w:ascii="宋体" w:hAnsi="宋体" w:cs="宋体"/>
          <w:color w:val="auto"/>
          <w:kern w:val="0"/>
          <w:highlight w:val="none"/>
        </w:rPr>
        <w:t>    收件人：</w:t>
      </w:r>
      <w:r>
        <w:rPr>
          <w:rFonts w:hint="eastAsia" w:ascii="宋体" w:hAnsi="宋体" w:cs="宋体"/>
          <w:color w:val="auto"/>
          <w:kern w:val="0"/>
          <w:highlight w:val="none"/>
          <w:u w:val="single"/>
        </w:rPr>
        <w:t xml:space="preserve"> 滁州市建设工程招标代理有限公司</w:t>
      </w:r>
    </w:p>
    <w:p>
      <w:pPr>
        <w:spacing w:line="440" w:lineRule="exact"/>
        <w:ind w:firstLine="630" w:firstLineChars="300"/>
        <w:rPr>
          <w:rFonts w:ascii="宋体" w:hAnsi="宋体" w:cs="宋体"/>
          <w:color w:val="auto"/>
          <w:kern w:val="0"/>
          <w:highlight w:val="none"/>
          <w:u w:val="single"/>
        </w:rPr>
      </w:pPr>
      <w:r>
        <w:rPr>
          <w:rFonts w:hint="eastAsia" w:ascii="宋体" w:hAnsi="宋体" w:cs="宋体"/>
          <w:color w:val="auto"/>
          <w:kern w:val="0"/>
          <w:highlight w:val="none"/>
        </w:rPr>
        <w:t>时  间：</w:t>
      </w:r>
      <w:r>
        <w:rPr>
          <w:rFonts w:hint="eastAsia" w:ascii="宋体" w:hAnsi="宋体" w:cs="宋体"/>
          <w:color w:val="auto"/>
          <w:kern w:val="0"/>
          <w:highlight w:val="none"/>
          <w:u w:val="single"/>
        </w:rPr>
        <w:t xml:space="preserve"> 详见投标须知前附表 </w:t>
      </w:r>
    </w:p>
    <w:p>
      <w:pPr>
        <w:spacing w:line="440" w:lineRule="exact"/>
        <w:ind w:left="1558" w:leftChars="342" w:right="-174" w:rightChars="-83" w:hanging="840" w:hangingChars="400"/>
        <w:rPr>
          <w:rFonts w:ascii="宋体" w:hAnsi="宋体" w:cs="宋体"/>
          <w:color w:val="auto"/>
          <w:kern w:val="0"/>
          <w:highlight w:val="none"/>
          <w:u w:val="single"/>
        </w:rPr>
      </w:pPr>
      <w:r>
        <w:rPr>
          <w:rFonts w:hint="eastAsia" w:ascii="宋体" w:hAnsi="宋体" w:cs="宋体"/>
          <w:color w:val="auto"/>
          <w:kern w:val="0"/>
          <w:highlight w:val="none"/>
        </w:rPr>
        <w:t>地  点：</w:t>
      </w:r>
      <w:r>
        <w:rPr>
          <w:rFonts w:hint="eastAsia" w:ascii="宋体" w:hAnsi="宋体" w:cs="宋体"/>
          <w:color w:val="auto"/>
          <w:kern w:val="0"/>
          <w:highlight w:val="none"/>
          <w:u w:val="single"/>
        </w:rPr>
        <w:t xml:space="preserve"> 详见投标须知前附表 </w:t>
      </w:r>
    </w:p>
    <w:p>
      <w:pPr>
        <w:spacing w:line="440" w:lineRule="exact"/>
        <w:jc w:val="left"/>
        <w:rPr>
          <w:rFonts w:ascii="宋体" w:hAnsi="宋体" w:cs="宋体"/>
          <w:color w:val="auto"/>
          <w:highlight w:val="none"/>
        </w:rPr>
      </w:pPr>
      <w:r>
        <w:rPr>
          <w:rFonts w:hint="eastAsia" w:ascii="宋体" w:hAnsi="宋体" w:cs="宋体"/>
          <w:color w:val="auto"/>
          <w:highlight w:val="none"/>
        </w:rPr>
        <w:t>27.2  迟交的投标文件</w:t>
      </w:r>
    </w:p>
    <w:p>
      <w:pPr>
        <w:spacing w:line="440" w:lineRule="exact"/>
        <w:jc w:val="left"/>
        <w:rPr>
          <w:rFonts w:ascii="宋体" w:hAnsi="宋体" w:cs="宋体"/>
          <w:color w:val="auto"/>
          <w:highlight w:val="none"/>
        </w:rPr>
      </w:pPr>
      <w:r>
        <w:rPr>
          <w:rFonts w:hint="eastAsia" w:ascii="宋体" w:hAnsi="宋体" w:cs="宋体"/>
          <w:color w:val="auto"/>
          <w:highlight w:val="none"/>
        </w:rPr>
        <w:t>27.2.1招标人在本须知第27.1款规定的投标截止时间以后收到的投标文件，将被拒绝并退回给投标人。</w:t>
      </w:r>
    </w:p>
    <w:p>
      <w:pPr>
        <w:spacing w:line="440" w:lineRule="exact"/>
        <w:jc w:val="left"/>
        <w:rPr>
          <w:rFonts w:ascii="宋体" w:hAnsi="宋体" w:cs="宋体"/>
          <w:color w:val="auto"/>
          <w:highlight w:val="none"/>
        </w:rPr>
      </w:pPr>
      <w:r>
        <w:rPr>
          <w:rFonts w:hint="eastAsia" w:ascii="宋体" w:hAnsi="宋体" w:cs="宋体"/>
          <w:color w:val="auto"/>
          <w:highlight w:val="none"/>
        </w:rPr>
        <w:t>28.   投标文件的补充、修改与撤回</w:t>
      </w:r>
    </w:p>
    <w:p>
      <w:pPr>
        <w:spacing w:line="440" w:lineRule="exact"/>
        <w:jc w:val="left"/>
        <w:rPr>
          <w:rFonts w:ascii="宋体" w:hAnsi="宋体" w:cs="宋体"/>
          <w:color w:val="auto"/>
          <w:highlight w:val="none"/>
        </w:rPr>
      </w:pPr>
      <w:r>
        <w:rPr>
          <w:rFonts w:hint="eastAsia" w:ascii="宋体" w:hAnsi="宋体" w:cs="宋体"/>
          <w:color w:val="auto"/>
          <w:highlight w:val="none"/>
        </w:rPr>
        <w:t>28.1  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hAnsi="宋体" w:cs="宋体"/>
          <w:color w:val="auto"/>
          <w:highlight w:val="none"/>
        </w:rPr>
      </w:pPr>
      <w:r>
        <w:rPr>
          <w:rFonts w:hint="eastAsia" w:ascii="宋体" w:hAnsi="宋体" w:cs="宋体"/>
          <w:color w:val="auto"/>
          <w:highlight w:val="none"/>
        </w:rPr>
        <w:t>28.2  投标人对投标文件的补充、修改，应按本须知第25条、第26条和第27条有关规定密封、标记和提交，并在投标文件密封袋上清楚标明“补充”、“修改”字样。</w:t>
      </w:r>
    </w:p>
    <w:p>
      <w:pPr>
        <w:spacing w:line="440" w:lineRule="exact"/>
        <w:jc w:val="left"/>
        <w:rPr>
          <w:rFonts w:ascii="宋体" w:hAnsi="宋体" w:cs="宋体"/>
          <w:color w:val="auto"/>
          <w:highlight w:val="none"/>
        </w:rPr>
      </w:pPr>
      <w:r>
        <w:rPr>
          <w:rFonts w:hint="eastAsia" w:ascii="宋体" w:hAnsi="宋体" w:cs="宋体"/>
          <w:color w:val="auto"/>
          <w:highlight w:val="none"/>
        </w:rPr>
        <w:t>28.3  在投标截止时间之后，投标人不得补充、修改投标文件。</w:t>
      </w:r>
    </w:p>
    <w:p>
      <w:pPr>
        <w:spacing w:line="440" w:lineRule="exact"/>
        <w:jc w:val="center"/>
        <w:rPr>
          <w:rFonts w:ascii="宋体" w:hAnsi="宋体" w:cs="宋体"/>
          <w:color w:val="auto"/>
          <w:sz w:val="28"/>
          <w:szCs w:val="28"/>
          <w:highlight w:val="none"/>
        </w:rPr>
      </w:pPr>
    </w:p>
    <w:p>
      <w:pPr>
        <w:spacing w:line="440" w:lineRule="exact"/>
        <w:jc w:val="center"/>
        <w:rPr>
          <w:rFonts w:hint="eastAsia" w:ascii="宋体" w:hAnsi="宋体" w:cs="宋体"/>
          <w:color w:val="auto"/>
          <w:sz w:val="28"/>
          <w:szCs w:val="28"/>
          <w:highlight w:val="none"/>
        </w:rPr>
      </w:pPr>
    </w:p>
    <w:p>
      <w:pPr>
        <w:spacing w:line="440" w:lineRule="exact"/>
        <w:jc w:val="center"/>
        <w:rPr>
          <w:rFonts w:hint="eastAsia" w:ascii="宋体" w:hAnsi="宋体" w:cs="宋体"/>
          <w:color w:val="auto"/>
          <w:sz w:val="28"/>
          <w:szCs w:val="28"/>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开标、评标和定标</w:t>
      </w:r>
    </w:p>
    <w:p>
      <w:pPr>
        <w:spacing w:line="440" w:lineRule="exact"/>
        <w:jc w:val="left"/>
        <w:rPr>
          <w:rFonts w:ascii="宋体" w:hAnsi="宋体" w:cs="宋体"/>
          <w:color w:val="auto"/>
          <w:highlight w:val="none"/>
        </w:rPr>
      </w:pPr>
      <w:r>
        <w:rPr>
          <w:rFonts w:hint="eastAsia" w:ascii="宋体" w:hAnsi="宋体" w:cs="宋体"/>
          <w:color w:val="auto"/>
          <w:highlight w:val="none"/>
        </w:rPr>
        <w:t>29.   开标</w:t>
      </w:r>
    </w:p>
    <w:p>
      <w:pPr>
        <w:spacing w:line="440" w:lineRule="exact"/>
        <w:jc w:val="left"/>
        <w:rPr>
          <w:rFonts w:ascii="宋体" w:hAnsi="宋体" w:cs="宋体"/>
          <w:color w:val="auto"/>
          <w:highlight w:val="none"/>
        </w:rPr>
      </w:pPr>
      <w:r>
        <w:rPr>
          <w:rFonts w:hint="eastAsia" w:ascii="宋体" w:hAnsi="宋体" w:cs="宋体"/>
          <w:color w:val="auto"/>
          <w:highlight w:val="none"/>
        </w:rPr>
        <w:t>29.1  开标的时间和地点</w:t>
      </w:r>
    </w:p>
    <w:p>
      <w:pPr>
        <w:spacing w:line="440" w:lineRule="exact"/>
        <w:jc w:val="left"/>
        <w:rPr>
          <w:rFonts w:ascii="宋体" w:hAnsi="宋体" w:cs="宋体"/>
          <w:color w:val="auto"/>
          <w:highlight w:val="none"/>
        </w:rPr>
      </w:pPr>
      <w:r>
        <w:rPr>
          <w:rFonts w:hint="eastAsia" w:ascii="宋体" w:hAnsi="宋体" w:cs="宋体"/>
          <w:color w:val="auto"/>
          <w:highlight w:val="none"/>
        </w:rPr>
        <w:t>29.1.1招标人按本须知第27.1条提交投标文件的截止时间和地点公开开标，并邀请所有投标人参加。</w:t>
      </w:r>
    </w:p>
    <w:p>
      <w:pPr>
        <w:spacing w:line="440" w:lineRule="exact"/>
        <w:jc w:val="left"/>
        <w:rPr>
          <w:rFonts w:ascii="宋体" w:hAnsi="宋体" w:cs="宋体"/>
          <w:color w:val="auto"/>
          <w:highlight w:val="none"/>
        </w:rPr>
      </w:pPr>
      <w:r>
        <w:rPr>
          <w:rFonts w:hint="eastAsia" w:ascii="宋体" w:hAnsi="宋体" w:cs="宋体"/>
          <w:color w:val="auto"/>
          <w:highlight w:val="none"/>
        </w:rPr>
        <w:t>29.2  参与开标的相关部门：招标单位及经开区纪监工委等。</w:t>
      </w:r>
    </w:p>
    <w:p>
      <w:pPr>
        <w:spacing w:line="440" w:lineRule="exact"/>
        <w:jc w:val="left"/>
        <w:rPr>
          <w:rFonts w:ascii="宋体" w:hAnsi="宋体" w:cs="宋体"/>
          <w:color w:val="auto"/>
          <w:highlight w:val="none"/>
        </w:rPr>
      </w:pPr>
      <w:r>
        <w:rPr>
          <w:rFonts w:hint="eastAsia" w:ascii="宋体" w:hAnsi="宋体" w:cs="宋体"/>
          <w:color w:val="auto"/>
          <w:highlight w:val="none"/>
        </w:rPr>
        <w:t>29.3  对参加开标的投标人的要求</w:t>
      </w:r>
    </w:p>
    <w:p>
      <w:pPr>
        <w:spacing w:line="440" w:lineRule="exact"/>
        <w:ind w:right="-334" w:rightChars="-159"/>
        <w:rPr>
          <w:rFonts w:ascii="宋体" w:hAnsi="宋体" w:cs="宋体"/>
          <w:b/>
          <w:bCs/>
          <w:color w:val="auto"/>
          <w:highlight w:val="none"/>
        </w:rPr>
      </w:pPr>
      <w:r>
        <w:rPr>
          <w:rFonts w:hint="eastAsia" w:ascii="宋体" w:hAnsi="宋体" w:cs="宋体"/>
          <w:color w:val="auto"/>
          <w:highlight w:val="none"/>
        </w:rPr>
        <w:t>29.3.1 投标人的法定代表人（或委托代理人）必须准时参加开标会议，投标人在开标时必须携带（手持或封入投标文件袋中均视为携带）下列证件的原件（或复印件加盖投标单位公章，复印件指下列2、3、4、5、6项资料），以供资格审查，</w:t>
      </w:r>
      <w:r>
        <w:rPr>
          <w:rFonts w:hint="eastAsia" w:ascii="宋体" w:hAnsi="宋体" w:cs="宋体"/>
          <w:b/>
          <w:bCs/>
          <w:color w:val="auto"/>
          <w:highlight w:val="none"/>
        </w:rPr>
        <w:t>否则，该投标人的投标文件将被否决。（手持或封入投标文件袋中均视为携带）。</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1、法定代表人证明文件和本人身份证(或法定代表人授权委托书和委托代理人身份证)；</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2、企业法人营业执照副本</w:t>
      </w:r>
      <w:r>
        <w:rPr>
          <w:rFonts w:hint="eastAsia" w:ascii="宋体" w:hAnsi="宋体" w:cs="宋体"/>
          <w:b/>
          <w:bCs/>
          <w:color w:val="auto"/>
          <w:highlight w:val="none"/>
        </w:rPr>
        <w:t>（或三证合一的有效证件）</w:t>
      </w:r>
      <w:r>
        <w:rPr>
          <w:rFonts w:hint="eastAsia" w:ascii="宋体" w:hAnsi="宋体" w:cs="宋体"/>
          <w:color w:val="auto"/>
          <w:highlight w:val="none"/>
        </w:rPr>
        <w:t>；</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3、企业资质证书副本；</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4、企业安全生产许可证副本；</w:t>
      </w:r>
    </w:p>
    <w:p>
      <w:pPr>
        <w:spacing w:line="400" w:lineRule="exact"/>
        <w:ind w:right="-334" w:rightChars="-159" w:firstLine="420" w:firstLineChars="200"/>
        <w:rPr>
          <w:rFonts w:ascii="宋体" w:hAnsi="宋体" w:cs="宋体"/>
          <w:color w:val="auto"/>
          <w:highlight w:val="none"/>
        </w:rPr>
      </w:pPr>
      <w:r>
        <w:rPr>
          <w:rFonts w:hint="eastAsia" w:ascii="宋体" w:hAnsi="宋体" w:cs="宋体"/>
          <w:color w:val="auto"/>
          <w:highlight w:val="none"/>
        </w:rPr>
        <w:t>5、建造师注册证书；</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6、建造师安全生产考核合格证书。</w:t>
      </w:r>
    </w:p>
    <w:p>
      <w:pPr>
        <w:spacing w:line="440" w:lineRule="exact"/>
        <w:rPr>
          <w:rFonts w:ascii="宋体" w:hAnsi="宋体" w:cs="宋体"/>
          <w:color w:val="auto"/>
          <w:highlight w:val="none"/>
        </w:rPr>
      </w:pPr>
      <w:r>
        <w:rPr>
          <w:rFonts w:hint="eastAsia" w:ascii="宋体" w:hAnsi="宋体" w:cs="宋体"/>
          <w:b/>
          <w:bCs/>
          <w:color w:val="auto"/>
          <w:highlight w:val="none"/>
        </w:rPr>
        <w:t>只有通过资格审查的投标人才能进入下一步的开标程序。</w:t>
      </w:r>
    </w:p>
    <w:p>
      <w:pPr>
        <w:spacing w:line="440" w:lineRule="exact"/>
        <w:jc w:val="left"/>
        <w:rPr>
          <w:rFonts w:ascii="宋体" w:hAnsi="宋体" w:cs="宋体"/>
          <w:color w:val="auto"/>
          <w:highlight w:val="none"/>
        </w:rPr>
      </w:pPr>
      <w:r>
        <w:rPr>
          <w:rFonts w:hint="eastAsia" w:ascii="宋体" w:hAnsi="宋体" w:cs="宋体"/>
          <w:color w:val="auto"/>
          <w:highlight w:val="none"/>
        </w:rPr>
        <w:t>29.4  开标程序</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 ①开标会议由招标代理机构：</w:t>
      </w:r>
      <w:r>
        <w:rPr>
          <w:rFonts w:hint="eastAsia" w:ascii="宋体" w:hAnsi="宋体" w:cs="宋体"/>
          <w:color w:val="auto"/>
          <w:highlight w:val="none"/>
          <w:u w:val="single"/>
        </w:rPr>
        <w:t xml:space="preserve">滁州市建设工程招标代理有限公司 </w:t>
      </w:r>
      <w:r>
        <w:rPr>
          <w:rFonts w:hint="eastAsia" w:ascii="宋体" w:hAnsi="宋体" w:cs="宋体"/>
          <w:color w:val="auto"/>
          <w:highlight w:val="none"/>
        </w:rPr>
        <w:t>（招标代理机构）主持；</w:t>
      </w:r>
    </w:p>
    <w:p>
      <w:pPr>
        <w:spacing w:line="440" w:lineRule="exact"/>
        <w:rPr>
          <w:rFonts w:ascii="宋体" w:hAnsi="宋体" w:cs="宋体"/>
          <w:color w:val="auto"/>
          <w:highlight w:val="none"/>
        </w:rPr>
      </w:pPr>
      <w:r>
        <w:rPr>
          <w:rFonts w:hint="eastAsia" w:ascii="宋体" w:hAnsi="宋体" w:cs="宋体"/>
          <w:color w:val="auto"/>
          <w:highlight w:val="none"/>
        </w:rPr>
        <w:t xml:space="preserve"> ②公布在投标截止时间前递交投标文件的投标人名称，并确认投标单位相关人员是否到场；</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 ③由投标人或其推选的代表检查投标文件的密封情况，也可以由招标人委托的公证机构检查并公证；</w:t>
      </w:r>
    </w:p>
    <w:p>
      <w:pPr>
        <w:spacing w:line="440" w:lineRule="exact"/>
        <w:rPr>
          <w:rFonts w:ascii="宋体" w:hAnsi="宋体" w:cs="宋体"/>
          <w:color w:val="auto"/>
          <w:highlight w:val="none"/>
        </w:rPr>
      </w:pPr>
      <w:r>
        <w:rPr>
          <w:rFonts w:hint="eastAsia" w:ascii="宋体" w:hAnsi="宋体" w:cs="宋体"/>
          <w:color w:val="auto"/>
          <w:highlight w:val="none"/>
        </w:rPr>
        <w:t xml:space="preserve"> ⑤经确认无误后，有关工作人员当众拆封，宣读投标人名称和投标文件的主要内容；</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 ⑥经开区纪监工委对开标过程进行记录，并存档备查。</w:t>
      </w:r>
    </w:p>
    <w:p>
      <w:pPr>
        <w:spacing w:line="440" w:lineRule="exact"/>
        <w:jc w:val="left"/>
        <w:rPr>
          <w:rFonts w:ascii="宋体" w:hAnsi="宋体" w:cs="宋体"/>
          <w:color w:val="auto"/>
          <w:highlight w:val="none"/>
        </w:rPr>
      </w:pPr>
      <w:r>
        <w:rPr>
          <w:rFonts w:hint="eastAsia" w:ascii="宋体" w:hAnsi="宋体" w:cs="宋体"/>
          <w:color w:val="auto"/>
          <w:highlight w:val="none"/>
        </w:rPr>
        <w:t>30.   评标</w:t>
      </w:r>
    </w:p>
    <w:p>
      <w:pPr>
        <w:spacing w:line="440" w:lineRule="exact"/>
        <w:rPr>
          <w:rFonts w:ascii="宋体" w:hAnsi="宋体" w:cs="宋体"/>
          <w:color w:val="auto"/>
          <w:highlight w:val="none"/>
        </w:rPr>
      </w:pPr>
      <w:r>
        <w:rPr>
          <w:rFonts w:hint="eastAsia" w:ascii="宋体" w:hAnsi="宋体" w:cs="宋体"/>
          <w:color w:val="auto"/>
          <w:highlight w:val="none"/>
        </w:rPr>
        <w:t>30.1  评标办法</w:t>
      </w:r>
    </w:p>
    <w:p>
      <w:pPr>
        <w:spacing w:line="440" w:lineRule="exact"/>
        <w:rPr>
          <w:rFonts w:hint="eastAsia" w:ascii="宋体" w:hAnsi="宋体" w:cs="宋体"/>
          <w:color w:val="auto"/>
          <w:highlight w:val="none"/>
        </w:rPr>
      </w:pPr>
      <w:r>
        <w:rPr>
          <w:rFonts w:hint="eastAsia" w:ascii="宋体" w:hAnsi="宋体" w:cs="宋体"/>
          <w:color w:val="auto"/>
          <w:highlight w:val="none"/>
        </w:rPr>
        <w:t>30.1.1评标办法按</w:t>
      </w:r>
      <w:r>
        <w:rPr>
          <w:rFonts w:hint="eastAsia" w:ascii="宋体" w:hAnsi="宋体" w:cs="宋体"/>
          <w:color w:val="auto"/>
          <w:highlight w:val="none"/>
          <w:lang w:eastAsia="zh-CN"/>
        </w:rPr>
        <w:t>交易文件</w:t>
      </w:r>
      <w:r>
        <w:rPr>
          <w:rFonts w:hint="eastAsia" w:ascii="宋体" w:hAnsi="宋体" w:cs="宋体"/>
          <w:color w:val="auto"/>
          <w:highlight w:val="none"/>
        </w:rPr>
        <w:t>的规定执行。</w:t>
      </w:r>
    </w:p>
    <w:p>
      <w:pPr>
        <w:spacing w:line="440" w:lineRule="exact"/>
        <w:rPr>
          <w:rFonts w:hint="eastAsia" w:ascii="宋体" w:hAnsi="宋体" w:cs="宋体"/>
          <w:b/>
          <w:bCs/>
          <w:color w:val="auto"/>
          <w:highlight w:val="yellow"/>
        </w:rPr>
      </w:pPr>
      <w:r>
        <w:rPr>
          <w:rFonts w:hint="eastAsia" w:ascii="宋体" w:hAnsi="宋体" w:cs="宋体"/>
          <w:b/>
          <w:bCs/>
          <w:color w:val="auto"/>
          <w:highlight w:val="yellow"/>
          <w:lang w:val="en-US" w:eastAsia="zh-CN"/>
        </w:rPr>
        <w:t>30.1.2</w:t>
      </w:r>
      <w:r>
        <w:rPr>
          <w:rFonts w:hint="eastAsia" w:ascii="宋体" w:hAnsi="宋体" w:cs="宋体"/>
          <w:b/>
          <w:bCs/>
          <w:color w:val="auto"/>
          <w:highlight w:val="yellow"/>
        </w:rPr>
        <w:t>投标截止时间递交投标文件的投标人少于3个或有效投标人少于3个的，现场转竞争性谈判。</w:t>
      </w:r>
    </w:p>
    <w:p>
      <w:pPr>
        <w:spacing w:line="440" w:lineRule="exact"/>
        <w:jc w:val="left"/>
        <w:rPr>
          <w:rFonts w:ascii="宋体" w:hAnsi="宋体" w:cs="宋体"/>
          <w:color w:val="auto"/>
          <w:highlight w:val="none"/>
        </w:rPr>
      </w:pPr>
      <w:r>
        <w:rPr>
          <w:rFonts w:hint="eastAsia" w:ascii="宋体" w:hAnsi="宋体" w:cs="宋体"/>
          <w:color w:val="auto"/>
          <w:highlight w:val="none"/>
        </w:rPr>
        <w:t>31.  否决投标情况</w:t>
      </w:r>
    </w:p>
    <w:p>
      <w:pPr>
        <w:spacing w:line="440" w:lineRule="exact"/>
        <w:jc w:val="left"/>
        <w:rPr>
          <w:rFonts w:ascii="宋体" w:hAnsi="宋体" w:cs="宋体"/>
          <w:b/>
          <w:bCs/>
          <w:color w:val="auto"/>
          <w:highlight w:val="none"/>
        </w:rPr>
      </w:pPr>
      <w:r>
        <w:rPr>
          <w:rFonts w:hint="eastAsia" w:ascii="宋体" w:hAnsi="宋体" w:cs="宋体"/>
          <w:color w:val="auto"/>
          <w:highlight w:val="none"/>
        </w:rPr>
        <w:t>31.1  投标文件出现下列情形之一的，应当否决其投标：</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①逾期送达的或未送达指定地点的；</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②未按</w:t>
      </w:r>
      <w:r>
        <w:rPr>
          <w:rFonts w:hint="eastAsia" w:ascii="宋体" w:hAnsi="宋体" w:cs="宋体"/>
          <w:color w:val="auto"/>
          <w:highlight w:val="none"/>
          <w:lang w:eastAsia="zh-CN"/>
        </w:rPr>
        <w:t>交易文件</w:t>
      </w:r>
      <w:r>
        <w:rPr>
          <w:rFonts w:hint="eastAsia" w:ascii="宋体" w:hAnsi="宋体" w:cs="宋体"/>
          <w:color w:val="auto"/>
          <w:highlight w:val="none"/>
        </w:rPr>
        <w:t>要求密封的；</w:t>
      </w:r>
    </w:p>
    <w:p>
      <w:pPr>
        <w:spacing w:line="440" w:lineRule="exact"/>
        <w:ind w:firstLine="525" w:firstLineChars="250"/>
        <w:rPr>
          <w:rFonts w:ascii="宋体" w:hAnsi="宋体" w:cs="宋体"/>
          <w:color w:val="auto"/>
          <w:highlight w:val="none"/>
        </w:rPr>
      </w:pPr>
      <w:r>
        <w:rPr>
          <w:rFonts w:hint="eastAsia" w:ascii="宋体" w:hAnsi="宋体" w:cs="宋体"/>
          <w:color w:val="auto"/>
          <w:highlight w:val="none"/>
        </w:rPr>
        <w:t>③无单位盖章并无法定代表人或法定代表人授权的代理人签字或盖章的；</w:t>
      </w:r>
    </w:p>
    <w:p>
      <w:pPr>
        <w:spacing w:line="440" w:lineRule="exact"/>
        <w:ind w:firstLine="525" w:firstLineChars="250"/>
        <w:rPr>
          <w:rFonts w:ascii="宋体" w:hAnsi="宋体" w:cs="宋体"/>
          <w:color w:val="auto"/>
          <w:highlight w:val="none"/>
        </w:rPr>
      </w:pPr>
      <w:r>
        <w:rPr>
          <w:rFonts w:hint="eastAsia" w:ascii="宋体" w:hAnsi="宋体" w:cs="宋体"/>
          <w:color w:val="auto"/>
          <w:highlight w:val="none"/>
        </w:rPr>
        <w:t>④未按规定的格式填写，内容不全或关键字迹模糊、无法辨认的；</w:t>
      </w:r>
    </w:p>
    <w:p>
      <w:pPr>
        <w:spacing w:line="440" w:lineRule="exact"/>
        <w:ind w:firstLine="525" w:firstLineChars="250"/>
        <w:rPr>
          <w:rFonts w:ascii="宋体" w:hAnsi="宋体" w:cs="宋体"/>
          <w:color w:val="auto"/>
          <w:highlight w:val="none"/>
        </w:rPr>
      </w:pPr>
      <w:r>
        <w:rPr>
          <w:rFonts w:hint="eastAsia" w:ascii="宋体" w:hAnsi="宋体" w:cs="宋体"/>
          <w:color w:val="auto"/>
          <w:highlight w:val="none"/>
        </w:rPr>
        <w:t>⑤未按</w:t>
      </w:r>
      <w:r>
        <w:rPr>
          <w:rFonts w:hint="eastAsia" w:ascii="宋体" w:hAnsi="宋体" w:cs="宋体"/>
          <w:color w:val="auto"/>
          <w:highlight w:val="none"/>
          <w:lang w:eastAsia="zh-CN"/>
        </w:rPr>
        <w:t>交易文件</w:t>
      </w:r>
      <w:r>
        <w:rPr>
          <w:rFonts w:hint="eastAsia" w:ascii="宋体" w:hAnsi="宋体" w:cs="宋体"/>
          <w:color w:val="auto"/>
          <w:highlight w:val="none"/>
        </w:rPr>
        <w:t>要求提交投标保证金的；</w:t>
      </w:r>
    </w:p>
    <w:p>
      <w:pPr>
        <w:spacing w:line="440" w:lineRule="exact"/>
        <w:ind w:firstLine="525" w:firstLineChars="250"/>
        <w:rPr>
          <w:rFonts w:ascii="宋体" w:hAnsi="宋体" w:cs="宋体"/>
          <w:color w:val="auto"/>
          <w:highlight w:val="none"/>
        </w:rPr>
      </w:pPr>
      <w:r>
        <w:rPr>
          <w:rFonts w:hint="eastAsia" w:ascii="宋体" w:hAnsi="宋体" w:cs="宋体"/>
          <w:color w:val="auto"/>
          <w:highlight w:val="none"/>
        </w:rPr>
        <w:t>⑥工期或质量不符合</w:t>
      </w:r>
      <w:r>
        <w:rPr>
          <w:rFonts w:hint="eastAsia" w:ascii="宋体" w:hAnsi="宋体" w:cs="宋体"/>
          <w:color w:val="auto"/>
          <w:highlight w:val="none"/>
          <w:lang w:eastAsia="zh-CN"/>
        </w:rPr>
        <w:t>交易文件</w:t>
      </w:r>
      <w:r>
        <w:rPr>
          <w:rFonts w:hint="eastAsia" w:ascii="宋体" w:hAnsi="宋体" w:cs="宋体"/>
          <w:color w:val="auto"/>
          <w:highlight w:val="none"/>
        </w:rPr>
        <w:t>要求的；</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⑦法律、法规、规章和</w:t>
      </w:r>
      <w:r>
        <w:rPr>
          <w:rFonts w:hint="eastAsia" w:ascii="宋体" w:hAnsi="宋体" w:cs="宋体"/>
          <w:color w:val="auto"/>
          <w:highlight w:val="none"/>
          <w:lang w:eastAsia="zh-CN"/>
        </w:rPr>
        <w:t>交易文件</w:t>
      </w:r>
      <w:r>
        <w:rPr>
          <w:rFonts w:hint="eastAsia" w:ascii="宋体" w:hAnsi="宋体" w:cs="宋体"/>
          <w:color w:val="auto"/>
          <w:highlight w:val="none"/>
        </w:rPr>
        <w:t>规定的其他否决投标情形。</w:t>
      </w:r>
    </w:p>
    <w:p>
      <w:pPr>
        <w:spacing w:line="440" w:lineRule="exact"/>
        <w:jc w:val="left"/>
        <w:rPr>
          <w:rFonts w:ascii="宋体" w:hAnsi="宋体" w:cs="宋体"/>
          <w:color w:val="auto"/>
          <w:highlight w:val="none"/>
        </w:rPr>
      </w:pPr>
      <w:r>
        <w:rPr>
          <w:rFonts w:hint="eastAsia" w:ascii="宋体" w:hAnsi="宋体" w:cs="宋体"/>
          <w:color w:val="auto"/>
          <w:highlight w:val="none"/>
        </w:rPr>
        <w:t>32.   定标</w:t>
      </w:r>
    </w:p>
    <w:p>
      <w:pPr>
        <w:spacing w:line="440" w:lineRule="exact"/>
        <w:jc w:val="left"/>
        <w:rPr>
          <w:rFonts w:ascii="宋体" w:hAnsi="宋体" w:cs="宋体"/>
          <w:color w:val="auto"/>
          <w:highlight w:val="none"/>
        </w:rPr>
      </w:pPr>
      <w:r>
        <w:rPr>
          <w:rFonts w:hint="eastAsia" w:ascii="宋体" w:hAnsi="宋体" w:cs="宋体"/>
          <w:color w:val="auto"/>
          <w:highlight w:val="none"/>
        </w:rPr>
        <w:t>32.1  中标候选人和中标人的确定</w:t>
      </w:r>
    </w:p>
    <w:p>
      <w:pPr>
        <w:spacing w:line="440" w:lineRule="exact"/>
        <w:ind w:right="-174" w:rightChars="-83"/>
        <w:jc w:val="left"/>
        <w:rPr>
          <w:rFonts w:ascii="宋体" w:hAnsi="宋体" w:cs="宋体"/>
          <w:color w:val="auto"/>
          <w:highlight w:val="none"/>
        </w:rPr>
      </w:pPr>
      <w:r>
        <w:rPr>
          <w:rFonts w:hint="eastAsia" w:ascii="宋体" w:hAnsi="宋体" w:cs="宋体"/>
          <w:color w:val="auto"/>
          <w:highlight w:val="none"/>
        </w:rPr>
        <w:t>32.1.1中标候选人和中标人的确定原则及方法按本</w:t>
      </w:r>
      <w:r>
        <w:rPr>
          <w:rFonts w:hint="eastAsia" w:ascii="宋体" w:hAnsi="宋体" w:cs="宋体"/>
          <w:color w:val="auto"/>
          <w:highlight w:val="none"/>
          <w:lang w:eastAsia="zh-CN"/>
        </w:rPr>
        <w:t>交易文件</w:t>
      </w:r>
      <w:r>
        <w:rPr>
          <w:rFonts w:hint="eastAsia" w:ascii="宋体" w:hAnsi="宋体" w:cs="宋体"/>
          <w:color w:val="auto"/>
          <w:highlight w:val="none"/>
        </w:rPr>
        <w:t>第二章评标办法中规定执行。</w:t>
      </w:r>
    </w:p>
    <w:p>
      <w:pPr>
        <w:spacing w:line="440" w:lineRule="exact"/>
        <w:jc w:val="left"/>
        <w:rPr>
          <w:rFonts w:ascii="宋体" w:hAnsi="宋体" w:cs="宋体"/>
          <w:color w:val="auto"/>
          <w:highlight w:val="none"/>
        </w:rPr>
      </w:pPr>
      <w:r>
        <w:rPr>
          <w:rFonts w:hint="eastAsia" w:ascii="宋体" w:hAnsi="宋体" w:cs="宋体"/>
          <w:color w:val="auto"/>
          <w:highlight w:val="none"/>
        </w:rPr>
        <w:t>32.2  中标价</w:t>
      </w:r>
    </w:p>
    <w:p>
      <w:pPr>
        <w:spacing w:line="440" w:lineRule="exact"/>
        <w:jc w:val="left"/>
        <w:rPr>
          <w:rFonts w:ascii="宋体" w:hAnsi="宋体" w:cs="宋体"/>
          <w:color w:val="auto"/>
          <w:highlight w:val="none"/>
        </w:rPr>
      </w:pPr>
      <w:r>
        <w:rPr>
          <w:rFonts w:hint="eastAsia" w:ascii="宋体" w:hAnsi="宋体" w:cs="宋体"/>
          <w:color w:val="auto"/>
          <w:highlight w:val="none"/>
        </w:rPr>
        <w:t>32.2.1经投标人确认的，经过修正的中标人的投标报价即为中标价。</w:t>
      </w: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六、合同的授予</w:t>
      </w:r>
    </w:p>
    <w:p>
      <w:pPr>
        <w:spacing w:line="440" w:lineRule="exact"/>
        <w:jc w:val="left"/>
        <w:rPr>
          <w:rFonts w:ascii="宋体" w:hAnsi="宋体" w:cs="宋体"/>
          <w:color w:val="auto"/>
          <w:highlight w:val="none"/>
        </w:rPr>
      </w:pPr>
      <w:r>
        <w:rPr>
          <w:rFonts w:hint="eastAsia" w:ascii="宋体" w:hAnsi="宋体" w:cs="宋体"/>
          <w:color w:val="auto"/>
          <w:highlight w:val="none"/>
        </w:rPr>
        <w:t>33.   合同授予标准</w:t>
      </w:r>
    </w:p>
    <w:p>
      <w:pPr>
        <w:spacing w:line="440" w:lineRule="exact"/>
        <w:jc w:val="left"/>
        <w:rPr>
          <w:rFonts w:ascii="宋体" w:hAnsi="宋体" w:cs="宋体"/>
          <w:b/>
          <w:bCs/>
          <w:color w:val="auto"/>
          <w:highlight w:val="none"/>
        </w:rPr>
      </w:pPr>
      <w:r>
        <w:rPr>
          <w:rFonts w:hint="eastAsia" w:ascii="宋体" w:hAnsi="宋体" w:cs="宋体"/>
          <w:color w:val="auto"/>
          <w:highlight w:val="none"/>
        </w:rPr>
        <w:t>33.1  本招标工程的施工合同将授予按本须知第32条规定所确定的中标人。</w:t>
      </w:r>
    </w:p>
    <w:p>
      <w:pPr>
        <w:spacing w:line="440" w:lineRule="exact"/>
        <w:jc w:val="left"/>
        <w:rPr>
          <w:rFonts w:ascii="宋体" w:hAnsi="宋体" w:cs="宋体"/>
          <w:color w:val="auto"/>
          <w:highlight w:val="none"/>
        </w:rPr>
      </w:pPr>
      <w:r>
        <w:rPr>
          <w:rFonts w:hint="eastAsia" w:ascii="宋体" w:hAnsi="宋体" w:cs="宋体"/>
          <w:color w:val="auto"/>
          <w:highlight w:val="none"/>
        </w:rPr>
        <w:t>34.   合同协议书的签订</w:t>
      </w:r>
    </w:p>
    <w:p>
      <w:pPr>
        <w:spacing w:line="440" w:lineRule="exact"/>
        <w:jc w:val="left"/>
        <w:rPr>
          <w:rFonts w:ascii="宋体" w:hAnsi="宋体" w:cs="宋体"/>
          <w:color w:val="auto"/>
          <w:highlight w:val="none"/>
        </w:rPr>
      </w:pPr>
      <w:r>
        <w:rPr>
          <w:rFonts w:hint="eastAsia" w:ascii="宋体" w:hAnsi="宋体" w:cs="宋体"/>
          <w:color w:val="auto"/>
          <w:highlight w:val="none"/>
        </w:rPr>
        <w:t>34.1招标人与中标人将于中标通知书发出之日起5日内，按照</w:t>
      </w:r>
      <w:r>
        <w:rPr>
          <w:rFonts w:hint="eastAsia" w:ascii="宋体" w:hAnsi="宋体" w:cs="宋体"/>
          <w:color w:val="auto"/>
          <w:highlight w:val="none"/>
          <w:lang w:eastAsia="zh-CN"/>
        </w:rPr>
        <w:t>交易文件</w:t>
      </w:r>
      <w:r>
        <w:rPr>
          <w:rFonts w:hint="eastAsia" w:ascii="宋体" w:hAnsi="宋体" w:cs="宋体"/>
          <w:color w:val="auto"/>
          <w:highlight w:val="none"/>
        </w:rPr>
        <w:t>和中标人的投标文件订立书面工程施工合同。同时，投标人应按本须知第35条规定的数额、时间向招标人交纳履约保证金。招标人和中标人不得再另行订立背离合同实质性内容的其他协议。</w:t>
      </w:r>
    </w:p>
    <w:p>
      <w:pPr>
        <w:spacing w:line="440" w:lineRule="exact"/>
        <w:jc w:val="left"/>
        <w:rPr>
          <w:rFonts w:ascii="宋体" w:hAnsi="宋体" w:cs="宋体"/>
          <w:color w:val="auto"/>
          <w:highlight w:val="none"/>
        </w:rPr>
      </w:pPr>
      <w:r>
        <w:rPr>
          <w:rFonts w:hint="eastAsia" w:ascii="宋体" w:hAnsi="宋体" w:cs="宋体"/>
          <w:color w:val="auto"/>
          <w:highlight w:val="none"/>
        </w:rPr>
        <w:t>34.2  招标人如不按本投标须知第34.1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hAnsi="宋体" w:cs="宋体"/>
          <w:color w:val="auto"/>
          <w:highlight w:val="none"/>
        </w:rPr>
      </w:pPr>
      <w:r>
        <w:rPr>
          <w:rFonts w:hint="eastAsia" w:ascii="宋体" w:hAnsi="宋体" w:cs="宋体"/>
          <w:color w:val="auto"/>
          <w:highlight w:val="none"/>
        </w:rPr>
        <w:t>34.3  中标人如不按本投标须知第34.1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hAnsi="宋体" w:cs="宋体"/>
          <w:color w:val="auto"/>
          <w:highlight w:val="none"/>
        </w:rPr>
      </w:pPr>
      <w:r>
        <w:rPr>
          <w:rFonts w:hint="eastAsia" w:ascii="宋体" w:hAnsi="宋体" w:cs="宋体"/>
          <w:color w:val="auto"/>
          <w:highlight w:val="none"/>
        </w:rPr>
        <w:t>34.4  中标人应当按照合同约定履行义务，完成中标项目施工，不得将中标项目施工转让（转包）给他人。</w:t>
      </w:r>
    </w:p>
    <w:p>
      <w:pPr>
        <w:spacing w:line="440" w:lineRule="exact"/>
        <w:jc w:val="left"/>
        <w:rPr>
          <w:rFonts w:ascii="宋体" w:hAnsi="宋体" w:cs="宋体"/>
          <w:color w:val="auto"/>
          <w:highlight w:val="none"/>
        </w:rPr>
      </w:pPr>
      <w:r>
        <w:rPr>
          <w:rFonts w:hint="eastAsia" w:ascii="宋体" w:hAnsi="宋体" w:cs="宋体"/>
          <w:color w:val="auto"/>
          <w:highlight w:val="none"/>
        </w:rPr>
        <w:t>35.   履约保证金</w:t>
      </w:r>
    </w:p>
    <w:p>
      <w:pPr>
        <w:spacing w:line="440" w:lineRule="exact"/>
        <w:jc w:val="left"/>
        <w:rPr>
          <w:rFonts w:ascii="宋体" w:hAnsi="宋体" w:cs="宋体"/>
          <w:color w:val="auto"/>
          <w:kern w:val="0"/>
          <w:highlight w:val="none"/>
        </w:rPr>
      </w:pPr>
      <w:r>
        <w:rPr>
          <w:rFonts w:hint="eastAsia" w:ascii="宋体" w:hAnsi="宋体" w:cs="宋体"/>
          <w:color w:val="auto"/>
          <w:highlight w:val="none"/>
        </w:rPr>
        <w:t>35.1  履约保证金提交</w:t>
      </w:r>
      <w:r>
        <w:rPr>
          <w:rFonts w:hint="eastAsia" w:ascii="宋体" w:hAnsi="宋体" w:cs="宋体"/>
          <w:color w:val="auto"/>
          <w:kern w:val="0"/>
          <w:highlight w:val="none"/>
        </w:rPr>
        <w:t>的数额和地点</w:t>
      </w:r>
    </w:p>
    <w:p>
      <w:pPr>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见投标须知前附表</w:t>
      </w:r>
    </w:p>
    <w:p>
      <w:pPr>
        <w:spacing w:line="440" w:lineRule="exact"/>
        <w:jc w:val="left"/>
        <w:rPr>
          <w:rFonts w:ascii="宋体" w:hAnsi="宋体" w:cs="宋体"/>
          <w:color w:val="auto"/>
          <w:highlight w:val="none"/>
        </w:rPr>
      </w:pPr>
      <w:r>
        <w:rPr>
          <w:rFonts w:hint="eastAsia" w:ascii="宋体" w:hAnsi="宋体" w:cs="宋体"/>
          <w:color w:val="auto"/>
          <w:highlight w:val="none"/>
        </w:rPr>
        <w:t>35.2  若中标人不能按本须知第35.1款的规定执行，招标人将有充分的理由取消中标资格，其投标保证金不予退还，给招标人造成的损失超过投标担保数额的，还应当对超过部分予以赔偿。</w:t>
      </w:r>
    </w:p>
    <w:p>
      <w:pPr>
        <w:spacing w:line="360" w:lineRule="exact"/>
        <w:rPr>
          <w:rFonts w:ascii="宋体" w:hAnsi="宋体" w:cs="宋体"/>
          <w:color w:val="auto"/>
          <w:highlight w:val="none"/>
        </w:rPr>
      </w:pPr>
    </w:p>
    <w:p>
      <w:pPr>
        <w:pStyle w:val="53"/>
        <w:rPr>
          <w:rFonts w:ascii="宋体" w:hAnsi="宋体" w:cs="宋体"/>
          <w:color w:val="auto"/>
          <w:highlight w:val="none"/>
        </w:rPr>
      </w:pPr>
    </w:p>
    <w:p>
      <w:pPr>
        <w:pStyle w:val="53"/>
        <w:rPr>
          <w:rFonts w:ascii="宋体" w:hAnsi="宋体" w:cs="宋体"/>
          <w:color w:val="auto"/>
          <w:highlight w:val="none"/>
        </w:rPr>
      </w:pPr>
    </w:p>
    <w:p>
      <w:pPr>
        <w:pStyle w:val="53"/>
        <w:rPr>
          <w:rFonts w:ascii="宋体" w:hAnsi="宋体" w:cs="宋体"/>
          <w:color w:val="auto"/>
          <w:highlight w:val="none"/>
        </w:rPr>
      </w:pPr>
    </w:p>
    <w:p>
      <w:pPr>
        <w:pStyle w:val="53"/>
        <w:rPr>
          <w:rFonts w:ascii="宋体" w:hAnsi="宋体" w:cs="宋体"/>
          <w:color w:val="auto"/>
          <w:highlight w:val="none"/>
        </w:rPr>
      </w:pPr>
    </w:p>
    <w:p>
      <w:pPr>
        <w:spacing w:line="360" w:lineRule="exact"/>
        <w:rPr>
          <w:rFonts w:ascii="宋体" w:hAnsi="宋体" w:cs="宋体"/>
          <w:color w:val="auto"/>
          <w:sz w:val="30"/>
          <w:szCs w:val="30"/>
          <w:highlight w:val="none"/>
        </w:rPr>
      </w:pPr>
    </w:p>
    <w:p>
      <w:pPr>
        <w:spacing w:line="360" w:lineRule="exact"/>
        <w:rPr>
          <w:rFonts w:ascii="宋体" w:hAnsi="宋体" w:cs="宋体"/>
          <w:color w:val="auto"/>
          <w:sz w:val="30"/>
          <w:szCs w:val="30"/>
          <w:highlight w:val="none"/>
        </w:rPr>
      </w:pPr>
    </w:p>
    <w:p>
      <w:pPr>
        <w:spacing w:line="360" w:lineRule="exact"/>
        <w:rPr>
          <w:rFonts w:ascii="宋体" w:hAnsi="宋体" w:cs="宋体"/>
          <w:color w:val="auto"/>
          <w:sz w:val="30"/>
          <w:szCs w:val="30"/>
          <w:highlight w:val="none"/>
        </w:rPr>
      </w:pPr>
    </w:p>
    <w:p>
      <w:pPr>
        <w:spacing w:line="360" w:lineRule="exact"/>
        <w:jc w:val="center"/>
        <w:outlineLvl w:val="0"/>
        <w:rPr>
          <w:rFonts w:hint="eastAsia" w:ascii="宋体" w:hAnsi="宋体" w:cs="宋体"/>
          <w:color w:val="auto"/>
          <w:sz w:val="32"/>
          <w:szCs w:val="32"/>
          <w:highlight w:val="none"/>
        </w:rPr>
      </w:pPr>
      <w:bookmarkStart w:id="2" w:name="_Toc1226"/>
    </w:p>
    <w:p>
      <w:pPr>
        <w:spacing w:line="360" w:lineRule="exact"/>
        <w:jc w:val="center"/>
        <w:outlineLvl w:val="0"/>
        <w:rPr>
          <w:rFonts w:ascii="宋体" w:hAnsi="宋体" w:cs="宋体"/>
          <w:color w:val="auto"/>
          <w:sz w:val="32"/>
          <w:szCs w:val="32"/>
          <w:highlight w:val="none"/>
        </w:rPr>
      </w:pPr>
      <w:r>
        <w:rPr>
          <w:rFonts w:hint="eastAsia" w:ascii="宋体" w:hAnsi="宋体" w:cs="宋体"/>
          <w:color w:val="auto"/>
          <w:sz w:val="32"/>
          <w:szCs w:val="32"/>
          <w:highlight w:val="none"/>
        </w:rPr>
        <w:t>第二章  评标办法</w:t>
      </w:r>
      <w:bookmarkEnd w:id="2"/>
    </w:p>
    <w:p>
      <w:pPr>
        <w:spacing w:line="4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一  总  则</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1.为进一步简化招标程序，提高建设工程招标工作的效率，结合实际，制定本办法。</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2.本办法为本工程施工交易文件的组成部分。</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3.评标定标活动遵循公平、公正、公开的原则。</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4.评标定标活动依法进行，任何单位和个人不得非法干预或者影响评标过程和结果。投标人如有采取任何方式干扰评标工作，一经发现即取消投标资格。</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5.评标活动及其当事人应自觉接受依法实施的监督。</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6.本工程评标定标程序：</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6.1组建评标小组；</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6.2在经开区纪监工委监督下,截止开标时间，由招标人3名（含3名）以上代表组成的评标小组对投标投标文件进行计算和审查，最终按投标总报价最低的原则推选出一名中标候选人。</w:t>
      </w:r>
    </w:p>
    <w:p>
      <w:pPr>
        <w:spacing w:line="440" w:lineRule="exact"/>
        <w:ind w:firstLine="420" w:firstLineChars="200"/>
        <w:rPr>
          <w:rFonts w:hint="eastAsia" w:ascii="宋体" w:hAnsi="宋体" w:cs="宋体"/>
          <w:b w:val="0"/>
          <w:bCs w:val="0"/>
          <w:color w:val="auto"/>
          <w:highlight w:val="none"/>
        </w:rPr>
      </w:pPr>
      <w:r>
        <w:rPr>
          <w:rFonts w:hint="eastAsia" w:ascii="宋体" w:hAnsi="宋体" w:cs="宋体"/>
          <w:b w:val="0"/>
          <w:bCs w:val="0"/>
          <w:color w:val="auto"/>
          <w:highlight w:val="none"/>
        </w:rPr>
        <w:t>6.3本次评标采用经评审的最低投标价法。评标委员会对满足交易文件实质性要求的投标文件，最终按投标报价最低原则，推荐投标报价最低的为第一中标候选人，但投标报价低于其成本的除外。投标报价最低的投标人有两名或两名以上相同时，由招标人抽签确定第一中标候选人。</w:t>
      </w:r>
    </w:p>
    <w:p>
      <w:pPr>
        <w:spacing w:line="440" w:lineRule="exact"/>
        <w:ind w:firstLine="420" w:firstLineChars="200"/>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6.3.1低于成本价的认定：投标报价低于同一工程有效投标报价平均值10%以上；评标小组发现投标人的投标报价明显低于其他投标报价，使得其投标报价可能低于其成本的，评标小组可以认定该投标人以低于成本报价竞标，其投标作无效投标处理。</w:t>
      </w:r>
    </w:p>
    <w:p>
      <w:pPr>
        <w:spacing w:line="44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6.4推荐有排序的中标候选人；</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6.5对中标候选人进行网上公示，公示期为2日；</w:t>
      </w:r>
    </w:p>
    <w:p>
      <w:pPr>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6.6确定中标人。中标公示后，若招标人未接到投诉或招标人纪检部门未通知招标人在招标投标活动中有违法行为的，招标人应当确定排名第一的中标候选人为中标人。</w:t>
      </w:r>
    </w:p>
    <w:p>
      <w:pPr>
        <w:spacing w:line="440" w:lineRule="exact"/>
        <w:ind w:firstLine="422" w:firstLineChars="200"/>
        <w:jc w:val="left"/>
        <w:rPr>
          <w:rFonts w:ascii="宋体" w:hAnsi="宋体" w:cs="宋体"/>
          <w:b/>
          <w:bCs/>
          <w:color w:val="auto"/>
          <w:highlight w:val="none"/>
        </w:rPr>
      </w:pPr>
      <w:r>
        <w:rPr>
          <w:rFonts w:hint="eastAsia" w:ascii="宋体" w:hAnsi="宋体" w:cs="宋体"/>
          <w:b/>
          <w:bCs/>
          <w:color w:val="auto"/>
          <w:highlight w:val="none"/>
        </w:rPr>
        <w:t xml:space="preserve">6.7 </w:t>
      </w:r>
      <w:r>
        <w:rPr>
          <w:rFonts w:ascii="宋体" w:hAnsi="宋体" w:cs="宋体"/>
          <w:b/>
          <w:bCs/>
          <w:color w:val="auto"/>
          <w:highlight w:val="none"/>
        </w:rPr>
        <w:t> 因在疫情期间，为有效遏制新型冠状病毒感染的肺炎疫情扩散和蔓延，切实保障人民群众的身体健康和生命安全，若潜在投标人小于10家</w:t>
      </w:r>
      <w:r>
        <w:rPr>
          <w:rFonts w:hint="eastAsia" w:ascii="宋体" w:hAnsi="宋体" w:cs="宋体"/>
          <w:b/>
          <w:bCs/>
          <w:color w:val="auto"/>
          <w:highlight w:val="none"/>
        </w:rPr>
        <w:t>（不含）</w:t>
      </w:r>
      <w:r>
        <w:rPr>
          <w:rFonts w:ascii="宋体" w:hAnsi="宋体" w:cs="宋体"/>
          <w:b/>
          <w:bCs/>
          <w:color w:val="auto"/>
          <w:highlight w:val="none"/>
        </w:rPr>
        <w:t>，请各潜在投标人戴好口罩，在标室正常开标</w:t>
      </w:r>
      <w:r>
        <w:rPr>
          <w:rFonts w:hint="eastAsia" w:ascii="宋体" w:hAnsi="宋体" w:cs="宋体"/>
          <w:b/>
          <w:bCs/>
          <w:color w:val="auto"/>
          <w:highlight w:val="none"/>
          <w:lang w:eastAsia="zh-CN"/>
        </w:rPr>
        <w:t>分散就坐</w:t>
      </w:r>
      <w:r>
        <w:rPr>
          <w:rFonts w:ascii="宋体" w:hAnsi="宋体" w:cs="宋体"/>
          <w:b/>
          <w:bCs/>
          <w:color w:val="auto"/>
          <w:highlight w:val="none"/>
        </w:rPr>
        <w:t>；若潜在投标人大于10家（含等于），请各潜在投标人快速签到，提交投标文件及保证金，核对人员到场情况后请各投标人自行离开，电话保持畅通。若中标，代理公司会电话告知并返回开标现场，未打电话通知的即未中标。</w:t>
      </w:r>
      <w:r>
        <w:rPr>
          <w:rFonts w:ascii="宋体" w:hAnsi="宋体" w:cs="宋体"/>
          <w:b/>
          <w:bCs/>
          <w:color w:val="auto"/>
          <w:highlight w:val="none"/>
        </w:rPr>
        <w:br w:type="textWrapping"/>
      </w:r>
      <w:r>
        <w:rPr>
          <w:rFonts w:ascii="宋体" w:hAnsi="宋体" w:cs="宋体"/>
          <w:b/>
          <w:bCs/>
          <w:color w:val="auto"/>
          <w:highlight w:val="none"/>
        </w:rPr>
        <w:t>请携带好参会人员本人身份证原件及法人证明或授权委托书。开标过程</w:t>
      </w:r>
      <w:r>
        <w:rPr>
          <w:rFonts w:hint="eastAsia" w:ascii="宋体" w:hAnsi="宋体" w:cs="宋体"/>
          <w:b/>
          <w:bCs/>
          <w:color w:val="auto"/>
          <w:highlight w:val="none"/>
          <w:lang w:eastAsia="zh-CN"/>
        </w:rPr>
        <w:t>在</w:t>
      </w:r>
      <w:r>
        <w:rPr>
          <w:rFonts w:ascii="宋体" w:hAnsi="宋体" w:cs="宋体"/>
          <w:b/>
          <w:bCs/>
          <w:color w:val="auto"/>
          <w:highlight w:val="none"/>
        </w:rPr>
        <w:t>经开区纪监工委监督下完成</w:t>
      </w:r>
      <w:r>
        <w:rPr>
          <w:rFonts w:hint="eastAsia" w:ascii="宋体" w:hAnsi="宋体" w:cs="宋体"/>
          <w:b/>
          <w:bCs/>
          <w:color w:val="auto"/>
          <w:highlight w:val="none"/>
          <w:lang w:eastAsia="zh-CN"/>
        </w:rPr>
        <w:t>，</w:t>
      </w:r>
      <w:r>
        <w:rPr>
          <w:rFonts w:ascii="宋体" w:hAnsi="宋体" w:cs="宋体"/>
          <w:b/>
          <w:bCs/>
          <w:color w:val="auto"/>
          <w:highlight w:val="none"/>
        </w:rPr>
        <w:t>投标单位可打电话咨询中标结果，也可关注网上中标结果公示。</w:t>
      </w:r>
    </w:p>
    <w:p>
      <w:pPr>
        <w:pStyle w:val="2"/>
        <w:outlineLvl w:val="9"/>
        <w:rPr>
          <w:rFonts w:ascii="宋体" w:hAnsi="宋体" w:eastAsia="宋体" w:cs="宋体"/>
          <w:bCs/>
          <w:color w:val="auto"/>
          <w:sz w:val="21"/>
          <w:szCs w:val="21"/>
          <w:highlight w:val="none"/>
        </w:rPr>
      </w:pPr>
    </w:p>
    <w:p>
      <w:pPr>
        <w:rPr>
          <w:rFonts w:ascii="宋体" w:hAnsi="宋体" w:cs="宋体"/>
          <w:color w:val="auto"/>
          <w:highlight w:val="none"/>
        </w:rPr>
      </w:pPr>
    </w:p>
    <w:p>
      <w:pPr>
        <w:spacing w:line="440" w:lineRule="exact"/>
        <w:jc w:val="center"/>
        <w:rPr>
          <w:rFonts w:ascii="宋体" w:hAnsi="宋体" w:cs="宋体"/>
          <w:color w:val="auto"/>
          <w:sz w:val="28"/>
          <w:szCs w:val="28"/>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二  推荐中标候选人与定标</w:t>
      </w:r>
    </w:p>
    <w:p>
      <w:pPr>
        <w:spacing w:line="440" w:lineRule="exact"/>
        <w:ind w:firstLine="422" w:firstLineChars="200"/>
        <w:rPr>
          <w:rFonts w:ascii="宋体" w:hAnsi="宋体" w:cs="宋体"/>
          <w:b/>
          <w:bCs/>
          <w:color w:val="auto"/>
          <w:highlight w:val="none"/>
        </w:rPr>
      </w:pPr>
      <w:r>
        <w:rPr>
          <w:rFonts w:hint="eastAsia" w:ascii="宋体" w:hAnsi="宋体" w:cs="宋体"/>
          <w:b/>
          <w:bCs/>
          <w:color w:val="auto"/>
          <w:highlight w:val="none"/>
        </w:rPr>
        <w:t>7、投标人在投标时需要编制工程量清单报价书，否则，按无效投标处理。</w:t>
      </w:r>
    </w:p>
    <w:p>
      <w:pPr>
        <w:wordWrap w:val="0"/>
        <w:spacing w:line="440" w:lineRule="exact"/>
        <w:ind w:left="120" w:leftChars="57" w:firstLine="315" w:firstLineChars="150"/>
        <w:jc w:val="left"/>
        <w:rPr>
          <w:rFonts w:ascii="宋体" w:hAnsi="宋体" w:cs="宋体"/>
          <w:color w:val="auto"/>
          <w:highlight w:val="none"/>
        </w:rPr>
      </w:pPr>
      <w:r>
        <w:rPr>
          <w:rFonts w:hint="eastAsia" w:ascii="宋体" w:hAnsi="宋体" w:cs="宋体"/>
          <w:color w:val="auto"/>
          <w:highlight w:val="none"/>
        </w:rPr>
        <w:t>8、在经开区纪监工委监督下,截止开标时间，由招标人3名（含3名）以上代表组成的评标小组对投标投标文件进行计算和审查，最终按投标总报价最低的原则推选出一名中标候选人。</w:t>
      </w:r>
    </w:p>
    <w:p>
      <w:pPr>
        <w:wordWrap w:val="0"/>
        <w:spacing w:line="440" w:lineRule="exact"/>
        <w:ind w:left="120" w:leftChars="57" w:firstLine="315" w:firstLineChars="150"/>
        <w:jc w:val="left"/>
        <w:rPr>
          <w:rFonts w:ascii="宋体" w:hAnsi="宋体" w:cs="宋体"/>
          <w:color w:val="auto"/>
          <w:highlight w:val="none"/>
        </w:rPr>
      </w:pPr>
      <w:r>
        <w:rPr>
          <w:rFonts w:hint="eastAsia" w:ascii="宋体" w:hAnsi="宋体" w:cs="宋体"/>
          <w:color w:val="auto"/>
          <w:highlight w:val="none"/>
        </w:rPr>
        <w:t>9、本次评标采用经评审的最低投标价法。评标委员会对满足交易文件实质性要求的投标文件，最终按投标报价最低原则，推荐投标报价最低的为第一中标候选人，但投标报价低于其成本的除外。投标报价最低的投标人有两名或两名以上相同时，由招标人抽签确定第一中标候选人。</w:t>
      </w:r>
    </w:p>
    <w:p>
      <w:pPr>
        <w:wordWrap w:val="0"/>
        <w:spacing w:line="440" w:lineRule="exact"/>
        <w:ind w:left="120" w:leftChars="57" w:firstLine="315" w:firstLineChars="150"/>
        <w:jc w:val="left"/>
        <w:rPr>
          <w:rFonts w:ascii="宋体" w:hAnsi="宋体" w:cs="宋体"/>
          <w:color w:val="auto"/>
          <w:highlight w:val="none"/>
        </w:rPr>
      </w:pPr>
      <w:r>
        <w:rPr>
          <w:rFonts w:hint="eastAsia" w:ascii="宋体" w:hAnsi="宋体" w:cs="宋体"/>
          <w:color w:val="auto"/>
          <w:highlight w:val="none"/>
        </w:rPr>
        <w:t>10、招标人将中标候选人名单在国家级滁州经济技术开发区网站（</w:t>
      </w:r>
      <w:r>
        <w:rPr>
          <w:color w:val="auto"/>
          <w:highlight w:val="none"/>
        </w:rPr>
        <w:fldChar w:fldCharType="begin"/>
      </w:r>
      <w:r>
        <w:rPr>
          <w:color w:val="auto"/>
          <w:highlight w:val="none"/>
        </w:rPr>
        <w:instrText xml:space="preserve"> HYPERLINK "http://kfq.chuzhou.gov.cn/）公示2" </w:instrText>
      </w:r>
      <w:r>
        <w:rPr>
          <w:color w:val="auto"/>
          <w:highlight w:val="none"/>
        </w:rPr>
        <w:fldChar w:fldCharType="separate"/>
      </w:r>
      <w:r>
        <w:rPr>
          <w:rStyle w:val="50"/>
          <w:rFonts w:hint="eastAsia" w:ascii="宋体" w:hAnsi="宋体" w:cs="宋体"/>
          <w:color w:val="auto"/>
          <w:highlight w:val="none"/>
        </w:rPr>
        <w:t>http://kfq.chuzhou.gov.cn/）公示2</w:t>
      </w:r>
      <w:r>
        <w:rPr>
          <w:rStyle w:val="50"/>
          <w:rFonts w:hint="eastAsia" w:ascii="宋体" w:hAnsi="宋体" w:cs="宋体"/>
          <w:color w:val="auto"/>
          <w:highlight w:val="none"/>
        </w:rPr>
        <w:fldChar w:fldCharType="end"/>
      </w:r>
      <w:r>
        <w:rPr>
          <w:rFonts w:hint="eastAsia" w:ascii="宋体" w:hAnsi="宋体" w:cs="宋体"/>
          <w:color w:val="auto"/>
          <w:highlight w:val="none"/>
        </w:rPr>
        <w:t>日，公示期满后无异议的招标人将确定排名第一的中标候选人为中标人，中标人公示结束后</w:t>
      </w:r>
      <w:r>
        <w:rPr>
          <w:rFonts w:hint="eastAsia" w:ascii="宋体" w:hAnsi="宋体" w:cs="宋体"/>
          <w:color w:val="auto"/>
          <w:highlight w:val="none"/>
          <w:lang w:val="en-US" w:eastAsia="zh-CN"/>
        </w:rPr>
        <w:t>3</w:t>
      </w:r>
      <w:r>
        <w:rPr>
          <w:rFonts w:hint="eastAsia" w:ascii="宋体" w:hAnsi="宋体" w:cs="宋体"/>
          <w:color w:val="auto"/>
          <w:highlight w:val="none"/>
        </w:rPr>
        <w:t>日内交齐履约保证金并签订合同。</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10.中标价的确定：经投标人确认的，经过修正的中标人的投标报价即为中标价。</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11.当中标候选人放弃中标或因不可抗力提出不能履行合同或者交易文件规定应当提交履约保证金而在规定的期限内未能提交的或者中标被依法确认无效的，招标人可以在有关部门的监督下从余下的投标人中重新确定中标候选人或重新招标。</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中标人非因不可抗力原因放弃中标、未按照交易文件要求在规定期限内提交履约保证金的，其投标保证金不予退还；导致招标人重新招标的，应当向招标人赔偿本次招标和重新招标所发生的费用等损失。</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12.中标公示结束后,中标人放弃中标项目的,无正当理由不与招标人签订合同的,在签订合同时向招标人提出附加条件或者更改合同实质性内容的,或者拒不提交所要求的履约保证金，招标人可取消其中标资格,其投标保证金不予退还；给招标人的损失超过投标保证金额的,中标人应当对超过部分予以赔偿,并承担违约的法律责任。</w:t>
      </w:r>
    </w:p>
    <w:p>
      <w:pPr>
        <w:spacing w:line="440" w:lineRule="exact"/>
        <w:ind w:firstLine="480" w:firstLineChars="200"/>
        <w:rPr>
          <w:rFonts w:ascii="宋体" w:hAnsi="宋体" w:cs="宋体"/>
          <w:color w:val="auto"/>
          <w:sz w:val="24"/>
          <w:szCs w:val="24"/>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三  附   则</w:t>
      </w:r>
    </w:p>
    <w:p>
      <w:pPr>
        <w:spacing w:line="320" w:lineRule="exact"/>
        <w:ind w:firstLine="420" w:firstLineChars="200"/>
        <w:rPr>
          <w:rFonts w:ascii="宋体" w:hAnsi="宋体" w:cs="宋体"/>
          <w:color w:val="auto"/>
          <w:highlight w:val="none"/>
        </w:rPr>
      </w:pPr>
      <w:r>
        <w:rPr>
          <w:rFonts w:hint="eastAsia" w:ascii="宋体" w:hAnsi="宋体" w:cs="宋体"/>
          <w:color w:val="auto"/>
          <w:highlight w:val="none"/>
        </w:rPr>
        <w:t>13．本评标定标办法未尽事宜，按照法律、法规、规章、及有关规定执行。</w:t>
      </w:r>
    </w:p>
    <w:p>
      <w:pPr>
        <w:spacing w:line="320" w:lineRule="exact"/>
        <w:jc w:val="center"/>
        <w:rPr>
          <w:rFonts w:ascii="宋体" w:hAnsi="宋体" w:cs="宋体"/>
          <w:color w:val="auto"/>
          <w:highlight w:val="none"/>
        </w:rPr>
      </w:pPr>
    </w:p>
    <w:p>
      <w:pPr>
        <w:spacing w:line="360" w:lineRule="exact"/>
        <w:jc w:val="center"/>
        <w:rPr>
          <w:rFonts w:ascii="宋体" w:hAnsi="宋体" w:cs="宋体"/>
          <w:color w:val="auto"/>
          <w:sz w:val="28"/>
          <w:szCs w:val="28"/>
          <w:highlight w:val="none"/>
        </w:rPr>
      </w:pPr>
    </w:p>
    <w:p>
      <w:pPr>
        <w:pStyle w:val="2"/>
        <w:outlineLvl w:val="9"/>
        <w:rPr>
          <w:rFonts w:ascii="宋体" w:hAnsi="宋体" w:eastAsia="宋体" w:cs="宋体"/>
          <w:color w:val="auto"/>
          <w:highlight w:val="none"/>
        </w:rPr>
      </w:pPr>
    </w:p>
    <w:p>
      <w:pPr>
        <w:rPr>
          <w:rFonts w:ascii="宋体" w:hAnsi="宋体" w:cs="宋体"/>
          <w:color w:val="auto"/>
          <w:highlight w:val="none"/>
        </w:rPr>
      </w:pPr>
    </w:p>
    <w:p>
      <w:pPr>
        <w:spacing w:line="360" w:lineRule="exact"/>
        <w:rPr>
          <w:rFonts w:ascii="宋体" w:hAnsi="宋体" w:cs="宋体"/>
          <w:color w:val="auto"/>
          <w:sz w:val="32"/>
          <w:szCs w:val="32"/>
          <w:highlight w:val="none"/>
        </w:rPr>
      </w:pPr>
    </w:p>
    <w:p>
      <w:pPr>
        <w:spacing w:line="360" w:lineRule="exact"/>
        <w:jc w:val="center"/>
        <w:rPr>
          <w:rFonts w:ascii="宋体" w:hAnsi="宋体" w:cs="宋体"/>
          <w:color w:val="auto"/>
          <w:sz w:val="32"/>
          <w:szCs w:val="32"/>
          <w:highlight w:val="none"/>
        </w:rPr>
      </w:pPr>
    </w:p>
    <w:p>
      <w:pPr>
        <w:spacing w:line="360" w:lineRule="exact"/>
        <w:jc w:val="center"/>
        <w:rPr>
          <w:rFonts w:ascii="宋体" w:hAnsi="宋体" w:cs="宋体"/>
          <w:color w:val="auto"/>
          <w:sz w:val="32"/>
          <w:szCs w:val="32"/>
          <w:highlight w:val="none"/>
        </w:rPr>
      </w:pPr>
    </w:p>
    <w:p>
      <w:pPr>
        <w:rPr>
          <w:color w:val="auto"/>
          <w:highlight w:val="none"/>
        </w:rPr>
      </w:pPr>
    </w:p>
    <w:p>
      <w:pPr>
        <w:pStyle w:val="2"/>
        <w:outlineLvl w:val="9"/>
        <w:rPr>
          <w:color w:val="auto"/>
          <w:highlight w:val="none"/>
        </w:rPr>
      </w:pPr>
    </w:p>
    <w:p>
      <w:pPr>
        <w:pStyle w:val="3"/>
        <w:jc w:val="center"/>
        <w:rPr>
          <w:rFonts w:hint="eastAsia"/>
          <w:color w:val="auto"/>
          <w:highlight w:val="none"/>
        </w:rPr>
      </w:pPr>
      <w:bookmarkStart w:id="3" w:name="_Toc16609"/>
      <w:r>
        <w:rPr>
          <w:rFonts w:hint="eastAsia" w:ascii="宋体" w:hAnsi="宋体" w:cs="宋体"/>
          <w:color w:val="auto"/>
          <w:sz w:val="32"/>
          <w:szCs w:val="32"/>
          <w:highlight w:val="none"/>
        </w:rPr>
        <w:t>第三章</w:t>
      </w:r>
      <w:bookmarkEnd w:id="3"/>
      <w:bookmarkStart w:id="4" w:name="_Toc15058927"/>
      <w:bookmarkStart w:id="5" w:name="_Toc506107333"/>
      <w:r>
        <w:rPr>
          <w:rFonts w:hint="eastAsia" w:ascii="宋体" w:hAnsi="宋体" w:cs="宋体"/>
          <w:color w:val="auto"/>
          <w:sz w:val="32"/>
          <w:szCs w:val="32"/>
          <w:highlight w:val="none"/>
        </w:rPr>
        <w:t xml:space="preserve"> </w:t>
      </w:r>
      <w:bookmarkEnd w:id="4"/>
      <w:bookmarkEnd w:id="5"/>
      <w:bookmarkStart w:id="6" w:name="_Toc484173786"/>
      <w:r>
        <w:rPr>
          <w:rFonts w:hint="eastAsia"/>
          <w:color w:val="auto"/>
          <w:highlight w:val="none"/>
        </w:rPr>
        <w:t>合同条款及格式</w:t>
      </w:r>
    </w:p>
    <w:p>
      <w:pPr>
        <w:jc w:val="center"/>
        <w:rPr>
          <w:rFonts w:eastAsia="仿宋_GB2312"/>
          <w:bCs/>
          <w:color w:val="auto"/>
          <w:sz w:val="32"/>
          <w:szCs w:val="32"/>
          <w:highlight w:val="none"/>
          <w:u w:val="single"/>
        </w:rPr>
      </w:pPr>
      <w:r>
        <w:rPr>
          <w:rFonts w:hint="eastAsia" w:eastAsia="仿宋_GB2312"/>
          <w:bCs/>
          <w:color w:val="auto"/>
          <w:sz w:val="32"/>
          <w:szCs w:val="32"/>
          <w:highlight w:val="none"/>
        </w:rPr>
        <w:t>合同编号：</w:t>
      </w:r>
      <w:r>
        <w:rPr>
          <w:rFonts w:hint="eastAsia" w:eastAsia="仿宋_GB2312"/>
          <w:bCs/>
          <w:color w:val="auto"/>
          <w:sz w:val="32"/>
          <w:szCs w:val="32"/>
          <w:highlight w:val="none"/>
          <w:u w:val="single"/>
        </w:rPr>
        <w:t>（HT-YL- ）</w:t>
      </w:r>
    </w:p>
    <w:p>
      <w:pPr>
        <w:jc w:val="center"/>
        <w:rPr>
          <w:rFonts w:eastAsia="华文中宋"/>
          <w:b/>
          <w:color w:val="auto"/>
          <w:sz w:val="52"/>
          <w:szCs w:val="52"/>
          <w:highlight w:val="none"/>
        </w:rPr>
      </w:pPr>
    </w:p>
    <w:p>
      <w:pPr>
        <w:ind w:firstLine="1771" w:firstLineChars="245"/>
        <w:rPr>
          <w:rFonts w:eastAsia="华文中宋"/>
          <w:b/>
          <w:color w:val="auto"/>
          <w:sz w:val="52"/>
          <w:szCs w:val="52"/>
          <w:highlight w:val="none"/>
        </w:rPr>
      </w:pPr>
      <w:r>
        <w:rPr>
          <w:rFonts w:hint="eastAsia" w:ascii="宋体" w:hAnsi="宋体" w:cs="宋体"/>
          <w:b/>
          <w:color w:val="auto"/>
          <w:sz w:val="72"/>
          <w:szCs w:val="52"/>
          <w:highlight w:val="none"/>
        </w:rPr>
        <w:t>建设工程施工合同</w:t>
      </w:r>
      <w:r>
        <w:rPr>
          <w:rFonts w:eastAsia="华文中宋"/>
          <w:b/>
          <w:color w:val="auto"/>
          <w:sz w:val="52"/>
          <w:szCs w:val="52"/>
          <w:highlight w:val="none"/>
        </w:rPr>
        <w:br w:type="textWrapping"/>
      </w:r>
      <w:r>
        <w:rPr>
          <w:rFonts w:eastAsia="华文中宋"/>
          <w:b/>
          <w:color w:val="auto"/>
          <w:sz w:val="52"/>
          <w:szCs w:val="52"/>
          <w:highlight w:val="none"/>
        </w:rPr>
        <w:t xml:space="preserve"> </w:t>
      </w:r>
    </w:p>
    <w:p>
      <w:pPr>
        <w:jc w:val="center"/>
        <w:rPr>
          <w:rFonts w:eastAsia="华文中宋"/>
          <w:b/>
          <w:color w:val="auto"/>
          <w:sz w:val="52"/>
          <w:szCs w:val="52"/>
          <w:highlight w:val="none"/>
        </w:rPr>
      </w:pPr>
    </w:p>
    <w:p>
      <w:pPr>
        <w:jc w:val="center"/>
        <w:rPr>
          <w:rFonts w:eastAsia="黑体"/>
          <w:b/>
          <w:color w:val="auto"/>
          <w:sz w:val="72"/>
          <w:szCs w:val="72"/>
          <w:highlight w:val="none"/>
        </w:rPr>
      </w:pPr>
    </w:p>
    <w:p>
      <w:pPr>
        <w:jc w:val="center"/>
        <w:rPr>
          <w:rFonts w:eastAsia="楷体_GB2312"/>
          <w:b/>
          <w:color w:val="auto"/>
          <w:sz w:val="72"/>
          <w:szCs w:val="72"/>
          <w:highlight w:val="none"/>
        </w:rPr>
      </w:pPr>
    </w:p>
    <w:p>
      <w:pPr>
        <w:jc w:val="center"/>
        <w:rPr>
          <w:rFonts w:eastAsia="黑体"/>
          <w:b/>
          <w:color w:val="auto"/>
          <w:sz w:val="52"/>
          <w:szCs w:val="52"/>
          <w:highlight w:val="none"/>
        </w:rPr>
      </w:pPr>
    </w:p>
    <w:p>
      <w:pPr>
        <w:rPr>
          <w:b/>
          <w:color w:val="auto"/>
          <w:sz w:val="28"/>
          <w:szCs w:val="28"/>
          <w:highlight w:val="none"/>
        </w:rPr>
      </w:pPr>
    </w:p>
    <w:p>
      <w:pPr>
        <w:rPr>
          <w:b/>
          <w:color w:val="auto"/>
          <w:sz w:val="28"/>
          <w:szCs w:val="28"/>
          <w:highlight w:val="none"/>
        </w:rPr>
      </w:pPr>
    </w:p>
    <w:p>
      <w:pPr>
        <w:rPr>
          <w:b/>
          <w:color w:val="auto"/>
          <w:sz w:val="28"/>
          <w:szCs w:val="28"/>
          <w:highlight w:val="none"/>
        </w:rPr>
      </w:pPr>
    </w:p>
    <w:p>
      <w:pPr>
        <w:rPr>
          <w:b/>
          <w:color w:val="auto"/>
          <w:sz w:val="28"/>
          <w:szCs w:val="28"/>
          <w:highlight w:val="none"/>
        </w:rPr>
      </w:pPr>
    </w:p>
    <w:p>
      <w:pPr>
        <w:jc w:val="center"/>
        <w:rPr>
          <w:b/>
          <w:color w:val="auto"/>
          <w:sz w:val="28"/>
          <w:szCs w:val="28"/>
          <w:highlight w:val="none"/>
        </w:rPr>
      </w:pPr>
    </w:p>
    <w:p>
      <w:pPr>
        <w:jc w:val="center"/>
        <w:rPr>
          <w:b/>
          <w:color w:val="auto"/>
          <w:sz w:val="32"/>
          <w:szCs w:val="28"/>
          <w:highlight w:val="none"/>
        </w:rPr>
      </w:pPr>
      <w:r>
        <w:rPr>
          <w:color w:val="auto"/>
          <w:szCs w:val="22"/>
          <w:highlight w:val="none"/>
        </w:rPr>
        <w:pict>
          <v:shape id="_x0000_s2051" o:spid="_x0000_s2051" o:spt="202" type="#_x0000_t202" style="position:absolute;left:0pt;margin-left:354pt;margin-top:16.8pt;height:36pt;width:57pt;z-index:251658240;mso-width-relative:page;mso-height-relative:page;" filled="f" coordsize="21600,21600">
            <v:path/>
            <v:fill on="f" focussize="0,0"/>
            <v:stroke color="#FFFFFF"/>
            <v:imagedata o:title=""/>
            <o:lock v:ext="edit" grouping="f" rotation="f" text="f" aspectratio="f"/>
            <v:textbox>
              <w:txbxContent>
                <w:p>
                  <w:pPr>
                    <w:rPr>
                      <w:b/>
                      <w:bCs/>
                      <w:sz w:val="32"/>
                    </w:rPr>
                  </w:pPr>
                  <w:r>
                    <w:rPr>
                      <w:rFonts w:hint="eastAsia"/>
                      <w:b/>
                      <w:bCs/>
                      <w:sz w:val="32"/>
                    </w:rPr>
                    <w:t>制定</w:t>
                  </w:r>
                </w:p>
              </w:txbxContent>
            </v:textbox>
          </v:shape>
        </w:pict>
      </w:r>
      <w:r>
        <w:rPr>
          <w:rFonts w:hint="eastAsia"/>
          <w:b/>
          <w:color w:val="auto"/>
          <w:sz w:val="32"/>
          <w:szCs w:val="28"/>
          <w:highlight w:val="none"/>
        </w:rPr>
        <w:t>住房和城乡建设部</w:t>
      </w:r>
    </w:p>
    <w:p>
      <w:pPr>
        <w:jc w:val="center"/>
        <w:rPr>
          <w:b/>
          <w:color w:val="auto"/>
          <w:sz w:val="32"/>
          <w:szCs w:val="28"/>
          <w:highlight w:val="none"/>
        </w:rPr>
      </w:pPr>
      <w:r>
        <w:rPr>
          <w:rFonts w:hint="eastAsia"/>
          <w:b/>
          <w:color w:val="auto"/>
          <w:sz w:val="32"/>
          <w:szCs w:val="28"/>
          <w:highlight w:val="none"/>
        </w:rPr>
        <w:t>国家工商行政管理总局</w:t>
      </w:r>
    </w:p>
    <w:p>
      <w:pPr>
        <w:spacing w:line="480" w:lineRule="exact"/>
        <w:rPr>
          <w:rFonts w:hint="eastAsia" w:ascii="仿宋_GB2312" w:eastAsia="仿宋_GB2312"/>
          <w:color w:val="auto"/>
          <w:szCs w:val="21"/>
          <w:highlight w:val="none"/>
          <w:u w:val="single"/>
        </w:rPr>
      </w:pPr>
    </w:p>
    <w:p>
      <w:pPr>
        <w:rPr>
          <w:rFonts w:hint="eastAsia"/>
          <w:color w:val="auto"/>
          <w:highlight w:val="none"/>
        </w:rPr>
      </w:pPr>
    </w:p>
    <w:p>
      <w:pPr>
        <w:spacing w:line="460" w:lineRule="exact"/>
        <w:rPr>
          <w:rFonts w:hint="eastAsia" w:eastAsia="黑体"/>
          <w:color w:val="auto"/>
          <w:sz w:val="28"/>
          <w:highlight w:val="none"/>
        </w:rPr>
      </w:pPr>
    </w:p>
    <w:p>
      <w:pPr>
        <w:pStyle w:val="4"/>
        <w:jc w:val="center"/>
        <w:rPr>
          <w:rFonts w:ascii="黑体" w:eastAsia="黑体" w:cs="黑体"/>
          <w:b w:val="0"/>
          <w:color w:val="auto"/>
          <w:highlight w:val="none"/>
        </w:rPr>
      </w:pPr>
      <w:bookmarkStart w:id="7" w:name="_Toc470528208"/>
      <w:bookmarkStart w:id="8" w:name="_Toc29918569"/>
      <w:bookmarkStart w:id="9" w:name="_Toc500174755"/>
      <w:bookmarkStart w:id="10" w:name="_Toc15058928"/>
      <w:bookmarkStart w:id="11" w:name="_Toc503196145"/>
      <w:bookmarkStart w:id="12" w:name="_Toc506107334"/>
      <w:r>
        <w:rPr>
          <w:rFonts w:hint="eastAsia" w:ascii="黑体" w:eastAsia="黑体" w:cs="黑体"/>
          <w:color w:val="auto"/>
          <w:highlight w:val="none"/>
        </w:rPr>
        <w:t>第一节 合同协议书</w:t>
      </w:r>
      <w:bookmarkEnd w:id="7"/>
      <w:bookmarkEnd w:id="8"/>
      <w:bookmarkEnd w:id="9"/>
      <w:bookmarkEnd w:id="10"/>
      <w:bookmarkEnd w:id="11"/>
      <w:bookmarkEnd w:id="12"/>
    </w:p>
    <w:p>
      <w:pPr>
        <w:spacing w:line="440" w:lineRule="exact"/>
        <w:ind w:firstLine="420" w:firstLineChars="200"/>
        <w:rPr>
          <w:rFonts w:hint="eastAsia" w:ascii="宋体" w:cs="宋体"/>
          <w:color w:val="auto"/>
          <w:szCs w:val="21"/>
          <w:highlight w:val="none"/>
          <w:u w:val="single"/>
        </w:rPr>
      </w:pPr>
      <w:r>
        <w:rPr>
          <w:rFonts w:hint="eastAsia" w:ascii="宋体" w:cs="宋体"/>
          <w:color w:val="auto"/>
          <w:szCs w:val="21"/>
          <w:highlight w:val="none"/>
        </w:rPr>
        <w:t>发包人（全称）：</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u w:val="single"/>
        </w:rPr>
      </w:pPr>
      <w:r>
        <w:rPr>
          <w:rFonts w:hint="eastAsia" w:ascii="宋体" w:cs="宋体"/>
          <w:color w:val="auto"/>
          <w:szCs w:val="21"/>
          <w:highlight w:val="none"/>
        </w:rPr>
        <w:t>承包人（全称）：</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根据《中华人民共和国合同法》、《中华人民共和国建筑法》及有关法律规定，遵循平等、自愿、公平和诚实信用的原则，双方就</w:t>
      </w:r>
      <w:r>
        <w:rPr>
          <w:rFonts w:hint="eastAsia" w:ascii="宋体" w:cs="宋体"/>
          <w:color w:val="auto"/>
          <w:szCs w:val="21"/>
          <w:highlight w:val="none"/>
          <w:u w:val="single"/>
        </w:rPr>
        <w:t xml:space="preserve">                       </w:t>
      </w:r>
      <w:r>
        <w:rPr>
          <w:rFonts w:hint="eastAsia" w:ascii="宋体" w:cs="宋体"/>
          <w:color w:val="auto"/>
          <w:szCs w:val="21"/>
          <w:highlight w:val="none"/>
        </w:rPr>
        <w:t>工程施工及有关事项协商一致，共同达成如下协议：</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13" w:name="_Toc500174756"/>
      <w:bookmarkStart w:id="14" w:name="_Toc503196146"/>
      <w:bookmarkStart w:id="15" w:name="_Toc20927"/>
      <w:r>
        <w:rPr>
          <w:rFonts w:hint="eastAsia" w:ascii="宋体" w:eastAsia="宋体" w:cs="宋体"/>
          <w:b w:val="0"/>
          <w:color w:val="auto"/>
          <w:sz w:val="21"/>
          <w:szCs w:val="21"/>
          <w:highlight w:val="none"/>
        </w:rPr>
        <w:t>一、工程概况</w:t>
      </w:r>
      <w:bookmarkEnd w:id="13"/>
      <w:bookmarkEnd w:id="14"/>
      <w:bookmarkEnd w:id="15"/>
    </w:p>
    <w:p>
      <w:pPr>
        <w:spacing w:line="440" w:lineRule="exact"/>
        <w:ind w:firstLine="420" w:firstLineChars="200"/>
        <w:rPr>
          <w:rFonts w:hint="eastAsia" w:ascii="宋体" w:cs="宋体"/>
          <w:color w:val="auto"/>
          <w:szCs w:val="21"/>
          <w:highlight w:val="none"/>
          <w:u w:val="single"/>
        </w:rPr>
      </w:pPr>
      <w:r>
        <w:rPr>
          <w:rFonts w:hint="eastAsia" w:ascii="宋体" w:cs="宋体"/>
          <w:bCs/>
          <w:color w:val="auto"/>
          <w:szCs w:val="21"/>
          <w:highlight w:val="none"/>
        </w:rPr>
        <w:t>1.工程名称</w:t>
      </w:r>
      <w:r>
        <w:rPr>
          <w:rFonts w:hint="eastAsia" w:ascii="宋体" w:cs="宋体"/>
          <w:color w:val="auto"/>
          <w:szCs w:val="21"/>
          <w:highlight w:val="none"/>
        </w:rPr>
        <w:t>：</w:t>
      </w:r>
      <w:r>
        <w:rPr>
          <w:rFonts w:hint="eastAsia" w:ascii="宋体" w:cs="宋体"/>
          <w:color w:val="auto"/>
          <w:szCs w:val="21"/>
          <w:highlight w:val="none"/>
          <w:u w:val="single"/>
        </w:rPr>
        <w:t xml:space="preserve">                                    </w:t>
      </w:r>
      <w:r>
        <w:rPr>
          <w:rFonts w:hint="eastAsia" w:ascii="宋体" w:cs="宋体"/>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2.工程地点：</w:t>
      </w:r>
      <w:r>
        <w:rPr>
          <w:rFonts w:hint="eastAsia" w:ascii="宋体" w:cs="宋体"/>
          <w:color w:val="auto"/>
          <w:szCs w:val="21"/>
          <w:highlight w:val="none"/>
          <w:u w:val="single"/>
        </w:rPr>
        <w:t xml:space="preserve">                                      </w:t>
      </w:r>
      <w:r>
        <w:rPr>
          <w:rFonts w:hint="eastAsia" w:ascii="宋体" w:cs="宋体"/>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3.工程立项批准文号：</w:t>
      </w:r>
      <w:r>
        <w:rPr>
          <w:rFonts w:hint="eastAsia" w:ascii="宋体" w:cs="宋体"/>
          <w:bCs/>
          <w:color w:val="auto"/>
          <w:szCs w:val="21"/>
          <w:highlight w:val="none"/>
          <w:u w:val="single"/>
        </w:rPr>
        <w:t xml:space="preserve">                          </w:t>
      </w:r>
      <w:r>
        <w:rPr>
          <w:rFonts w:hint="eastAsia" w:ascii="宋体" w:cs="宋体"/>
          <w:bCs/>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4.资金来源：</w:t>
      </w:r>
      <w:r>
        <w:rPr>
          <w:rFonts w:hint="eastAsia" w:ascii="宋体" w:cs="宋体"/>
          <w:bCs/>
          <w:color w:val="auto"/>
          <w:szCs w:val="21"/>
          <w:highlight w:val="none"/>
          <w:u w:val="single"/>
        </w:rPr>
        <w:t xml:space="preserve">                     </w:t>
      </w:r>
      <w:r>
        <w:rPr>
          <w:rFonts w:hint="eastAsia" w:ascii="宋体" w:cs="宋体"/>
          <w:color w:val="auto"/>
          <w:szCs w:val="21"/>
          <w:highlight w:val="none"/>
          <w:u w:val="single"/>
        </w:rPr>
        <w:t xml:space="preserve">      </w:t>
      </w:r>
      <w:r>
        <w:rPr>
          <w:rFonts w:hint="eastAsia" w:ascii="宋体" w:cs="宋体"/>
          <w:bCs/>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5.工程内容：</w:t>
      </w:r>
      <w:r>
        <w:rPr>
          <w:rFonts w:hint="eastAsia" w:ascii="宋体" w:cs="宋体"/>
          <w:bCs/>
          <w:color w:val="auto"/>
          <w:szCs w:val="21"/>
          <w:highlight w:val="none"/>
          <w:u w:val="single"/>
        </w:rPr>
        <w:t xml:space="preserve">                             </w:t>
      </w:r>
      <w:r>
        <w:rPr>
          <w:rFonts w:hint="eastAsia" w:ascii="宋体" w:cs="宋体"/>
          <w:color w:val="auto"/>
          <w:szCs w:val="21"/>
          <w:highlight w:val="none"/>
          <w:u w:val="single"/>
        </w:rPr>
        <w:t xml:space="preserve">      </w:t>
      </w:r>
      <w:r>
        <w:rPr>
          <w:rFonts w:hint="eastAsia" w:ascii="宋体" w:cs="宋体"/>
          <w:bCs/>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color w:val="auto"/>
          <w:szCs w:val="21"/>
          <w:highlight w:val="none"/>
        </w:rPr>
        <w:t>群体工程应附《承包人承揽工程项目一览表》（附件1）。</w:t>
      </w:r>
    </w:p>
    <w:p>
      <w:pPr>
        <w:spacing w:line="440" w:lineRule="exact"/>
        <w:ind w:firstLine="420" w:firstLineChars="200"/>
        <w:rPr>
          <w:rFonts w:hint="eastAsia" w:ascii="宋体" w:cs="宋体"/>
          <w:color w:val="auto"/>
          <w:szCs w:val="21"/>
          <w:highlight w:val="none"/>
        </w:rPr>
      </w:pPr>
      <w:r>
        <w:rPr>
          <w:rFonts w:hint="eastAsia" w:ascii="宋体" w:cs="宋体"/>
          <w:bCs/>
          <w:color w:val="auto"/>
          <w:szCs w:val="21"/>
          <w:highlight w:val="none"/>
        </w:rPr>
        <w:t>6.工程承包范围：</w:t>
      </w:r>
      <w:r>
        <w:rPr>
          <w:rFonts w:hint="eastAsia" w:ascii="宋体" w:cs="宋体"/>
          <w:color w:val="auto"/>
          <w:szCs w:val="21"/>
          <w:highlight w:val="none"/>
          <w:u w:val="single"/>
        </w:rPr>
        <w:t xml:space="preserve">  </w:t>
      </w:r>
      <w:r>
        <w:rPr>
          <w:rFonts w:hint="eastAsia" w:ascii="宋体" w:hAnsi="宋体"/>
          <w:color w:val="auto"/>
          <w:szCs w:val="21"/>
          <w:highlight w:val="none"/>
          <w:u w:val="single"/>
        </w:rPr>
        <w:t>本工程施工图纸和工程量清单中的所有内容</w:t>
      </w:r>
      <w:r>
        <w:rPr>
          <w:rFonts w:hint="eastAsia" w:ascii="宋体" w:cs="宋体"/>
          <w:color w:val="auto"/>
          <w:szCs w:val="21"/>
          <w:highlight w:val="none"/>
          <w:u w:val="single"/>
        </w:rPr>
        <w:t xml:space="preserve">        </w:t>
      </w:r>
      <w:r>
        <w:rPr>
          <w:rFonts w:hint="eastAsia" w:ascii="宋体" w:cs="宋体"/>
          <w:color w:val="auto"/>
          <w:szCs w:val="21"/>
          <w:highlight w:val="none"/>
        </w:rPr>
        <w:t>。</w:t>
      </w:r>
    </w:p>
    <w:p>
      <w:pPr>
        <w:pStyle w:val="5"/>
        <w:spacing w:before="0" w:after="0" w:line="440" w:lineRule="exact"/>
        <w:ind w:firstLine="420" w:firstLineChars="200"/>
        <w:rPr>
          <w:rFonts w:hint="eastAsia" w:ascii="宋体" w:eastAsia="宋体" w:cs="宋体"/>
          <w:b w:val="0"/>
          <w:color w:val="auto"/>
          <w:sz w:val="21"/>
          <w:szCs w:val="21"/>
          <w:highlight w:val="none"/>
        </w:rPr>
      </w:pPr>
      <w:bookmarkStart w:id="16" w:name="_Toc3517"/>
      <w:bookmarkStart w:id="17" w:name="_Toc503196147"/>
      <w:bookmarkStart w:id="18" w:name="_Toc500174757"/>
      <w:r>
        <w:rPr>
          <w:rFonts w:hint="eastAsia" w:ascii="宋体" w:eastAsia="宋体" w:cs="宋体"/>
          <w:b w:val="0"/>
          <w:color w:val="auto"/>
          <w:sz w:val="21"/>
          <w:szCs w:val="21"/>
          <w:highlight w:val="none"/>
        </w:rPr>
        <w:t>二、合同工期</w:t>
      </w:r>
      <w:bookmarkEnd w:id="16"/>
      <w:bookmarkEnd w:id="17"/>
      <w:bookmarkEnd w:id="18"/>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计划开工日期：</w:t>
      </w:r>
      <w:r>
        <w:rPr>
          <w:rFonts w:hint="eastAsia" w:ascii="宋体" w:cs="宋体"/>
          <w:color w:val="auto"/>
          <w:szCs w:val="21"/>
          <w:highlight w:val="none"/>
          <w:u w:val="single"/>
        </w:rPr>
        <w:t xml:space="preserve">       </w:t>
      </w:r>
      <w:r>
        <w:rPr>
          <w:rFonts w:hint="eastAsia" w:ascii="宋体" w:cs="宋体"/>
          <w:color w:val="auto"/>
          <w:szCs w:val="21"/>
          <w:highlight w:val="none"/>
        </w:rPr>
        <w:t>年</w:t>
      </w:r>
      <w:r>
        <w:rPr>
          <w:rFonts w:hint="eastAsia" w:ascii="宋体" w:cs="宋体"/>
          <w:color w:val="auto"/>
          <w:szCs w:val="21"/>
          <w:highlight w:val="none"/>
          <w:u w:val="single"/>
        </w:rPr>
        <w:t xml:space="preserve">          </w:t>
      </w:r>
      <w:r>
        <w:rPr>
          <w:rFonts w:hint="eastAsia" w:ascii="宋体" w:cs="宋体"/>
          <w:color w:val="auto"/>
          <w:szCs w:val="21"/>
          <w:highlight w:val="none"/>
        </w:rPr>
        <w:t>月</w:t>
      </w:r>
      <w:r>
        <w:rPr>
          <w:rFonts w:hint="eastAsia" w:ascii="宋体" w:cs="宋体"/>
          <w:color w:val="auto"/>
          <w:szCs w:val="21"/>
          <w:highlight w:val="none"/>
          <w:u w:val="single"/>
        </w:rPr>
        <w:t xml:space="preserve">       </w:t>
      </w:r>
      <w:r>
        <w:rPr>
          <w:rFonts w:hint="eastAsia" w:ascii="宋体" w:cs="宋体"/>
          <w:color w:val="auto"/>
          <w:szCs w:val="21"/>
          <w:highlight w:val="none"/>
        </w:rPr>
        <w:t>日。</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计划竣工日期：</w:t>
      </w:r>
      <w:r>
        <w:rPr>
          <w:rFonts w:hint="eastAsia" w:ascii="宋体" w:cs="宋体"/>
          <w:color w:val="auto"/>
          <w:szCs w:val="21"/>
          <w:highlight w:val="none"/>
          <w:u w:val="single"/>
        </w:rPr>
        <w:t xml:space="preserve">       </w:t>
      </w:r>
      <w:r>
        <w:rPr>
          <w:rFonts w:hint="eastAsia" w:ascii="宋体" w:cs="宋体"/>
          <w:color w:val="auto"/>
          <w:szCs w:val="21"/>
          <w:highlight w:val="none"/>
        </w:rPr>
        <w:t>年</w:t>
      </w:r>
      <w:r>
        <w:rPr>
          <w:rFonts w:hint="eastAsia" w:ascii="宋体" w:cs="宋体"/>
          <w:color w:val="auto"/>
          <w:szCs w:val="21"/>
          <w:highlight w:val="none"/>
          <w:u w:val="single"/>
        </w:rPr>
        <w:t xml:space="preserve">          </w:t>
      </w:r>
      <w:r>
        <w:rPr>
          <w:rFonts w:hint="eastAsia" w:ascii="宋体" w:cs="宋体"/>
          <w:color w:val="auto"/>
          <w:szCs w:val="21"/>
          <w:highlight w:val="none"/>
        </w:rPr>
        <w:t>月</w:t>
      </w:r>
      <w:r>
        <w:rPr>
          <w:rFonts w:hint="eastAsia" w:ascii="宋体" w:cs="宋体"/>
          <w:color w:val="auto"/>
          <w:szCs w:val="21"/>
          <w:highlight w:val="none"/>
          <w:u w:val="single"/>
        </w:rPr>
        <w:t xml:space="preserve">       </w:t>
      </w:r>
      <w:r>
        <w:rPr>
          <w:rFonts w:hint="eastAsia" w:ascii="宋体" w:cs="宋体"/>
          <w:color w:val="auto"/>
          <w:szCs w:val="21"/>
          <w:highlight w:val="none"/>
        </w:rPr>
        <w:t>日。</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工期总日历天数：</w:t>
      </w:r>
      <w:r>
        <w:rPr>
          <w:rFonts w:hint="eastAsia" w:ascii="宋体" w:hAnsi="宋体" w:cs="宋体"/>
          <w:b/>
          <w:bCs/>
          <w:color w:val="auto"/>
          <w:highlight w:val="none"/>
        </w:rPr>
        <w:t>不高于</w:t>
      </w:r>
      <w:r>
        <w:rPr>
          <w:rFonts w:hint="eastAsia" w:ascii="宋体" w:hAnsi="宋体" w:cs="宋体"/>
          <w:b/>
          <w:bCs/>
          <w:color w:val="auto"/>
          <w:highlight w:val="none"/>
          <w:lang w:val="en-US" w:eastAsia="zh-CN"/>
        </w:rPr>
        <w:t>30</w:t>
      </w:r>
      <w:r>
        <w:rPr>
          <w:rFonts w:hint="eastAsia" w:ascii="宋体" w:hAnsi="宋体" w:cs="宋体"/>
          <w:b/>
          <w:bCs/>
          <w:color w:val="auto"/>
          <w:highlight w:val="none"/>
        </w:rPr>
        <w:t>个日历天。工期每推迟一天，按2000元/天处以违约金，提前无奖励。以招标人书面通知开工日期计算</w:t>
      </w:r>
      <w:r>
        <w:rPr>
          <w:rFonts w:hint="eastAsia" w:ascii="宋体" w:hAnsi="宋体" w:cs="宋体"/>
          <w:b/>
          <w:bCs/>
          <w:color w:val="auto"/>
          <w:kern w:val="0"/>
          <w:highlight w:val="none"/>
        </w:rPr>
        <w:t>。</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19" w:name="_Toc500174758"/>
      <w:bookmarkStart w:id="20" w:name="_Toc503196148"/>
      <w:bookmarkStart w:id="21" w:name="_Toc8246"/>
      <w:r>
        <w:rPr>
          <w:rFonts w:hint="eastAsia" w:ascii="宋体" w:eastAsia="宋体" w:cs="宋体"/>
          <w:b w:val="0"/>
          <w:color w:val="auto"/>
          <w:sz w:val="21"/>
          <w:szCs w:val="21"/>
          <w:highlight w:val="none"/>
        </w:rPr>
        <w:t>三、质量标准</w:t>
      </w:r>
      <w:bookmarkEnd w:id="19"/>
      <w:bookmarkEnd w:id="20"/>
      <w:bookmarkEnd w:id="21"/>
    </w:p>
    <w:p>
      <w:pPr>
        <w:spacing w:line="440" w:lineRule="exact"/>
        <w:ind w:firstLine="420" w:firstLineChars="200"/>
        <w:rPr>
          <w:rFonts w:hint="eastAsia" w:ascii="宋体" w:cs="宋体"/>
          <w:color w:val="auto"/>
          <w:szCs w:val="21"/>
          <w:highlight w:val="none"/>
        </w:rPr>
      </w:pPr>
      <w:r>
        <w:rPr>
          <w:rFonts w:hint="eastAsia"/>
          <w:color w:val="auto"/>
          <w:szCs w:val="21"/>
          <w:highlight w:val="none"/>
        </w:rPr>
        <w:t>工程质量必须达到国家工程施工质量验收</w:t>
      </w:r>
      <w:r>
        <w:rPr>
          <w:rFonts w:hint="eastAsia"/>
          <w:b/>
          <w:color w:val="auto"/>
          <w:szCs w:val="21"/>
          <w:highlight w:val="none"/>
          <w:u w:val="single"/>
        </w:rPr>
        <w:t xml:space="preserve">     </w:t>
      </w:r>
      <w:r>
        <w:rPr>
          <w:rFonts w:hint="eastAsia"/>
          <w:color w:val="auto"/>
          <w:szCs w:val="21"/>
          <w:highlight w:val="none"/>
        </w:rPr>
        <w:t>标准。</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22" w:name="_Toc500174759"/>
      <w:bookmarkStart w:id="23" w:name="_Toc503196149"/>
      <w:bookmarkStart w:id="24" w:name="_Toc29282"/>
      <w:r>
        <w:rPr>
          <w:rFonts w:hint="eastAsia" w:ascii="宋体" w:eastAsia="宋体" w:cs="宋体"/>
          <w:b w:val="0"/>
          <w:color w:val="auto"/>
          <w:sz w:val="21"/>
          <w:szCs w:val="21"/>
          <w:highlight w:val="none"/>
        </w:rPr>
        <w:t>四、签约合同价与合同价格形式</w:t>
      </w:r>
      <w:bookmarkEnd w:id="22"/>
      <w:bookmarkEnd w:id="23"/>
      <w:bookmarkEnd w:id="24"/>
      <w:r>
        <w:rPr>
          <w:rFonts w:hint="eastAsia" w:ascii="宋体" w:eastAsia="宋体" w:cs="宋体"/>
          <w:b w:val="0"/>
          <w:color w:val="auto"/>
          <w:sz w:val="21"/>
          <w:szCs w:val="21"/>
          <w:highlight w:val="none"/>
        </w:rPr>
        <w:tab/>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1.签约合同价为：</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w:t>
      </w:r>
      <w:r>
        <w:rPr>
          <w:rFonts w:hint="eastAsia" w:ascii="宋体" w:cs="宋体"/>
          <w:color w:val="auto"/>
          <w:szCs w:val="21"/>
          <w:highlight w:val="none"/>
          <w:u w:val="single"/>
        </w:rPr>
        <w:t xml:space="preserve">            </w:t>
      </w:r>
      <w:r>
        <w:rPr>
          <w:rFonts w:hint="eastAsia" w:ascii="宋体" w:cs="宋体"/>
          <w:color w:val="auto"/>
          <w:szCs w:val="21"/>
          <w:highlight w:val="none"/>
        </w:rPr>
        <w:t>元,其中含暂列金额</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其中：</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（1）安全文明施工费：</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（2）材料和工程设备暂估价金额：</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（3）专业工程暂估价金额：</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（4）暂列金额：</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2.合同价格形式：</w:t>
      </w:r>
      <w:r>
        <w:rPr>
          <w:rFonts w:hint="eastAsia" w:ascii="宋体" w:cs="宋体"/>
          <w:color w:val="auto"/>
          <w:szCs w:val="21"/>
          <w:highlight w:val="none"/>
          <w:u w:val="single"/>
        </w:rPr>
        <w:t xml:space="preserve">          单价合同           </w:t>
      </w:r>
      <w:r>
        <w:rPr>
          <w:rFonts w:hint="eastAsia" w:ascii="宋体" w:cs="宋体"/>
          <w:color w:val="auto"/>
          <w:szCs w:val="21"/>
          <w:highlight w:val="none"/>
        </w:rPr>
        <w:t>。</w:t>
      </w:r>
    </w:p>
    <w:p>
      <w:pPr>
        <w:pStyle w:val="5"/>
        <w:spacing w:before="0" w:after="0" w:line="440" w:lineRule="exact"/>
        <w:ind w:firstLine="420" w:firstLineChars="200"/>
        <w:rPr>
          <w:rFonts w:hint="eastAsia" w:ascii="宋体" w:eastAsia="宋体" w:cs="宋体"/>
          <w:b w:val="0"/>
          <w:color w:val="auto"/>
          <w:sz w:val="21"/>
          <w:szCs w:val="21"/>
          <w:highlight w:val="none"/>
        </w:rPr>
      </w:pPr>
      <w:bookmarkStart w:id="25" w:name="_Toc500174760"/>
      <w:bookmarkStart w:id="26" w:name="_Toc2117"/>
      <w:bookmarkStart w:id="27" w:name="_Toc503196150"/>
      <w:r>
        <w:rPr>
          <w:rFonts w:hint="eastAsia" w:ascii="宋体" w:eastAsia="宋体" w:cs="宋体"/>
          <w:b w:val="0"/>
          <w:color w:val="auto"/>
          <w:sz w:val="21"/>
          <w:szCs w:val="21"/>
          <w:highlight w:val="none"/>
        </w:rPr>
        <w:t>五、项目负责人（建造师）</w:t>
      </w:r>
      <w:bookmarkEnd w:id="25"/>
      <w:bookmarkEnd w:id="26"/>
      <w:bookmarkEnd w:id="27"/>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承包人项目负责人（建造师）：</w:t>
      </w:r>
      <w:r>
        <w:rPr>
          <w:rFonts w:hint="eastAsia" w:ascii="宋体" w:cs="宋体"/>
          <w:color w:val="auto"/>
          <w:szCs w:val="21"/>
          <w:highlight w:val="none"/>
          <w:u w:val="single"/>
        </w:rPr>
        <w:t xml:space="preserve">                            </w:t>
      </w:r>
      <w:r>
        <w:rPr>
          <w:rFonts w:hint="eastAsia" w:ascii="宋体" w:cs="宋体"/>
          <w:color w:val="auto"/>
          <w:szCs w:val="21"/>
          <w:highlight w:val="none"/>
        </w:rPr>
        <w:t>。</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28" w:name="_Toc503196151"/>
      <w:bookmarkStart w:id="29" w:name="_Toc500174761"/>
      <w:bookmarkStart w:id="30" w:name="_Toc26073"/>
      <w:r>
        <w:rPr>
          <w:rFonts w:hint="eastAsia" w:ascii="宋体" w:eastAsia="宋体" w:cs="宋体"/>
          <w:b w:val="0"/>
          <w:color w:val="auto"/>
          <w:sz w:val="21"/>
          <w:szCs w:val="21"/>
          <w:highlight w:val="none"/>
        </w:rPr>
        <w:t>六、合同文件构成</w:t>
      </w:r>
      <w:bookmarkEnd w:id="28"/>
      <w:bookmarkEnd w:id="29"/>
      <w:bookmarkEnd w:id="30"/>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本协议书与下列文件一起构成合同文件：</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（1）中标通知书（如果有）；</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 xml:space="preserve">（2）投标函及其附录（如果有）； </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（3）专用合同条款及其附件；</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（4）通用合同条款；</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（5）技术标准和要求；</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（6）图纸；</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（7）已标价工程量清单或预算书；</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（8）其他合同文件。</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5"/>
        <w:spacing w:before="0" w:after="0" w:line="440" w:lineRule="exact"/>
        <w:ind w:firstLine="420" w:firstLineChars="200"/>
        <w:rPr>
          <w:rFonts w:hint="eastAsia" w:ascii="宋体" w:eastAsia="宋体" w:cs="宋体"/>
          <w:b w:val="0"/>
          <w:bCs w:val="0"/>
          <w:color w:val="auto"/>
          <w:sz w:val="21"/>
          <w:szCs w:val="21"/>
          <w:highlight w:val="none"/>
        </w:rPr>
      </w:pPr>
      <w:bookmarkStart w:id="31" w:name="_Toc25110"/>
      <w:bookmarkStart w:id="32" w:name="_Toc500174762"/>
      <w:bookmarkStart w:id="33" w:name="_Toc503196152"/>
      <w:r>
        <w:rPr>
          <w:rFonts w:hint="eastAsia" w:ascii="宋体" w:eastAsia="宋体" w:cs="宋体"/>
          <w:b w:val="0"/>
          <w:color w:val="auto"/>
          <w:sz w:val="21"/>
          <w:szCs w:val="21"/>
          <w:highlight w:val="none"/>
        </w:rPr>
        <w:t>七、承诺</w:t>
      </w:r>
      <w:bookmarkEnd w:id="31"/>
      <w:bookmarkEnd w:id="32"/>
      <w:bookmarkEnd w:id="33"/>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1.发包人承诺按照法律规定履行项目审批手续、筹集工程建设资金并按照合同约定的期限和方式支付合同价款。</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3.发包人和承包人通过招投标形式签订合同的，双方理解并承诺不再就同一工程另行签订与合同实质性内容相背离的协议。</w:t>
      </w:r>
    </w:p>
    <w:p>
      <w:pPr>
        <w:spacing w:line="440" w:lineRule="exact"/>
        <w:ind w:firstLine="420" w:firstLineChars="200"/>
        <w:rPr>
          <w:rFonts w:hint="eastAsia" w:ascii="宋体" w:cs="宋体"/>
          <w:bCs/>
          <w:color w:val="auto"/>
          <w:szCs w:val="21"/>
          <w:highlight w:val="none"/>
        </w:rPr>
      </w:pPr>
      <w:r>
        <w:rPr>
          <w:rFonts w:hint="eastAsia" w:ascii="宋体" w:cs="宋体"/>
          <w:color w:val="auto"/>
          <w:szCs w:val="21"/>
          <w:highlight w:val="none"/>
        </w:rPr>
        <w:t>八、词语含义</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本协议书中词语含义与第二部分通用合同条款中赋予的含义相同。</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34" w:name="_Toc5731"/>
      <w:bookmarkStart w:id="35" w:name="_Toc500174763"/>
      <w:bookmarkStart w:id="36" w:name="_Toc503196153"/>
      <w:r>
        <w:rPr>
          <w:rFonts w:hint="eastAsia" w:ascii="宋体" w:eastAsia="宋体" w:cs="宋体"/>
          <w:b w:val="0"/>
          <w:color w:val="auto"/>
          <w:sz w:val="21"/>
          <w:szCs w:val="21"/>
          <w:highlight w:val="none"/>
        </w:rPr>
        <w:t>九、签订时间</w:t>
      </w:r>
      <w:bookmarkEnd w:id="34"/>
      <w:bookmarkEnd w:id="35"/>
      <w:bookmarkEnd w:id="36"/>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本合同于</w:t>
      </w:r>
      <w:r>
        <w:rPr>
          <w:rFonts w:hint="eastAsia" w:ascii="宋体" w:cs="宋体"/>
          <w:bCs/>
          <w:color w:val="auto"/>
          <w:szCs w:val="21"/>
          <w:highlight w:val="none"/>
          <w:u w:val="single"/>
        </w:rPr>
        <w:t xml:space="preserve">         </w:t>
      </w:r>
      <w:r>
        <w:rPr>
          <w:rFonts w:hint="eastAsia" w:ascii="宋体" w:cs="宋体"/>
          <w:bCs/>
          <w:color w:val="auto"/>
          <w:szCs w:val="21"/>
          <w:highlight w:val="none"/>
        </w:rPr>
        <w:t>年</w:t>
      </w:r>
      <w:r>
        <w:rPr>
          <w:rFonts w:hint="eastAsia" w:ascii="宋体" w:cs="宋体"/>
          <w:bCs/>
          <w:color w:val="auto"/>
          <w:szCs w:val="21"/>
          <w:highlight w:val="none"/>
          <w:u w:val="single"/>
        </w:rPr>
        <w:t xml:space="preserve">    </w:t>
      </w:r>
      <w:r>
        <w:rPr>
          <w:rFonts w:hint="eastAsia" w:ascii="宋体" w:cs="宋体"/>
          <w:bCs/>
          <w:color w:val="auto"/>
          <w:szCs w:val="21"/>
          <w:highlight w:val="none"/>
        </w:rPr>
        <w:t>月</w:t>
      </w:r>
      <w:r>
        <w:rPr>
          <w:rFonts w:hint="eastAsia" w:ascii="宋体" w:cs="宋体"/>
          <w:bCs/>
          <w:color w:val="auto"/>
          <w:szCs w:val="21"/>
          <w:highlight w:val="none"/>
          <w:u w:val="single"/>
        </w:rPr>
        <w:t xml:space="preserve">    </w:t>
      </w:r>
      <w:r>
        <w:rPr>
          <w:rFonts w:hint="eastAsia" w:ascii="宋体" w:cs="宋体"/>
          <w:bCs/>
          <w:color w:val="auto"/>
          <w:szCs w:val="21"/>
          <w:highlight w:val="none"/>
        </w:rPr>
        <w:t>日签订。</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37" w:name="_Toc503196154"/>
      <w:bookmarkStart w:id="38" w:name="_Toc1694"/>
      <w:bookmarkStart w:id="39" w:name="_Toc500174764"/>
      <w:r>
        <w:rPr>
          <w:rFonts w:hint="eastAsia" w:ascii="宋体" w:eastAsia="宋体" w:cs="宋体"/>
          <w:b w:val="0"/>
          <w:color w:val="auto"/>
          <w:sz w:val="21"/>
          <w:szCs w:val="21"/>
          <w:highlight w:val="none"/>
        </w:rPr>
        <w:t>十、签订地点</w:t>
      </w:r>
      <w:bookmarkEnd w:id="37"/>
      <w:bookmarkEnd w:id="38"/>
      <w:bookmarkEnd w:id="39"/>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本合同在</w:t>
      </w:r>
      <w:r>
        <w:rPr>
          <w:rFonts w:hint="eastAsia" w:ascii="宋体" w:cs="宋体"/>
          <w:bCs/>
          <w:color w:val="auto"/>
          <w:szCs w:val="21"/>
          <w:highlight w:val="none"/>
          <w:u w:val="single"/>
        </w:rPr>
        <w:t xml:space="preserve">                                    </w:t>
      </w:r>
      <w:r>
        <w:rPr>
          <w:rFonts w:hint="eastAsia" w:ascii="宋体" w:cs="宋体"/>
          <w:bCs/>
          <w:color w:val="auto"/>
          <w:szCs w:val="21"/>
          <w:highlight w:val="none"/>
        </w:rPr>
        <w:t>签订。</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40" w:name="_Toc500174765"/>
      <w:bookmarkStart w:id="41" w:name="_Toc503196155"/>
      <w:bookmarkStart w:id="42" w:name="_Toc13812"/>
      <w:r>
        <w:rPr>
          <w:rFonts w:hint="eastAsia" w:ascii="宋体" w:eastAsia="宋体" w:cs="宋体"/>
          <w:b w:val="0"/>
          <w:color w:val="auto"/>
          <w:sz w:val="21"/>
          <w:szCs w:val="21"/>
          <w:highlight w:val="none"/>
        </w:rPr>
        <w:t>十一、补充协议</w:t>
      </w:r>
      <w:bookmarkEnd w:id="40"/>
      <w:bookmarkEnd w:id="41"/>
      <w:bookmarkEnd w:id="42"/>
    </w:p>
    <w:p>
      <w:pPr>
        <w:spacing w:line="440" w:lineRule="exact"/>
        <w:ind w:firstLine="420" w:firstLineChars="200"/>
        <w:rPr>
          <w:rFonts w:hint="eastAsia" w:ascii="宋体" w:cs="宋体"/>
          <w:b/>
          <w:bCs/>
          <w:color w:val="auto"/>
          <w:szCs w:val="21"/>
          <w:highlight w:val="none"/>
        </w:rPr>
      </w:pPr>
      <w:r>
        <w:rPr>
          <w:rFonts w:hint="eastAsia" w:ascii="宋体" w:cs="宋体"/>
          <w:bCs/>
          <w:color w:val="auto"/>
          <w:szCs w:val="21"/>
          <w:highlight w:val="none"/>
        </w:rPr>
        <w:t>合同未尽事宜，合同当事人另行签订补充协议，补充协议是合同的组成部分。</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43" w:name="_Toc503196156"/>
      <w:bookmarkStart w:id="44" w:name="_Toc500174766"/>
      <w:bookmarkStart w:id="45" w:name="_Toc29072"/>
      <w:r>
        <w:rPr>
          <w:rFonts w:hint="eastAsia" w:ascii="宋体" w:eastAsia="宋体" w:cs="宋体"/>
          <w:b w:val="0"/>
          <w:color w:val="auto"/>
          <w:sz w:val="21"/>
          <w:szCs w:val="21"/>
          <w:highlight w:val="none"/>
        </w:rPr>
        <w:t>十二、合同生效</w:t>
      </w:r>
      <w:bookmarkEnd w:id="43"/>
      <w:bookmarkEnd w:id="44"/>
      <w:bookmarkEnd w:id="45"/>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本合同自</w:t>
      </w:r>
      <w:r>
        <w:rPr>
          <w:rFonts w:hint="eastAsia" w:ascii="宋体" w:cs="宋体"/>
          <w:bCs/>
          <w:color w:val="auto"/>
          <w:szCs w:val="21"/>
          <w:highlight w:val="none"/>
          <w:u w:val="single"/>
        </w:rPr>
        <w:t xml:space="preserve">  </w:t>
      </w:r>
      <w:r>
        <w:rPr>
          <w:rFonts w:hint="eastAsia" w:ascii="宋体" w:hAnsi="宋体"/>
          <w:color w:val="auto"/>
          <w:szCs w:val="21"/>
          <w:highlight w:val="none"/>
          <w:u w:val="single"/>
        </w:rPr>
        <w:t>签字、盖章</w:t>
      </w:r>
      <w:r>
        <w:rPr>
          <w:rFonts w:hint="eastAsia" w:ascii="宋体" w:cs="宋体"/>
          <w:bCs/>
          <w:color w:val="auto"/>
          <w:szCs w:val="21"/>
          <w:highlight w:val="none"/>
          <w:u w:val="single"/>
        </w:rPr>
        <w:t xml:space="preserve"> </w:t>
      </w:r>
      <w:r>
        <w:rPr>
          <w:rFonts w:hint="eastAsia" w:ascii="宋体" w:cs="宋体"/>
          <w:bCs/>
          <w:color w:val="auto"/>
          <w:szCs w:val="21"/>
          <w:highlight w:val="none"/>
        </w:rPr>
        <w:t>生效。</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46" w:name="_Toc17624"/>
      <w:bookmarkStart w:id="47" w:name="_Toc503196157"/>
      <w:bookmarkStart w:id="48" w:name="_Toc500174767"/>
      <w:r>
        <w:rPr>
          <w:rFonts w:hint="eastAsia" w:ascii="宋体" w:eastAsia="宋体" w:cs="宋体"/>
          <w:b w:val="0"/>
          <w:color w:val="auto"/>
          <w:sz w:val="21"/>
          <w:szCs w:val="21"/>
          <w:highlight w:val="none"/>
        </w:rPr>
        <w:t>十三、合同份数</w:t>
      </w:r>
      <w:bookmarkEnd w:id="46"/>
      <w:bookmarkEnd w:id="47"/>
      <w:bookmarkEnd w:id="48"/>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本合同一式</w:t>
      </w:r>
      <w:r>
        <w:rPr>
          <w:rFonts w:hint="eastAsia" w:ascii="宋体" w:cs="宋体"/>
          <w:bCs/>
          <w:color w:val="auto"/>
          <w:szCs w:val="21"/>
          <w:highlight w:val="none"/>
          <w:u w:val="single"/>
        </w:rPr>
        <w:t xml:space="preserve"> 拾 </w:t>
      </w:r>
      <w:r>
        <w:rPr>
          <w:rFonts w:hint="eastAsia" w:ascii="宋体" w:cs="宋体"/>
          <w:bCs/>
          <w:color w:val="auto"/>
          <w:szCs w:val="21"/>
          <w:highlight w:val="none"/>
        </w:rPr>
        <w:t>份，均具有同等法律效力，发包人执</w:t>
      </w:r>
      <w:r>
        <w:rPr>
          <w:rFonts w:hint="eastAsia" w:ascii="宋体" w:cs="宋体"/>
          <w:bCs/>
          <w:color w:val="auto"/>
          <w:szCs w:val="21"/>
          <w:highlight w:val="none"/>
          <w:u w:val="single"/>
        </w:rPr>
        <w:t xml:space="preserve"> 肆 </w:t>
      </w:r>
      <w:r>
        <w:rPr>
          <w:rFonts w:hint="eastAsia" w:ascii="宋体" w:cs="宋体"/>
          <w:bCs/>
          <w:color w:val="auto"/>
          <w:szCs w:val="21"/>
          <w:highlight w:val="none"/>
        </w:rPr>
        <w:t>份，承包人执</w:t>
      </w:r>
      <w:r>
        <w:rPr>
          <w:rFonts w:hint="eastAsia" w:ascii="宋体" w:cs="宋体"/>
          <w:bCs/>
          <w:color w:val="auto"/>
          <w:szCs w:val="21"/>
          <w:highlight w:val="none"/>
          <w:u w:val="single"/>
        </w:rPr>
        <w:t xml:space="preserve"> 肆 </w:t>
      </w:r>
      <w:r>
        <w:rPr>
          <w:rFonts w:hint="eastAsia" w:ascii="宋体" w:cs="宋体"/>
          <w:bCs/>
          <w:color w:val="auto"/>
          <w:szCs w:val="21"/>
          <w:highlight w:val="none"/>
        </w:rPr>
        <w:t>份，代理机构执</w:t>
      </w:r>
      <w:r>
        <w:rPr>
          <w:rFonts w:hint="eastAsia" w:ascii="宋体" w:cs="宋体"/>
          <w:bCs/>
          <w:color w:val="auto"/>
          <w:szCs w:val="21"/>
          <w:highlight w:val="none"/>
          <w:u w:val="single"/>
        </w:rPr>
        <w:t xml:space="preserve"> 壹 </w:t>
      </w:r>
      <w:r>
        <w:rPr>
          <w:rFonts w:hint="eastAsia" w:ascii="宋体" w:cs="宋体"/>
          <w:bCs/>
          <w:color w:val="auto"/>
          <w:szCs w:val="21"/>
          <w:highlight w:val="none"/>
        </w:rPr>
        <w:t>份，公管局执</w:t>
      </w:r>
      <w:r>
        <w:rPr>
          <w:rFonts w:hint="eastAsia" w:ascii="宋体" w:cs="宋体"/>
          <w:bCs/>
          <w:color w:val="auto"/>
          <w:szCs w:val="21"/>
          <w:highlight w:val="none"/>
          <w:u w:val="single"/>
        </w:rPr>
        <w:t xml:space="preserve"> 壹 </w:t>
      </w:r>
      <w:r>
        <w:rPr>
          <w:rFonts w:hint="eastAsia" w:ascii="宋体" w:cs="宋体"/>
          <w:bCs/>
          <w:color w:val="auto"/>
          <w:szCs w:val="21"/>
          <w:highlight w:val="none"/>
        </w:rPr>
        <w:t>份。</w:t>
      </w:r>
    </w:p>
    <w:p>
      <w:pPr>
        <w:spacing w:line="440" w:lineRule="exact"/>
        <w:ind w:firstLine="200"/>
        <w:rPr>
          <w:rFonts w:hint="eastAsia" w:ascii="宋体" w:cs="宋体"/>
          <w:bCs/>
          <w:color w:val="auto"/>
          <w:szCs w:val="21"/>
          <w:highlight w:val="none"/>
        </w:rPr>
      </w:pP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发包人：  (公章)                      承包人：  (公章)</w:t>
      </w:r>
    </w:p>
    <w:p>
      <w:pPr>
        <w:spacing w:line="440" w:lineRule="exact"/>
        <w:ind w:firstLine="420" w:firstLineChars="200"/>
        <w:rPr>
          <w:rFonts w:hint="eastAsia" w:ascii="宋体" w:cs="宋体"/>
          <w:color w:val="auto"/>
          <w:szCs w:val="21"/>
          <w:highlight w:val="none"/>
          <w:u w:val="single"/>
        </w:rPr>
      </w:pPr>
      <w:r>
        <w:rPr>
          <w:rFonts w:hint="eastAsia" w:ascii="宋体" w:cs="宋体"/>
          <w:color w:val="auto"/>
          <w:szCs w:val="21"/>
          <w:highlight w:val="non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法定代表人或其委托代理人：            法定代表人或其委托代理人：</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（签字）                             （签字）</w:t>
      </w:r>
    </w:p>
    <w:p>
      <w:pPr>
        <w:spacing w:line="440" w:lineRule="exact"/>
        <w:ind w:firstLine="420" w:firstLineChars="200"/>
        <w:rPr>
          <w:rFonts w:hint="eastAsia" w:ascii="宋体" w:cs="宋体"/>
          <w:color w:val="auto"/>
          <w:szCs w:val="21"/>
          <w:highlight w:val="none"/>
          <w:u w:val="single"/>
        </w:rPr>
      </w:pPr>
    </w:p>
    <w:p>
      <w:pPr>
        <w:tabs>
          <w:tab w:val="left" w:pos="4410"/>
        </w:tabs>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组织机构代码：</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组织机构代码：</w:t>
      </w:r>
      <w:r>
        <w:rPr>
          <w:rFonts w:hint="eastAsia" w:ascii="宋体" w:cs="宋体"/>
          <w:color w:val="auto"/>
          <w:szCs w:val="21"/>
          <w:highlight w:val="none"/>
          <w:u w:val="single"/>
        </w:rPr>
        <w:t xml:space="preserve">            </w:t>
      </w:r>
      <w:r>
        <w:rPr>
          <w:rFonts w:hint="eastAsia" w:ascii="宋体" w:cs="宋体"/>
          <w:color w:val="auto"/>
          <w:szCs w:val="21"/>
          <w:highlight w:val="non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地  址：</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地  址：</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邮政编码：</w:t>
      </w:r>
      <w:r>
        <w:rPr>
          <w:rFonts w:hint="eastAsia" w:ascii="宋体" w:cs="宋体"/>
          <w:color w:val="auto"/>
          <w:szCs w:val="21"/>
          <w:highlight w:val="none"/>
          <w:u w:val="single"/>
        </w:rPr>
        <w:t xml:space="preserve">              </w:t>
      </w:r>
      <w:r>
        <w:rPr>
          <w:rFonts w:hint="eastAsia" w:ascii="宋体" w:cs="宋体"/>
          <w:color w:val="auto"/>
          <w:szCs w:val="21"/>
          <w:highlight w:val="none"/>
        </w:rPr>
        <w:t xml:space="preserve">            邮政编码：</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法定代表人：</w:t>
      </w:r>
      <w:r>
        <w:rPr>
          <w:rFonts w:hint="eastAsia" w:ascii="宋体" w:cs="宋体"/>
          <w:color w:val="auto"/>
          <w:szCs w:val="21"/>
          <w:highlight w:val="none"/>
          <w:u w:val="single"/>
        </w:rPr>
        <w:t xml:space="preserve">           </w:t>
      </w:r>
      <w:r>
        <w:rPr>
          <w:rFonts w:hint="eastAsia" w:ascii="宋体" w:cs="宋体"/>
          <w:color w:val="auto"/>
          <w:szCs w:val="21"/>
          <w:highlight w:val="none"/>
        </w:rPr>
        <w:t xml:space="preserve">           法定代表人：</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委托代理人：</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委托代理人：</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电  话：</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电  话：</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传  真：</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传  真：</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电子信箱：</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电子信箱：</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开户银行：</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开户银行：</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u w:val="single"/>
        </w:rPr>
      </w:pPr>
      <w:r>
        <w:rPr>
          <w:rFonts w:hint="eastAsia" w:ascii="宋体" w:cs="宋体"/>
          <w:color w:val="auto"/>
          <w:szCs w:val="21"/>
          <w:highlight w:val="none"/>
        </w:rPr>
        <w:t>账  号：</w:t>
      </w:r>
      <w:r>
        <w:rPr>
          <w:rFonts w:hint="eastAsia" w:ascii="宋体" w:cs="宋体"/>
          <w:color w:val="auto"/>
          <w:szCs w:val="21"/>
          <w:highlight w:val="none"/>
          <w:u w:val="single"/>
        </w:rPr>
        <w:t xml:space="preserve">                 </w:t>
      </w:r>
      <w:r>
        <w:rPr>
          <w:rFonts w:hint="eastAsia" w:ascii="宋体" w:cs="宋体"/>
          <w:color w:val="auto"/>
          <w:szCs w:val="21"/>
          <w:highlight w:val="none"/>
        </w:rPr>
        <w:t xml:space="preserve">           账  号：</w:t>
      </w:r>
      <w:r>
        <w:rPr>
          <w:rFonts w:hint="eastAsia" w:ascii="宋体" w:cs="宋体"/>
          <w:color w:val="auto"/>
          <w:szCs w:val="21"/>
          <w:highlight w:val="none"/>
          <w:u w:val="single"/>
        </w:rPr>
        <w:t xml:space="preserve"> </w:t>
      </w:r>
    </w:p>
    <w:p>
      <w:pPr>
        <w:spacing w:line="440" w:lineRule="exact"/>
        <w:ind w:firstLine="4410" w:firstLineChars="2100"/>
        <w:rPr>
          <w:rFonts w:hint="eastAsia" w:ascii="宋体" w:cs="宋体"/>
          <w:color w:val="auto"/>
          <w:szCs w:val="21"/>
          <w:highlight w:val="none"/>
        </w:rPr>
      </w:pPr>
      <w:r>
        <w:rPr>
          <w:rFonts w:hint="eastAsia" w:ascii="宋体" w:cs="宋体"/>
          <w:color w:val="auto"/>
          <w:szCs w:val="21"/>
          <w:highlight w:val="none"/>
        </w:rPr>
        <w:t xml:space="preserve">         </w:t>
      </w:r>
    </w:p>
    <w:p>
      <w:pPr>
        <w:pStyle w:val="2"/>
        <w:jc w:val="center"/>
        <w:rPr>
          <w:rFonts w:hint="eastAsia"/>
          <w:color w:val="auto"/>
          <w:highlight w:val="none"/>
        </w:rPr>
      </w:pPr>
      <w:bookmarkStart w:id="49" w:name="_Toc15058929"/>
      <w:bookmarkStart w:id="50" w:name="_Toc20443"/>
      <w:bookmarkStart w:id="51" w:name="_Toc503196158"/>
      <w:bookmarkStart w:id="52" w:name="_Toc500174768"/>
      <w:bookmarkStart w:id="53" w:name="_Toc506107335"/>
      <w:r>
        <w:rPr>
          <w:rFonts w:hint="eastAsia"/>
          <w:color w:val="auto"/>
          <w:highlight w:val="none"/>
        </w:rPr>
        <w:t>第二节 通用合同条款</w:t>
      </w:r>
      <w:bookmarkEnd w:id="49"/>
      <w:bookmarkEnd w:id="50"/>
      <w:bookmarkEnd w:id="51"/>
      <w:bookmarkEnd w:id="52"/>
      <w:bookmarkEnd w:id="53"/>
    </w:p>
    <w:p>
      <w:pPr>
        <w:spacing w:line="440" w:lineRule="exact"/>
        <w:ind w:firstLine="420" w:firstLineChars="200"/>
        <w:rPr>
          <w:rFonts w:hint="eastAsia"/>
          <w:color w:val="auto"/>
          <w:highlight w:val="none"/>
        </w:rPr>
      </w:pPr>
      <w:bookmarkStart w:id="54" w:name="_Toc500174769"/>
      <w:bookmarkStart w:id="55" w:name="_Toc6831"/>
      <w:r>
        <w:rPr>
          <w:rFonts w:hint="eastAsia"/>
          <w:color w:val="auto"/>
          <w:highlight w:val="none"/>
        </w:rPr>
        <w:t>使用住房城乡建设部、国家工商行政管理局2017年9月22日联合印发的《建设工程施工合同（GF-2017-0201示范文本）》第二部分通用条款。</w:t>
      </w:r>
    </w:p>
    <w:p>
      <w:pPr>
        <w:pStyle w:val="2"/>
        <w:jc w:val="center"/>
        <w:rPr>
          <w:rFonts w:hint="eastAsia"/>
          <w:color w:val="auto"/>
          <w:highlight w:val="none"/>
        </w:rPr>
      </w:pPr>
      <w:bookmarkStart w:id="56" w:name="_Toc503196159"/>
      <w:bookmarkStart w:id="57" w:name="_Toc506107336"/>
      <w:bookmarkStart w:id="58" w:name="_Toc15058930"/>
      <w:r>
        <w:rPr>
          <w:rFonts w:hint="eastAsia"/>
          <w:color w:val="auto"/>
          <w:highlight w:val="none"/>
        </w:rPr>
        <w:t>第三节 专用合同条款</w:t>
      </w:r>
      <w:bookmarkEnd w:id="54"/>
      <w:bookmarkEnd w:id="55"/>
      <w:bookmarkEnd w:id="56"/>
      <w:bookmarkEnd w:id="57"/>
      <w:bookmarkEnd w:id="58"/>
    </w:p>
    <w:p>
      <w:pPr>
        <w:spacing w:line="440" w:lineRule="exact"/>
        <w:ind w:firstLine="420" w:firstLineChars="200"/>
        <w:rPr>
          <w:rFonts w:hint="eastAsia" w:ascii="宋体" w:hAnsi="宋体"/>
          <w:color w:val="auto"/>
          <w:szCs w:val="21"/>
          <w:highlight w:val="none"/>
        </w:rPr>
      </w:pPr>
      <w:bookmarkStart w:id="59" w:name="_Toc500174770"/>
      <w:bookmarkStart w:id="60" w:name="_Toc18252"/>
      <w:r>
        <w:rPr>
          <w:rFonts w:hint="eastAsia" w:ascii="宋体" w:hAnsi="宋体"/>
          <w:color w:val="auto"/>
          <w:szCs w:val="21"/>
          <w:highlight w:val="none"/>
        </w:rPr>
        <w:t>使用住房城乡建设部、国家工商行政管理局2017年9月22日联合印发的《建设工程施工合同（GF-2017-0201示范文本）》第三部分专用条款。</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61" w:name="_Toc503196160"/>
      <w:r>
        <w:rPr>
          <w:rFonts w:hint="eastAsia" w:ascii="宋体" w:hAnsi="宋体" w:eastAsia="宋体" w:cs="宋体"/>
          <w:b w:val="0"/>
          <w:color w:val="auto"/>
          <w:sz w:val="21"/>
          <w:szCs w:val="21"/>
          <w:highlight w:val="none"/>
        </w:rPr>
        <w:t>1. 一般约定</w:t>
      </w:r>
      <w:bookmarkEnd w:id="59"/>
      <w:bookmarkEnd w:id="60"/>
      <w:bookmarkEnd w:id="61"/>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 词语定义</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1.1.1合同</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1.1.1.10其他合同文件包括：</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1.1.2 合同当事人及其他相关方</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1.1.2.4监理人：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资质类别和等级：</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1.1.2.5 设计人：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资质类别和等级：</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1.1.3 工程和设备</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1.1.3.7 作为施工现场组成部分的其他场所包括：</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1.1.3.9永久占地包括：</w:t>
      </w:r>
      <w:r>
        <w:rPr>
          <w:rFonts w:hint="eastAsia" w:ascii="宋体" w:hAnsi="宋体" w:cs="宋体"/>
          <w:color w:val="auto"/>
          <w:szCs w:val="21"/>
          <w:highlight w:val="none"/>
          <w:u w:val="single"/>
        </w:rPr>
        <w:t xml:space="preserve">                       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1.1.3.10 临时占地包括：</w:t>
      </w:r>
      <w:r>
        <w:rPr>
          <w:rFonts w:hint="eastAsia" w:ascii="宋体" w:hAnsi="宋体" w:cs="宋体"/>
          <w:color w:val="auto"/>
          <w:szCs w:val="21"/>
          <w:highlight w:val="none"/>
          <w:u w:val="single"/>
        </w:rPr>
        <w:t xml:space="preserve">           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1.3法律 </w:t>
      </w:r>
    </w:p>
    <w:p>
      <w:pPr>
        <w:autoSpaceDE w:val="0"/>
        <w:autoSpaceDN w:val="0"/>
        <w:adjustRightIn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适用于合同的其他规范性文件：</w:t>
      </w:r>
      <w:r>
        <w:rPr>
          <w:rFonts w:hint="eastAsia" w:ascii="宋体" w:hAnsi="宋体" w:cs="宋体"/>
          <w:color w:val="auto"/>
          <w:szCs w:val="21"/>
          <w:highlight w:val="none"/>
          <w:u w:val="single"/>
        </w:rPr>
        <w:t></w:t>
      </w:r>
      <w:r>
        <w:rPr>
          <w:rFonts w:hint="eastAsia" w:ascii="宋体" w:hAnsi="宋体"/>
          <w:color w:val="auto"/>
          <w:szCs w:val="21"/>
          <w:highlight w:val="none"/>
          <w:u w:val="single"/>
        </w:rPr>
        <w:t>中华人民共和国建设部颁发的现行的有关标准、规范及省、市有关规定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1.4标准和规范</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1.4.1适用于工程的标准规范包括：</w:t>
      </w:r>
      <w:r>
        <w:rPr>
          <w:rFonts w:hint="eastAsia" w:ascii="宋体" w:hAnsi="宋体"/>
          <w:color w:val="auto"/>
          <w:szCs w:val="21"/>
          <w:highlight w:val="none"/>
          <w:u w:val="single"/>
        </w:rPr>
        <w:t>中华人民共和国建设部颁发的现行的有关标准、规范及省、市有关规定</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1.4.2 发包人提供国外标准、规范的名称：</w:t>
      </w:r>
      <w:r>
        <w:rPr>
          <w:rFonts w:hint="eastAsia" w:ascii="宋体" w:hAnsi="宋体" w:cs="宋体"/>
          <w:color w:val="auto"/>
          <w:kern w:val="0"/>
          <w:szCs w:val="21"/>
          <w:highlight w:val="none"/>
          <w:u w:val="single"/>
        </w:rPr>
        <w:t xml:space="preserve">                 </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发包人提供国外标准、规范的份数：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发包人提供国外标准、规范的名称：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1.4.3发包人对工程的技术标准和功能要求的特殊要求：</w:t>
      </w:r>
      <w:r>
        <w:rPr>
          <w:rFonts w:hint="eastAsia" w:ascii="宋体" w:hAnsi="宋体" w:cs="宋体"/>
          <w:color w:val="auto"/>
          <w:szCs w:val="21"/>
          <w:highlight w:val="none"/>
          <w:u w:val="single"/>
        </w:rPr>
        <w:t xml:space="preserve"> 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 合同文件的优先顺序</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合同文件组成及优先顺序为：</w:t>
      </w:r>
      <w:r>
        <w:rPr>
          <w:rFonts w:hint="eastAsia" w:ascii="宋体" w:hAnsi="宋体" w:cs="宋体"/>
          <w:color w:val="auto"/>
          <w:szCs w:val="21"/>
          <w:highlight w:val="none"/>
          <w:u w:val="single"/>
        </w:rPr>
        <w:t></w:t>
      </w:r>
      <w:r>
        <w:rPr>
          <w:rFonts w:hint="eastAsia" w:ascii="宋体" w:hAnsi="宋体"/>
          <w:color w:val="auto"/>
          <w:szCs w:val="21"/>
          <w:highlight w:val="none"/>
          <w:u w:val="single"/>
        </w:rPr>
        <w:t>执行通用条款</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 图纸和承包人文件</w:t>
      </w:r>
      <w:r>
        <w:rPr>
          <w:rFonts w:hint="eastAsia" w:ascii="宋体" w:hAnsi="宋体" w:cs="宋体"/>
          <w:color w:val="auto"/>
          <w:szCs w:val="21"/>
          <w:highlight w:val="none"/>
        </w:rPr>
        <w:tab/>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 图纸的提供</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发包人向承包人提供图纸的期限：</w:t>
      </w:r>
      <w:r>
        <w:rPr>
          <w:rFonts w:hint="eastAsia" w:ascii="宋体" w:hAnsi="宋体" w:cs="宋体"/>
          <w:color w:val="auto"/>
          <w:szCs w:val="21"/>
          <w:highlight w:val="none"/>
          <w:u w:val="single"/>
        </w:rPr>
        <w:t xml:space="preserve">   开工通知前14日内提供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发包人向承包人提供图纸的数量：</w:t>
      </w:r>
      <w:r>
        <w:rPr>
          <w:rFonts w:hint="eastAsia" w:ascii="宋体" w:hAnsi="宋体" w:cs="宋体"/>
          <w:color w:val="auto"/>
          <w:szCs w:val="21"/>
          <w:highlight w:val="none"/>
          <w:u w:val="single"/>
        </w:rPr>
        <w:t xml:space="preserve">    6套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发包人向承包人提供图纸的内容：</w:t>
      </w:r>
      <w:r>
        <w:rPr>
          <w:rFonts w:hint="eastAsia" w:ascii="宋体" w:hAnsi="宋体" w:cs="宋体"/>
          <w:color w:val="auto"/>
          <w:szCs w:val="21"/>
          <w:highlight w:val="none"/>
          <w:u w:val="single"/>
        </w:rPr>
        <w:t xml:space="preserve">     全套施工图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1.6.4承包人文件</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需要由承包人提供的文件，包括：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承包人提供的文件的期限为：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承包人提供的文件的数量为：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承包人提供的文件的形式为：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发包人审批承包人文件的期限：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 现场图纸准备</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关于现场图纸准备的约定：</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执行通用条款</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 联络</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1.7.1发包人和承包人应当在</w:t>
      </w:r>
      <w:r>
        <w:rPr>
          <w:rFonts w:hint="eastAsia" w:ascii="宋体" w:hAnsi="宋体" w:cs="宋体"/>
          <w:color w:val="auto"/>
          <w:szCs w:val="21"/>
          <w:highlight w:val="none"/>
          <w:u w:val="single"/>
        </w:rPr>
        <w:t xml:space="preserve">3  </w:t>
      </w:r>
      <w:r>
        <w:rPr>
          <w:rFonts w:hint="eastAsia" w:ascii="宋体" w:hAnsi="宋体" w:cs="宋体"/>
          <w:color w:val="auto"/>
          <w:kern w:val="0"/>
          <w:szCs w:val="21"/>
          <w:highlight w:val="none"/>
        </w:rPr>
        <w:t>天内将与合同有关的通知、批准、证明、证书、指示、指令、要求、请求、同意、意见、确定和决定等书面函件送达对方当事人。</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1.7.2 发包人接收文件的地点：</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发包人指定的接收人为：</w:t>
      </w:r>
      <w:r>
        <w:rPr>
          <w:rFonts w:hint="eastAsia" w:ascii="宋体" w:hAnsi="宋体" w:cs="宋体"/>
          <w:color w:val="auto"/>
          <w:szCs w:val="21"/>
          <w:highlight w:val="none"/>
          <w:u w:val="single"/>
        </w:rPr>
        <w:t xml:space="preserve">         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承包人接收文件的地点：</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承包人指定的接收人为：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监理人接收文件的地点：</w:t>
      </w:r>
      <w:r>
        <w:rPr>
          <w:rFonts w:hint="eastAsia" w:ascii="宋体" w:hAnsi="宋体" w:cs="宋体"/>
          <w:color w:val="auto"/>
          <w:szCs w:val="21"/>
          <w:highlight w:val="none"/>
          <w:u w:val="single"/>
        </w:rPr>
        <w:t xml:space="preserve">       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监理人指定的接收人为：</w:t>
      </w:r>
      <w:r>
        <w:rPr>
          <w:rFonts w:hint="eastAsia" w:ascii="宋体" w:hAnsi="宋体" w:cs="宋体"/>
          <w:color w:val="auto"/>
          <w:szCs w:val="21"/>
          <w:highlight w:val="none"/>
          <w:u w:val="single"/>
        </w:rPr>
        <w:t xml:space="preserve">        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1.10 交通运输</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1.10.1 出入现场的权利</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按有关规定办理有关施工场地交通、环卫和施工噪音管理等手续，费用由承包人负责。施工中建筑垃圾需运出施工现场外时，承包人需到城管部门办理相关手续并按城管部门指定地点放置。承包人违反城管、环卫等有关管理的规定，被处以罚款的，由承包人承担。</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施工前应开设1-2个固定施工通道，通道位置由发包人和承包人现场共同确认，确定后不得移动并采取有效硬化措施。不得损坏道路路面路侧石、人行道板、雨水井、雨水篦、绿化带、通信光缆、燃气管道、供电等公共设施，如因工程需要，确需损坏少量公共设施的，施工方应办理相关手续，在完工后必须恢复原状或按照有关部门核定的价格赔偿。以上均为工程验收内容，若施工方有损毁不及时修复，发包人有权委托其他施工方进行维修，发生的费用从承包人工程款中直接扣除，并在每阶段付款节点顺延六个月支付。施工过程中，应办理渣土运输证件，保持开发区道路清洁，如有抛撒滴漏，应及时清扫。否则发包人对承包人进行处罚。施工方应确保施工安全,若施工过程中出现工伤事故及由此产生的所有经济赔偿由施工方负责,与发包人无关。</w:t>
      </w:r>
    </w:p>
    <w:p>
      <w:pPr>
        <w:spacing w:line="440" w:lineRule="exact"/>
        <w:ind w:firstLine="420" w:firstLineChars="200"/>
        <w:rPr>
          <w:rFonts w:hint="eastAsia" w:ascii="宋体" w:hAnsi="宋体"/>
          <w:i/>
          <w:iCs/>
          <w:color w:val="auto"/>
          <w:szCs w:val="21"/>
          <w:highlight w:val="none"/>
        </w:rPr>
      </w:pPr>
      <w:r>
        <w:rPr>
          <w:rFonts w:hint="eastAsia" w:ascii="宋体" w:hAnsi="宋体"/>
          <w:color w:val="auto"/>
          <w:szCs w:val="21"/>
          <w:highlight w:val="none"/>
        </w:rPr>
        <w:t>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发包人不具有协调等责任义务。如由此造成影响导致业主声誉受损，发包人将向承包人收取违约金</w:t>
      </w:r>
      <w:r>
        <w:rPr>
          <w:rFonts w:hint="eastAsia" w:ascii="宋体" w:hAnsi="宋体" w:cs="宋体"/>
          <w:color w:val="auto"/>
          <w:szCs w:val="21"/>
          <w:highlight w:val="none"/>
          <w:u w:val="single"/>
        </w:rPr>
        <w:t xml:space="preserve">      </w:t>
      </w:r>
      <w:r>
        <w:rPr>
          <w:rFonts w:hint="eastAsia" w:ascii="宋体" w:hAnsi="宋体"/>
          <w:color w:val="auto"/>
          <w:szCs w:val="21"/>
          <w:highlight w:val="none"/>
        </w:rPr>
        <w:t>元/次。</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1.10.3场内交通</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关于场外交通和场内交通的边界的约定：</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关于发包人向承包人免费提供满足工程施工需要的场内道路和交通设施的约定：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1.10.4超大件和超重件的运输</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运输超大件或超重件所需的道路和桥梁临时加固改造费用和其他有关费用由</w:t>
      </w:r>
      <w:r>
        <w:rPr>
          <w:rFonts w:hint="eastAsia" w:ascii="宋体" w:hAnsi="宋体" w:cs="宋体"/>
          <w:color w:val="auto"/>
          <w:szCs w:val="21"/>
          <w:highlight w:val="none"/>
          <w:u w:val="single"/>
        </w:rPr>
        <w:t xml:space="preserve">  承包方 </w:t>
      </w:r>
      <w:r>
        <w:rPr>
          <w:rFonts w:hint="eastAsia" w:ascii="宋体" w:hAnsi="宋体" w:cs="宋体"/>
          <w:color w:val="auto"/>
          <w:szCs w:val="21"/>
          <w:highlight w:val="none"/>
        </w:rPr>
        <w:t>承担。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 知识产权</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Cs w:val="21"/>
          <w:highlight w:val="none"/>
          <w:u w:val="single"/>
        </w:rPr>
        <w:t xml:space="preserve">     发包人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关于发包人提供的上述文件的使用限制的要求：</w:t>
      </w:r>
      <w:r>
        <w:rPr>
          <w:rFonts w:hint="eastAsia" w:ascii="宋体" w:hAnsi="宋体" w:cs="宋体"/>
          <w:color w:val="auto"/>
          <w:szCs w:val="21"/>
          <w:highlight w:val="none"/>
          <w:u w:val="single"/>
        </w:rPr>
        <w:t xml:space="preserve">  未经发包人同意不得复制，不得向承包人以外的人员泄漏有关图纸内容，工程竣工后，原图全部收回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1.11.2 关于承包人为实施工程所编制文件的著作权的归属：</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关于承包人提供的上述文件的使用限制的要求：</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1.11.4 承包人在施工过程中所采用的专利、专有技术、技术秘密的使用费的承担方式：</w:t>
      </w:r>
      <w:r>
        <w:rPr>
          <w:rFonts w:hint="eastAsia" w:ascii="宋体" w:hAnsi="宋体" w:cs="宋体"/>
          <w:color w:val="auto"/>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1.13工程量清单错误的修正</w:t>
      </w:r>
    </w:p>
    <w:p>
      <w:pPr>
        <w:spacing w:line="440" w:lineRule="exact"/>
        <w:ind w:firstLine="420" w:firstLineChars="200"/>
        <w:rPr>
          <w:rFonts w:hint="eastAsia" w:ascii="宋体" w:hAnsi="宋体" w:cs="宋体"/>
          <w:dstrike/>
          <w:color w:val="auto"/>
          <w:szCs w:val="21"/>
          <w:highlight w:val="none"/>
        </w:rPr>
      </w:pPr>
      <w:r>
        <w:rPr>
          <w:rFonts w:hint="eastAsia" w:ascii="宋体" w:hAnsi="宋体" w:cs="宋体"/>
          <w:color w:val="auto"/>
          <w:szCs w:val="21"/>
          <w:highlight w:val="none"/>
        </w:rPr>
        <w:t>出现工程量清单错误时，是否调整合同价格：</w:t>
      </w:r>
      <w:r>
        <w:rPr>
          <w:rFonts w:hint="eastAsia" w:ascii="宋体" w:hAnsi="宋体"/>
          <w:color w:val="auto"/>
          <w:szCs w:val="21"/>
          <w:highlight w:val="none"/>
          <w:u w:val="single"/>
          <w:lang w:eastAsia="zh-CN"/>
        </w:rPr>
        <w:t>不予</w:t>
      </w:r>
      <w:r>
        <w:rPr>
          <w:rFonts w:hint="eastAsia" w:ascii="宋体" w:hAnsi="宋体"/>
          <w:color w:val="auto"/>
          <w:szCs w:val="21"/>
          <w:highlight w:val="none"/>
          <w:u w:val="single"/>
        </w:rPr>
        <w:t>调整。</w:t>
      </w:r>
    </w:p>
    <w:p>
      <w:pPr>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允许调整合同价格的工程量偏差范围：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不予</w:t>
      </w:r>
      <w:r>
        <w:rPr>
          <w:rFonts w:hint="eastAsia" w:ascii="宋体" w:hAnsi="宋体"/>
          <w:color w:val="auto"/>
          <w:szCs w:val="21"/>
          <w:highlight w:val="none"/>
          <w:u w:val="single"/>
        </w:rPr>
        <w:t>调整。</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62" w:name="_Toc500174771"/>
      <w:bookmarkStart w:id="63" w:name="_Toc26646"/>
      <w:bookmarkStart w:id="64" w:name="_Toc503196161"/>
      <w:r>
        <w:rPr>
          <w:rFonts w:hint="eastAsia" w:ascii="宋体" w:hAnsi="宋体" w:eastAsia="宋体" w:cs="宋体"/>
          <w:b w:val="0"/>
          <w:color w:val="auto"/>
          <w:sz w:val="21"/>
          <w:szCs w:val="21"/>
          <w:highlight w:val="none"/>
        </w:rPr>
        <w:t>2. 发包人</w:t>
      </w:r>
      <w:bookmarkEnd w:id="62"/>
      <w:bookmarkEnd w:id="63"/>
      <w:bookmarkEnd w:id="64"/>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 发包人代表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发包人代表：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xml:space="preserve">  甲方代表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发包人对发包人代表的授权范围如下：</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施工组织设计和总进度计划的审批权；工程变更、签证的确认权；发布开工令、停工令、复工令权；工程款的审查权和支付权；特殊及重要施工工艺和材料发包及指定分包权；建筑材料价格的确认权；合同的解释；等等</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 施工现场、施工条件和基础资料的提供</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2.4.1 提供施工现场</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关于发包人移交施工现场的期限要求：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2.4.2 提供施工条件</w:t>
      </w:r>
    </w:p>
    <w:p>
      <w:pPr>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关于发包人应负责提供施工所需要的条件，包括：</w:t>
      </w:r>
      <w:r>
        <w:rPr>
          <w:rFonts w:hint="eastAsia" w:ascii="宋体" w:hAnsi="宋体"/>
          <w:color w:val="auto"/>
          <w:szCs w:val="21"/>
          <w:highlight w:val="none"/>
          <w:u w:val="single"/>
        </w:rPr>
        <w:t xml:space="preserve">                  。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 资金来源证明及支付担保</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发包人提供资金来源证明的期限要求：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发包人是否提供支付担保：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发包人提供支付担保的形式：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65" w:name="_Toc500174772"/>
      <w:bookmarkStart w:id="66" w:name="_Toc503196162"/>
      <w:bookmarkStart w:id="67" w:name="_Toc26633"/>
      <w:r>
        <w:rPr>
          <w:rFonts w:hint="eastAsia" w:ascii="宋体" w:hAnsi="宋体" w:eastAsia="宋体" w:cs="宋体"/>
          <w:b w:val="0"/>
          <w:color w:val="auto"/>
          <w:sz w:val="21"/>
          <w:szCs w:val="21"/>
          <w:highlight w:val="none"/>
        </w:rPr>
        <w:t>3. 承包人</w:t>
      </w:r>
      <w:bookmarkEnd w:id="65"/>
      <w:bookmarkEnd w:id="66"/>
      <w:bookmarkEnd w:id="67"/>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 承包人的一般义务</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（5）</w:t>
      </w:r>
      <w:r>
        <w:rPr>
          <w:rFonts w:hint="eastAsia" w:ascii="宋体" w:hAnsi="宋体" w:cs="宋体"/>
          <w:color w:val="auto"/>
          <w:szCs w:val="21"/>
          <w:highlight w:val="none"/>
        </w:rPr>
        <w:t>承包人提交的竣工资料的内容：</w:t>
      </w:r>
      <w:r>
        <w:rPr>
          <w:rFonts w:hint="eastAsia" w:ascii="宋体" w:hAnsi="宋体" w:cs="宋体"/>
          <w:color w:val="auto"/>
          <w:szCs w:val="21"/>
          <w:highlight w:val="none"/>
          <w:u w:val="single"/>
        </w:rPr>
        <w:t xml:space="preserve">        另行约定          </w:t>
      </w:r>
      <w:r>
        <w:rPr>
          <w:rFonts w:hint="eastAsia" w:ascii="宋体" w:hAnsi="宋体" w:cs="宋体"/>
          <w:color w:val="auto"/>
          <w:szCs w:val="21"/>
          <w:highlight w:val="none"/>
        </w:rPr>
        <w:t>。</w:t>
      </w:r>
    </w:p>
    <w:p>
      <w:pPr>
        <w:spacing w:line="440" w:lineRule="exact"/>
        <w:ind w:firstLine="945" w:firstLineChars="450"/>
        <w:jc w:val="left"/>
        <w:rPr>
          <w:rFonts w:hint="eastAsia" w:ascii="宋体" w:hAnsi="宋体" w:cs="宋体"/>
          <w:color w:val="auto"/>
          <w:szCs w:val="21"/>
          <w:highlight w:val="none"/>
        </w:rPr>
      </w:pPr>
      <w:r>
        <w:rPr>
          <w:rFonts w:hint="eastAsia" w:ascii="宋体" w:hAnsi="宋体" w:cs="宋体"/>
          <w:color w:val="auto"/>
          <w:szCs w:val="21"/>
          <w:highlight w:val="none"/>
        </w:rPr>
        <w:t>承包人需要提交的竣工资料套数：</w:t>
      </w:r>
      <w:r>
        <w:rPr>
          <w:rFonts w:hint="eastAsia" w:ascii="宋体" w:hAnsi="宋体" w:cs="宋体"/>
          <w:color w:val="auto"/>
          <w:szCs w:val="21"/>
          <w:highlight w:val="none"/>
          <w:u w:val="single"/>
        </w:rPr>
        <w:t xml:space="preserve">       按市档案馆要求执行          </w:t>
      </w:r>
      <w:r>
        <w:rPr>
          <w:rFonts w:hint="eastAsia" w:ascii="宋体" w:hAnsi="宋体" w:cs="宋体"/>
          <w:color w:val="auto"/>
          <w:szCs w:val="21"/>
          <w:highlight w:val="none"/>
        </w:rPr>
        <w:t>。</w:t>
      </w:r>
    </w:p>
    <w:p>
      <w:pPr>
        <w:spacing w:line="440" w:lineRule="exact"/>
        <w:ind w:firstLine="945" w:firstLineChars="450"/>
        <w:jc w:val="left"/>
        <w:rPr>
          <w:rFonts w:hint="eastAsia" w:ascii="宋体" w:hAnsi="宋体" w:cs="宋体"/>
          <w:color w:val="auto"/>
          <w:szCs w:val="21"/>
          <w:highlight w:val="none"/>
        </w:rPr>
      </w:pPr>
      <w:r>
        <w:rPr>
          <w:rFonts w:hint="eastAsia" w:ascii="宋体" w:hAnsi="宋体" w:cs="宋体"/>
          <w:color w:val="auto"/>
          <w:szCs w:val="21"/>
          <w:highlight w:val="none"/>
        </w:rPr>
        <w:t>承包人提交的竣工资料的费用承担：</w:t>
      </w:r>
      <w:r>
        <w:rPr>
          <w:rFonts w:hint="eastAsia" w:ascii="宋体" w:hAnsi="宋体" w:cs="宋体"/>
          <w:color w:val="auto"/>
          <w:szCs w:val="21"/>
          <w:highlight w:val="none"/>
          <w:u w:val="single"/>
        </w:rPr>
        <w:t xml:space="preserve">       由承包人承担         </w:t>
      </w:r>
      <w:r>
        <w:rPr>
          <w:rFonts w:hint="eastAsia" w:ascii="宋体" w:hAnsi="宋体" w:cs="宋体"/>
          <w:color w:val="auto"/>
          <w:szCs w:val="21"/>
          <w:highlight w:val="none"/>
        </w:rPr>
        <w:t>。</w:t>
      </w:r>
    </w:p>
    <w:p>
      <w:pPr>
        <w:spacing w:line="440" w:lineRule="exact"/>
        <w:ind w:firstLine="945" w:firstLineChars="450"/>
        <w:jc w:val="left"/>
        <w:rPr>
          <w:rFonts w:hint="eastAsia" w:ascii="宋体" w:hAnsi="宋体" w:cs="宋体"/>
          <w:color w:val="auto"/>
          <w:szCs w:val="21"/>
          <w:highlight w:val="none"/>
        </w:rPr>
      </w:pPr>
      <w:r>
        <w:rPr>
          <w:rFonts w:hint="eastAsia" w:ascii="宋体" w:hAnsi="宋体" w:cs="宋体"/>
          <w:color w:val="auto"/>
          <w:szCs w:val="21"/>
          <w:highlight w:val="none"/>
        </w:rPr>
        <w:t>承包人提交的竣工资料移交时间：</w:t>
      </w:r>
      <w:r>
        <w:rPr>
          <w:rFonts w:hint="eastAsia" w:ascii="宋体" w:hAnsi="宋体" w:cs="宋体"/>
          <w:color w:val="auto"/>
          <w:szCs w:val="21"/>
          <w:highlight w:val="none"/>
          <w:u w:val="single"/>
        </w:rPr>
        <w:t xml:space="preserve">    工程竣工验收合格后3个月内     </w:t>
      </w:r>
      <w:r>
        <w:rPr>
          <w:rFonts w:hint="eastAsia" w:ascii="宋体" w:hAnsi="宋体" w:cs="宋体"/>
          <w:color w:val="auto"/>
          <w:szCs w:val="21"/>
          <w:highlight w:val="none"/>
        </w:rPr>
        <w:t>。</w:t>
      </w:r>
    </w:p>
    <w:p>
      <w:pPr>
        <w:spacing w:line="440" w:lineRule="exact"/>
        <w:ind w:firstLine="945" w:firstLineChars="450"/>
        <w:jc w:val="left"/>
        <w:rPr>
          <w:rFonts w:hint="eastAsia" w:ascii="宋体" w:hAnsi="宋体" w:cs="宋体"/>
          <w:color w:val="auto"/>
          <w:szCs w:val="21"/>
          <w:highlight w:val="none"/>
        </w:rPr>
      </w:pPr>
      <w:r>
        <w:rPr>
          <w:rFonts w:hint="eastAsia" w:ascii="宋体" w:hAnsi="宋体" w:cs="宋体"/>
          <w:color w:val="auto"/>
          <w:szCs w:val="21"/>
          <w:highlight w:val="none"/>
        </w:rPr>
        <w:t>承包人提交的竣工资料形式要求：</w:t>
      </w:r>
      <w:r>
        <w:rPr>
          <w:rFonts w:hint="eastAsia" w:ascii="宋体" w:hAnsi="宋体" w:cs="宋体"/>
          <w:color w:val="auto"/>
          <w:szCs w:val="21"/>
          <w:highlight w:val="none"/>
          <w:u w:val="single"/>
        </w:rPr>
        <w:t xml:space="preserve">     按市档案馆要求执行            </w:t>
      </w:r>
      <w:r>
        <w:rPr>
          <w:rFonts w:hint="eastAsia" w:ascii="宋体" w:hAnsi="宋体" w:cs="宋体"/>
          <w:color w:val="auto"/>
          <w:szCs w:val="21"/>
          <w:highlight w:val="none"/>
        </w:rPr>
        <w:t>。</w:t>
      </w:r>
    </w:p>
    <w:p>
      <w:pPr>
        <w:widowControl/>
        <w:spacing w:line="440" w:lineRule="exact"/>
        <w:ind w:firstLine="200"/>
        <w:rPr>
          <w:rFonts w:hint="eastAsia" w:ascii="宋体" w:hAnsi="宋体" w:cs="宋体"/>
          <w:color w:val="auto"/>
          <w:kern w:val="0"/>
          <w:szCs w:val="21"/>
          <w:highlight w:val="none"/>
        </w:rPr>
      </w:pPr>
      <w:r>
        <w:rPr>
          <w:rFonts w:hint="eastAsia" w:ascii="宋体" w:hAnsi="宋体" w:cs="宋体"/>
          <w:color w:val="auto"/>
          <w:kern w:val="0"/>
          <w:szCs w:val="21"/>
          <w:highlight w:val="none"/>
        </w:rPr>
        <w:t>（6）承包人应履行的其他义务：</w:t>
      </w:r>
    </w:p>
    <w:p>
      <w:pPr>
        <w:widowControl/>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a、项目暂定   年  月开工，   年   月竣工。实际开工日期将以开工令为准，总工期    个日历天完成竣工验收。</w:t>
      </w:r>
    </w:p>
    <w:p>
      <w:pPr>
        <w:widowControl/>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b、承包人在各自施工区域围挡自成系统，分隔材料采用实心砖。公共道路及冲洗平台由承包人提供，承包人不得因其他人使用公共道路及冲洗平台而收取任何费用。</w:t>
      </w:r>
    </w:p>
    <w:p>
      <w:pPr>
        <w:widowControl/>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c、若施工过程中根据发包人需要调整施工供水管线走向，承包人须按发包人指令更改供水管线走向，由此产生的费用已包含在合同价款中，发包人不另行支付。</w:t>
      </w:r>
    </w:p>
    <w:p>
      <w:pPr>
        <w:widowControl/>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d、发包人代表有权就其他未尽事宜或临时发生的计划发出指令，承包人须积极配合执行，除有设计变更增加费用外，其他费用不予增加。</w:t>
      </w:r>
    </w:p>
    <w:p>
      <w:pPr>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 xml:space="preserve"> e、中标人在领取中标通知书后必须配合办理相关报建手续、施工许可证，此项工作必须在中标通知书发放60日内完成（若因招标人原因造成的除外）；否则，每拖延一天处以</w:t>
      </w:r>
      <w:r>
        <w:rPr>
          <w:rFonts w:hint="eastAsia" w:ascii="宋体" w:hAnsi="宋体"/>
          <w:color w:val="auto"/>
          <w:szCs w:val="21"/>
          <w:highlight w:val="none"/>
          <w:u w:val="single"/>
          <w:lang w:val="en-US" w:eastAsia="zh-CN"/>
        </w:rPr>
        <w:t>5000</w:t>
      </w:r>
      <w:r>
        <w:rPr>
          <w:rFonts w:hint="eastAsia" w:ascii="宋体" w:hAnsi="宋体"/>
          <w:color w:val="auto"/>
          <w:szCs w:val="21"/>
          <w:highlight w:val="none"/>
          <w:u w:val="single"/>
        </w:rPr>
        <w:t>元违约金，提前不奖励。</w:t>
      </w:r>
    </w:p>
    <w:p>
      <w:pPr>
        <w:spacing w:line="440" w:lineRule="exact"/>
        <w:ind w:firstLine="420" w:firstLineChars="200"/>
        <w:rPr>
          <w:rFonts w:hint="eastAsia" w:ascii="宋体" w:hAnsi="宋体" w:cs="宋体"/>
          <w:color w:val="auto"/>
          <w:szCs w:val="21"/>
          <w:highlight w:val="none"/>
        </w:rPr>
      </w:pPr>
      <w:r>
        <w:rPr>
          <w:rFonts w:hint="eastAsia" w:ascii="宋体" w:hAnsi="宋体"/>
          <w:color w:val="auto"/>
          <w:szCs w:val="21"/>
          <w:highlight w:val="none"/>
          <w:u w:val="single"/>
        </w:rPr>
        <w:t xml:space="preserve">f、承包人应按要求建立电子脸谱考勤系统，并接入行业主管部门或项目单位的监管系统。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 项目负责人（建造师）</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 xml:space="preserve">3.2.1 </w:t>
      </w:r>
      <w:r>
        <w:rPr>
          <w:rFonts w:hint="eastAsia" w:ascii="宋体" w:hAnsi="宋体" w:cs="宋体"/>
          <w:color w:val="auto"/>
          <w:szCs w:val="21"/>
          <w:highlight w:val="none"/>
        </w:rPr>
        <w:t>项目负责人（建造师）：</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建造师执业资格等级：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建造师注册证书号：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建造师执业印章号：</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安全生产考核合格证书号：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承包人对项目负责人（建造师）的授权范围如下：</w:t>
      </w:r>
      <w:r>
        <w:rPr>
          <w:rFonts w:hint="eastAsia" w:ascii="宋体" w:hAnsi="宋体" w:cs="宋体"/>
          <w:color w:val="auto"/>
          <w:szCs w:val="21"/>
          <w:highlight w:val="none"/>
          <w:u w:val="single"/>
        </w:rPr>
        <w:t>/</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关于项目负责人（建造师）每月在施工现场的时间要求：</w:t>
      </w:r>
      <w:r>
        <w:rPr>
          <w:rFonts w:hint="eastAsia" w:ascii="宋体" w:hAnsi="宋体" w:cs="宋体"/>
          <w:color w:val="auto"/>
          <w:szCs w:val="21"/>
          <w:highlight w:val="none"/>
          <w:u w:val="single"/>
        </w:rPr>
        <w:t>项目注册建造师必须保证每月在工地工作时间不少于</w:t>
      </w:r>
      <w:r>
        <w:rPr>
          <w:rFonts w:hint="eastAsia" w:ascii="宋体" w:hAnsi="宋体" w:cs="宋体"/>
          <w:color w:val="auto"/>
          <w:szCs w:val="21"/>
          <w:highlight w:val="none"/>
          <w:u w:val="single"/>
          <w:lang w:val="en-US" w:eastAsia="zh-CN"/>
        </w:rPr>
        <w:t>25</w:t>
      </w:r>
      <w:r>
        <w:rPr>
          <w:rFonts w:hint="eastAsia" w:ascii="宋体" w:hAnsi="宋体" w:cs="宋体"/>
          <w:color w:val="auto"/>
          <w:szCs w:val="21"/>
          <w:highlight w:val="none"/>
          <w:u w:val="single"/>
        </w:rPr>
        <w:t xml:space="preserve"> 天，特殊情况下需离开时必须事先征得甲方和监理同意后方可离开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承包人未提交劳动合同，以及没有为项目负责人（建造师）缴纳社会保险证明的违约责任：</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olor w:val="auto"/>
          <w:szCs w:val="21"/>
          <w:highlight w:val="none"/>
          <w:u w:val="single"/>
        </w:rPr>
      </w:pPr>
      <w:r>
        <w:rPr>
          <w:rFonts w:hint="eastAsia" w:ascii="宋体" w:hAnsi="宋体" w:cs="宋体"/>
          <w:color w:val="auto"/>
          <w:kern w:val="0"/>
          <w:szCs w:val="21"/>
          <w:highlight w:val="none"/>
        </w:rPr>
        <w:t>项目负责人（建造师）未经批准，擅自离开施工现场的违约责任：</w:t>
      </w:r>
      <w:r>
        <w:rPr>
          <w:rFonts w:hint="eastAsia" w:ascii="宋体" w:hAnsi="宋体"/>
          <w:color w:val="auto"/>
          <w:szCs w:val="21"/>
          <w:highlight w:val="none"/>
          <w:u w:val="single"/>
        </w:rPr>
        <w:t>擅自离开施工现场的，从当期工程款中扣除每人每天每次</w:t>
      </w:r>
      <w:r>
        <w:rPr>
          <w:rFonts w:hint="eastAsia" w:ascii="宋体" w:hAnsi="宋体"/>
          <w:color w:val="auto"/>
          <w:szCs w:val="21"/>
          <w:highlight w:val="none"/>
          <w:u w:val="single"/>
          <w:lang w:val="en-US" w:eastAsia="zh-CN"/>
        </w:rPr>
        <w:t>1000</w:t>
      </w:r>
      <w:r>
        <w:rPr>
          <w:rFonts w:hint="eastAsia" w:ascii="宋体" w:hAnsi="宋体"/>
          <w:color w:val="auto"/>
          <w:szCs w:val="21"/>
          <w:highlight w:val="none"/>
          <w:u w:val="single"/>
        </w:rPr>
        <w:t>元违约金</w:t>
      </w:r>
      <w:r>
        <w:rPr>
          <w:rFonts w:hint="eastAsia" w:ascii="宋体" w:hAnsi="宋体" w:cs="宋体"/>
          <w:color w:val="auto"/>
          <w:szCs w:val="21"/>
          <w:highlight w:val="none"/>
          <w:u w:val="single"/>
        </w:rPr>
        <w:t></w:t>
      </w:r>
      <w:r>
        <w:rPr>
          <w:rFonts w:hint="eastAsia" w:ascii="宋体" w:hAnsi="宋体"/>
          <w:color w:val="auto"/>
          <w:szCs w:val="21"/>
          <w:highlight w:val="none"/>
        </w:rPr>
        <w:t>。</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3.2.3 承包人擅自更换项目负责人（建造师）、项目技术负责人的违约责任：</w:t>
      </w:r>
      <w:r>
        <w:rPr>
          <w:rFonts w:hint="eastAsia" w:ascii="宋体" w:hAnsi="宋体"/>
          <w:color w:val="auto"/>
          <w:szCs w:val="21"/>
          <w:highlight w:val="none"/>
          <w:u w:val="single"/>
        </w:rPr>
        <w:t>若未经发包人和监理人同意更换项目负责人（建造师）及项目技术负责人的，发包人对其处以</w:t>
      </w:r>
      <w:r>
        <w:rPr>
          <w:rFonts w:hint="eastAsia" w:ascii="宋体" w:hAnsi="宋体"/>
          <w:color w:val="auto"/>
          <w:szCs w:val="21"/>
          <w:highlight w:val="none"/>
          <w:u w:val="single"/>
          <w:lang w:val="en-US" w:eastAsia="zh-CN"/>
        </w:rPr>
        <w:t>10万</w:t>
      </w:r>
      <w:r>
        <w:rPr>
          <w:rFonts w:hint="eastAsia" w:ascii="宋体" w:hAnsi="宋体"/>
          <w:color w:val="auto"/>
          <w:szCs w:val="21"/>
          <w:highlight w:val="none"/>
          <w:u w:val="single"/>
        </w:rPr>
        <w:t>违约金/人.次。</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3.2.4 承包人无正当理由拒绝更换项目负责人（建造师）、项目技术负责人的违约责任： </w:t>
      </w:r>
      <w:r>
        <w:rPr>
          <w:rFonts w:hint="eastAsia" w:ascii="宋体" w:hAnsi="宋体"/>
          <w:color w:val="auto"/>
          <w:szCs w:val="21"/>
          <w:highlight w:val="none"/>
          <w:u w:val="single"/>
        </w:rPr>
        <w:t>承包方项目负责人（建造师）、项目技术负责人不满足岗位管理水平及技术水平等原因要求时，发包人和监理人可要求承包方更换，更换后人员不得低于承包人投标时所报人员资质和技术水平，并经发包人书面认可，同时发包人对承包人处以人民币</w:t>
      </w:r>
      <w:r>
        <w:rPr>
          <w:rFonts w:hint="eastAsia" w:ascii="宋体" w:hAnsi="宋体"/>
          <w:color w:val="auto"/>
          <w:szCs w:val="21"/>
          <w:highlight w:val="none"/>
          <w:u w:val="single"/>
          <w:lang w:val="en-US" w:eastAsia="zh-CN"/>
        </w:rPr>
        <w:t>10000</w:t>
      </w:r>
      <w:r>
        <w:rPr>
          <w:rFonts w:hint="eastAsia" w:ascii="宋体" w:hAnsi="宋体"/>
          <w:color w:val="auto"/>
          <w:szCs w:val="21"/>
          <w:highlight w:val="none"/>
          <w:u w:val="single"/>
        </w:rPr>
        <w:t>元违约金/人.次。如承包人拒不更换项目负责人（建造师），发包人有权要求承包人退场。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 承包人人员</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3.3.1 承包人提交项目管理机构及施工现场管理人员安排报告的期限：</w:t>
      </w:r>
      <w:r>
        <w:rPr>
          <w:rFonts w:hint="eastAsia" w:ascii="宋体" w:hAnsi="宋体" w:cs="宋体"/>
          <w:color w:val="auto"/>
          <w:szCs w:val="21"/>
          <w:highlight w:val="none"/>
          <w:u w:val="single"/>
        </w:rPr>
        <w:t>签订合同时</w:t>
      </w:r>
      <w:r>
        <w:rPr>
          <w:rFonts w:hint="eastAsia" w:ascii="宋体" w:hAnsi="宋体" w:cs="宋体"/>
          <w:color w:val="auto"/>
          <w:szCs w:val="21"/>
          <w:highlight w:val="none"/>
        </w:rPr>
        <w:t>。施工现场管理人员应当为承包人缴纳社保人员。</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3.3.2 承包人主要施工管理人员离开施工现场的批准要求：</w:t>
      </w:r>
      <w:r>
        <w:rPr>
          <w:rFonts w:hint="eastAsia" w:ascii="宋体" w:hAnsi="宋体"/>
          <w:color w:val="auto"/>
          <w:szCs w:val="21"/>
          <w:highlight w:val="none"/>
          <w:u w:val="single"/>
        </w:rPr>
        <w:t>需离开时必须事先征得发包人和监理人同意后方可离开</w:t>
      </w:r>
      <w:r>
        <w:rPr>
          <w:rFonts w:hint="eastAsia" w:ascii="宋体" w:hAnsi="宋体"/>
          <w:color w:val="auto"/>
          <w:szCs w:val="21"/>
          <w:highlight w:val="none"/>
        </w:rPr>
        <w:t>。</w:t>
      </w:r>
    </w:p>
    <w:p>
      <w:pPr>
        <w:spacing w:line="440" w:lineRule="exact"/>
        <w:ind w:firstLine="420" w:firstLineChars="200"/>
        <w:rPr>
          <w:rFonts w:hint="eastAsia" w:ascii="宋体" w:hAnsi="宋体"/>
          <w:color w:val="auto"/>
          <w:szCs w:val="21"/>
          <w:highlight w:val="none"/>
        </w:rPr>
      </w:pPr>
      <w:r>
        <w:rPr>
          <w:rFonts w:hint="eastAsia" w:ascii="宋体" w:hAnsi="宋体" w:cs="宋体"/>
          <w:color w:val="auto"/>
          <w:szCs w:val="21"/>
          <w:highlight w:val="none"/>
        </w:rPr>
        <w:t>3.3.3承包人擅自更换主要施工管理人员的违约责任：承包人</w:t>
      </w:r>
      <w:r>
        <w:rPr>
          <w:rFonts w:hint="eastAsia" w:ascii="宋体" w:hAnsi="宋体"/>
          <w:color w:val="auto"/>
          <w:szCs w:val="21"/>
          <w:highlight w:val="none"/>
          <w:u w:val="single"/>
        </w:rPr>
        <w:t>在开工时或施工过程中擅自变更主要施工管理人员的，发包人有权对承包人处以每人每次</w:t>
      </w:r>
      <w:r>
        <w:rPr>
          <w:rFonts w:hint="eastAsia" w:ascii="宋体" w:hAnsi="宋体"/>
          <w:color w:val="auto"/>
          <w:szCs w:val="21"/>
          <w:highlight w:val="none"/>
          <w:u w:val="single"/>
          <w:lang w:val="en-US" w:eastAsia="zh-CN"/>
        </w:rPr>
        <w:t>5000</w:t>
      </w:r>
      <w:r>
        <w:rPr>
          <w:rFonts w:hint="eastAsia" w:ascii="宋体" w:hAnsi="宋体"/>
          <w:color w:val="auto"/>
          <w:szCs w:val="21"/>
          <w:highlight w:val="none"/>
          <w:u w:val="single"/>
        </w:rPr>
        <w:t xml:space="preserve">元人民币的违约金，直至解除合同，并追究由此给发包人和相关人带来的一切损失   </w:t>
      </w:r>
      <w:r>
        <w:rPr>
          <w:rFonts w:hint="eastAsia" w:ascii="宋体" w:hAnsi="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承包人主要施工管理人员擅自离开施工现场的违约责任：</w:t>
      </w:r>
      <w:r>
        <w:rPr>
          <w:rFonts w:hint="eastAsia" w:ascii="宋体" w:hAnsi="宋体" w:cs="宋体"/>
          <w:color w:val="auto"/>
          <w:szCs w:val="21"/>
          <w:highlight w:val="none"/>
          <w:u w:val="single"/>
        </w:rPr>
        <w:t xml:space="preserve"> 擅自离开施工现场的，从当期工程款中扣除，每人每次</w:t>
      </w:r>
      <w:r>
        <w:rPr>
          <w:rFonts w:hint="eastAsia" w:ascii="宋体" w:hAnsi="宋体" w:cs="宋体"/>
          <w:color w:val="auto"/>
          <w:szCs w:val="21"/>
          <w:highlight w:val="none"/>
          <w:u w:val="single"/>
          <w:lang w:val="en-US" w:eastAsia="zh-CN"/>
        </w:rPr>
        <w:t>500</w:t>
      </w:r>
      <w:r>
        <w:rPr>
          <w:rFonts w:hint="eastAsia" w:ascii="宋体" w:hAnsi="宋体" w:cs="宋体"/>
          <w:color w:val="auto"/>
          <w:szCs w:val="21"/>
          <w:highlight w:val="none"/>
          <w:u w:val="single"/>
        </w:rPr>
        <w:t>元违约金。</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3.5分包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3.5.1 分包的一般约定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禁止分包的工程包括：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主体结构、关键性工作的范围：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3.5.2分包的确定</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允许分包的专业工程包括：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其他关于分包的约定：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3.5.4 分包合同价款</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关于分包合同价款支付的约定：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 工程照管与成品、半成品保护</w:t>
      </w:r>
    </w:p>
    <w:p>
      <w:pPr>
        <w:spacing w:line="440" w:lineRule="exact"/>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承包人负责照管工程及工程相关的材料、工程设备的起始时间：</w:t>
      </w:r>
      <w:r>
        <w:rPr>
          <w:rFonts w:hint="eastAsia" w:ascii="宋体" w:hAnsi="宋体" w:cs="宋体"/>
          <w:color w:val="auto"/>
          <w:kern w:val="0"/>
          <w:szCs w:val="21"/>
          <w:highlight w:val="none"/>
          <w:u w:val="single"/>
        </w:rPr>
        <w:t xml:space="preserve">    执行合同通用条款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3.7 履约担保</w:t>
      </w:r>
    </w:p>
    <w:p>
      <w:pPr>
        <w:pStyle w:val="5"/>
        <w:spacing w:before="0" w:after="0" w:line="440" w:lineRule="exact"/>
        <w:ind w:firstLine="422" w:firstLineChars="200"/>
        <w:rPr>
          <w:rFonts w:hint="eastAsia" w:ascii="宋体" w:hAnsi="宋体" w:eastAsia="宋体" w:cs="宋体"/>
          <w:b/>
          <w:bCs/>
          <w:color w:val="auto"/>
          <w:sz w:val="21"/>
          <w:szCs w:val="21"/>
          <w:highlight w:val="none"/>
        </w:rPr>
      </w:pPr>
      <w:bookmarkStart w:id="68" w:name="_Toc500174773"/>
      <w:bookmarkStart w:id="69" w:name="_Toc32429"/>
      <w:bookmarkStart w:id="70" w:name="_Toc503196163"/>
      <w:r>
        <w:rPr>
          <w:rFonts w:hint="eastAsia" w:ascii="宋体" w:hAnsi="宋体" w:eastAsia="宋体" w:cs="宋体"/>
          <w:b/>
          <w:bCs/>
          <w:color w:val="auto"/>
          <w:sz w:val="21"/>
          <w:szCs w:val="21"/>
          <w:highlight w:val="none"/>
        </w:rPr>
        <w:t>（1）银行转账</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履约担保的形式：银行转账</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履约担保的金额：（中标价-暂列金额）×10%</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缴款单位：滁州市同创建设投资有限责任公司</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开户行及账号：中行滁州分行营业部  182729065428</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汇款务必注明缴款人名称及用途，切勿以现金存入。</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交纳时间：确认中标单位后3个日历天内。</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财务电话：0550-3520529、 15212018031 李娇娇</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公示期结束后，3个日历天内足额交纳履约保证金(投标保证金不能转为履约保证金)并领取中标通知书，领取中标通知书后7个日历天内签订合同，如未按期交齐履约保证金或未按期签订合同的，视同放弃中标资格，招标人将扣除投标保证金。履约保证金按要求缴纳的，自合同签订后起5个工作日内退还中标人的投标保证金。</w:t>
      </w:r>
    </w:p>
    <w:p>
      <w:pPr>
        <w:pStyle w:val="5"/>
        <w:numPr>
          <w:ilvl w:val="0"/>
          <w:numId w:val="3"/>
        </w:numPr>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采用银行转账方式，履约保证金退还方式：工程完成且验收合格后30日内一次性无息退还。（招标人缓建或停建的项目除外）</w:t>
      </w:r>
    </w:p>
    <w:p>
      <w:pPr>
        <w:pStyle w:val="5"/>
        <w:numPr>
          <w:ilvl w:val="0"/>
          <w:numId w:val="3"/>
        </w:numPr>
        <w:spacing w:before="0" w:after="0" w:line="440" w:lineRule="exact"/>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4. 监理人</w:t>
      </w:r>
      <w:bookmarkEnd w:id="68"/>
      <w:bookmarkEnd w:id="69"/>
      <w:bookmarkEnd w:id="70"/>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4.1监理人的一般规定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关于监理人的监理内容：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关于监理人的监理权限：</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工程质量的监督权；工程上使用的材料和施工质量检验权、确认权；工程施工进度、安全的检查、监督权；工程款支付的审核权；向承包人提出施工组织设计和技术方案的建议权；发包人和承包人间分歧或异议的组织协调的主持权；撤换不合格的工程施工（含分包）单位和注册建造师及有关人员的建议权；分包单位资质及能力的审查权及《建设工程监理规范》规定的法定职权等等。</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关于监理人在施工现场的办公场所、生活场所的提供和费用承担的约定：</w:t>
      </w:r>
      <w:r>
        <w:rPr>
          <w:rFonts w:hint="eastAsia" w:ascii="宋体" w:hAnsi="宋体" w:cs="宋体"/>
          <w:color w:val="auto"/>
          <w:szCs w:val="21"/>
          <w:highlight w:val="none"/>
          <w:u w:val="single"/>
        </w:rPr>
        <w:t xml:space="preserve"> 详见监理合同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4.2 监理人员</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总监理工程师：</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监理工程师执业资格证书号：</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关于监理人的其他约定：</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4.4 商定或确定</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在发包人和承包人不能通过协商达成一致意见时，发包人授权监理人对以下事项进行确定：</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71" w:name="_Toc503196164"/>
      <w:bookmarkStart w:id="72" w:name="_Toc32502"/>
      <w:bookmarkStart w:id="73" w:name="_Toc500174774"/>
      <w:r>
        <w:rPr>
          <w:rFonts w:hint="eastAsia" w:ascii="宋体" w:hAnsi="宋体" w:eastAsia="宋体" w:cs="宋体"/>
          <w:b w:val="0"/>
          <w:color w:val="auto"/>
          <w:sz w:val="21"/>
          <w:szCs w:val="21"/>
          <w:highlight w:val="none"/>
        </w:rPr>
        <w:t>5. 工程质量</w:t>
      </w:r>
      <w:bookmarkEnd w:id="71"/>
      <w:bookmarkEnd w:id="72"/>
      <w:bookmarkEnd w:id="73"/>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 质量要求</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5.1.1</w:t>
      </w:r>
      <w:r>
        <w:rPr>
          <w:rFonts w:hint="eastAsia" w:ascii="宋体" w:hAnsi="宋体"/>
          <w:color w:val="auto"/>
          <w:szCs w:val="21"/>
          <w:highlight w:val="none"/>
        </w:rPr>
        <w:t>特殊质量标准和要求：</w:t>
      </w:r>
      <w:r>
        <w:rPr>
          <w:rFonts w:hint="eastAsia" w:ascii="宋体" w:hAnsi="宋体" w:cs="宋体"/>
          <w:color w:val="auto"/>
          <w:szCs w:val="21"/>
          <w:highlight w:val="none"/>
          <w:u w:val="single"/>
        </w:rPr>
        <w:t>本工程应达到</w:t>
      </w:r>
      <w:r>
        <w:rPr>
          <w:rFonts w:hint="eastAsia" w:ascii="宋体" w:hAnsi="宋体" w:cs="宋体"/>
          <w:color w:val="auto"/>
          <w:szCs w:val="21"/>
          <w:highlight w:val="none"/>
          <w:u w:val="single"/>
          <w:lang w:eastAsia="zh-CN"/>
        </w:rPr>
        <w:t>交易文件</w:t>
      </w:r>
      <w:r>
        <w:rPr>
          <w:rFonts w:hint="eastAsia" w:ascii="宋体" w:hAnsi="宋体" w:cs="宋体"/>
          <w:color w:val="auto"/>
          <w:szCs w:val="21"/>
          <w:highlight w:val="none"/>
          <w:u w:val="single"/>
        </w:rPr>
        <w:t>规定的质量合格标准。承包人应按照现行的国家施工验收规范和资料评定标准施工；</w:t>
      </w:r>
      <w:r>
        <w:rPr>
          <w:rFonts w:hint="eastAsia" w:ascii="宋体" w:hAnsi="宋体"/>
          <w:color w:val="auto"/>
          <w:szCs w:val="21"/>
          <w:highlight w:val="none"/>
          <w:u w:val="single"/>
        </w:rPr>
        <w:t>预验收不合格须整改合格，并处以</w:t>
      </w:r>
      <w:r>
        <w:rPr>
          <w:rFonts w:hint="eastAsia" w:ascii="宋体" w:hAnsi="宋体"/>
          <w:color w:val="auto"/>
          <w:szCs w:val="21"/>
          <w:highlight w:val="none"/>
          <w:u w:val="single"/>
          <w:lang w:val="en-US" w:eastAsia="zh-CN"/>
        </w:rPr>
        <w:t>50000</w:t>
      </w:r>
      <w:r>
        <w:rPr>
          <w:rFonts w:hint="eastAsia" w:ascii="宋体" w:hAnsi="宋体" w:cs="宋体"/>
          <w:color w:val="auto"/>
          <w:szCs w:val="21"/>
          <w:highlight w:val="none"/>
          <w:u w:val="single"/>
        </w:rPr>
        <w:t>元违约金；竣工验收必须合格，否则发包人将处以</w:t>
      </w:r>
      <w:r>
        <w:rPr>
          <w:rFonts w:hint="eastAsia" w:ascii="宋体" w:hAnsi="宋体" w:cs="宋体"/>
          <w:color w:val="auto"/>
          <w:szCs w:val="21"/>
          <w:highlight w:val="none"/>
          <w:u w:val="single"/>
          <w:lang w:val="en-US" w:eastAsia="zh-CN"/>
        </w:rPr>
        <w:t>100000</w:t>
      </w:r>
      <w:r>
        <w:rPr>
          <w:rFonts w:hint="eastAsia" w:ascii="宋体" w:hAnsi="宋体" w:cs="宋体"/>
          <w:color w:val="auto"/>
          <w:szCs w:val="21"/>
          <w:highlight w:val="none"/>
          <w:u w:val="single"/>
        </w:rPr>
        <w:t>元违约金；承包人同意终止施工合同并不再支付剩余工程款，承包人并应当另行承担因此给发包人造成的全部损失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5.3 隐蔽工程检查</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5.3.1隐蔽工程隐蔽前，承包人需自行自检，自检合格后通知发包人和监理单位验收，发包人及监理单位按设计图、规范、标准和施工组织设计或施工方案到现场进行验收，确认验收合格并办理签证后方可隐蔽。验收不合格，承包人在限定时间内整改后重新验收。</w:t>
      </w:r>
    </w:p>
    <w:p>
      <w:pPr>
        <w:spacing w:line="440" w:lineRule="exact"/>
        <w:ind w:firstLine="420" w:firstLineChars="200"/>
        <w:jc w:val="left"/>
        <w:rPr>
          <w:rFonts w:hint="eastAsia" w:ascii="宋体" w:hAnsi="宋体"/>
          <w:color w:val="auto"/>
          <w:szCs w:val="21"/>
          <w:highlight w:val="none"/>
          <w:u w:val="single"/>
        </w:rPr>
      </w:pPr>
      <w:r>
        <w:rPr>
          <w:rFonts w:hint="eastAsia" w:ascii="宋体" w:hAnsi="宋体" w:cs="宋体"/>
          <w:color w:val="auto"/>
          <w:szCs w:val="21"/>
          <w:highlight w:val="none"/>
        </w:rPr>
        <w:t>5.3.2承包人提前通知监理人隐蔽工程检查的期限的约定：</w:t>
      </w:r>
      <w:r>
        <w:rPr>
          <w:rFonts w:hint="eastAsia" w:ascii="宋体" w:hAnsi="宋体"/>
          <w:color w:val="auto"/>
          <w:szCs w:val="21"/>
          <w:highlight w:val="none"/>
          <w:u w:val="single"/>
        </w:rPr>
        <w:t>工程具备隐蔽条件或达到中间验收部位时，承包人自检合格后，在隐蔽和中间验收48小时前书面通知甲方代表和监理工程师参加。通知应包含承包人自检记录、隐蔽和中间验收的内容、时间和地点。承包人准备验收记录，验收合格，甲方代表及监理工程师在验收记录上签字后，方可进行隐蔽和继续施工。验收不合格，承包人在限定时间内重新验收。承包人不服从质量管理的，发包人有权清退其出场，并赔偿因此而造成的一切损失。</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监理人不能按时进行检查时，应提前</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小时提交书面延期要求。</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48    </w:t>
      </w:r>
      <w:r>
        <w:rPr>
          <w:rFonts w:hint="eastAsia" w:ascii="宋体" w:hAnsi="宋体" w:cs="宋体"/>
          <w:color w:val="auto"/>
          <w:szCs w:val="21"/>
          <w:highlight w:val="none"/>
        </w:rPr>
        <w:t>小时。</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74" w:name="_Toc23147"/>
      <w:bookmarkStart w:id="75" w:name="_Toc500174775"/>
      <w:bookmarkStart w:id="76" w:name="_Toc503196165"/>
      <w:r>
        <w:rPr>
          <w:rFonts w:hint="eastAsia" w:ascii="宋体" w:hAnsi="宋体" w:eastAsia="宋体" w:cs="宋体"/>
          <w:b w:val="0"/>
          <w:color w:val="auto"/>
          <w:sz w:val="21"/>
          <w:szCs w:val="21"/>
          <w:highlight w:val="none"/>
        </w:rPr>
        <w:t>6. 安全文明施工与环境保护</w:t>
      </w:r>
      <w:bookmarkEnd w:id="74"/>
      <w:bookmarkEnd w:id="75"/>
      <w:bookmarkEnd w:id="76"/>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6.1安全文明施工</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6.1.1</w:t>
      </w:r>
      <w:r>
        <w:rPr>
          <w:rFonts w:hint="eastAsia" w:ascii="宋体" w:hAnsi="宋体"/>
          <w:color w:val="auto"/>
          <w:szCs w:val="21"/>
          <w:highlight w:val="none"/>
        </w:rPr>
        <w:t>项目安全生产的达标目标及相应事项的约定</w:t>
      </w:r>
      <w:r>
        <w:rPr>
          <w:rFonts w:hint="eastAsia" w:ascii="宋体" w:hAnsi="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6.1.4 关于治安保卫的特别约定：</w:t>
      </w:r>
      <w:r>
        <w:rPr>
          <w:rFonts w:hint="eastAsia" w:ascii="宋体" w:hAnsi="宋体" w:cs="宋体"/>
          <w:color w:val="auto"/>
          <w:szCs w:val="21"/>
          <w:highlight w:val="none"/>
          <w:u w:val="single"/>
        </w:rPr>
        <w:t xml:space="preserve">     由承包人负责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关于编制施工场地治安管理计划的约定：</w:t>
      </w:r>
      <w:r>
        <w:rPr>
          <w:rFonts w:hint="eastAsia" w:ascii="宋体" w:hAnsi="宋体" w:cs="宋体"/>
          <w:color w:val="auto"/>
          <w:szCs w:val="21"/>
          <w:highlight w:val="none"/>
          <w:u w:val="single"/>
        </w:rPr>
        <w:t xml:space="preserve">   由承包人负责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6.1.5 文明施工</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合同当事人对文明施工的要求：</w:t>
      </w:r>
      <w:r>
        <w:rPr>
          <w:rFonts w:hint="eastAsia" w:ascii="宋体" w:hAnsi="宋体" w:cs="宋体"/>
          <w:color w:val="auto"/>
          <w:szCs w:val="21"/>
          <w:highlight w:val="none"/>
          <w:u w:val="single"/>
        </w:rPr>
        <w:t xml:space="preserve">    执行通用条款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6.1.6 关于安全文明施工费支付比例和支付期限的约定：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6.1.7承包人可以按照《安徽省建筑施工安全质量标准化示范工地申报考核办法》的通知要求申报省级“安全质量标准化示范工地”，费用自理。奖励资金不另行支付，奖励费用包含在承包人的投标报价中。</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6.1.9发生安全事故，承包人应按照有关规定立即上报有关部门并通知工程师，同时按照政府有关要求处理，由事故责任方承担发生的费用。发包人根据事故的分类对承包人进行处以违约：（1）特别重大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100000元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的人民币违约金；（2）重大事故，发包人对承包人处以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80000元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的人民币违约金；（3）较大事故，发包人对承包人处以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50000元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的人民币违约金；（4）一般事故，发包人对承包人处以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30000元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的人民币违约金；</w:t>
      </w:r>
      <w:r>
        <w:rPr>
          <w:rFonts w:hint="eastAsia" w:ascii="宋体" w:hAnsi="宋体"/>
          <w:color w:val="auto"/>
          <w:szCs w:val="21"/>
          <w:highlight w:val="none"/>
        </w:rPr>
        <w:t>并承担因施工安全事故给本工程建设单位、项目管理单位和监理人带来的经济损失。</w:t>
      </w:r>
    </w:p>
    <w:p>
      <w:pPr>
        <w:spacing w:line="44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6.1.10</w:t>
      </w:r>
      <w:r>
        <w:rPr>
          <w:rFonts w:hint="eastAsia" w:ascii="宋体" w:hAnsi="宋体"/>
          <w:color w:val="auto"/>
          <w:szCs w:val="21"/>
          <w:highlight w:val="none"/>
        </w:rPr>
        <w:t>发生质量事故，承包人应按照有关规定立即上报有关部门并通知工程师，同时按照政府有关要求处理，由事故责任方承担发生的费用。发包人根据事故的分类对承包人进行处以违约：（1）特别重大质量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100000元</w:t>
      </w:r>
      <w:r>
        <w:rPr>
          <w:rFonts w:hint="eastAsia" w:ascii="宋体" w:hAnsi="宋体" w:cs="宋体"/>
          <w:color w:val="auto"/>
          <w:szCs w:val="21"/>
          <w:highlight w:val="none"/>
          <w:u w:val="single"/>
        </w:rPr>
        <w:t xml:space="preserve">    </w:t>
      </w:r>
      <w:r>
        <w:rPr>
          <w:rFonts w:hint="eastAsia" w:ascii="宋体" w:hAnsi="宋体"/>
          <w:color w:val="auto"/>
          <w:szCs w:val="21"/>
          <w:highlight w:val="none"/>
        </w:rPr>
        <w:t>的人民币违约金；（2）重大质量事故，发包人对承包人处以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80000元</w:t>
      </w:r>
      <w:r>
        <w:rPr>
          <w:rFonts w:hint="eastAsia" w:ascii="宋体" w:hAnsi="宋体" w:cs="宋体"/>
          <w:color w:val="auto"/>
          <w:szCs w:val="21"/>
          <w:highlight w:val="none"/>
          <w:u w:val="single"/>
        </w:rPr>
        <w:t xml:space="preserve">     </w:t>
      </w:r>
      <w:r>
        <w:rPr>
          <w:rFonts w:hint="eastAsia" w:ascii="宋体" w:hAnsi="宋体"/>
          <w:color w:val="auto"/>
          <w:szCs w:val="21"/>
          <w:highlight w:val="none"/>
        </w:rPr>
        <w:t>的人民币违约金；（3）严重质量事故，发包人对承包人处以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50000元</w:t>
      </w:r>
      <w:r>
        <w:rPr>
          <w:rFonts w:hint="eastAsia" w:ascii="宋体" w:hAnsi="宋体" w:cs="宋体"/>
          <w:color w:val="auto"/>
          <w:szCs w:val="21"/>
          <w:highlight w:val="none"/>
          <w:u w:val="single"/>
        </w:rPr>
        <w:t xml:space="preserve">    </w:t>
      </w:r>
      <w:r>
        <w:rPr>
          <w:rFonts w:hint="eastAsia" w:ascii="宋体" w:hAnsi="宋体"/>
          <w:color w:val="auto"/>
          <w:szCs w:val="21"/>
          <w:highlight w:val="none"/>
        </w:rPr>
        <w:t>的人民币违约金；（4）一般质量事故，发包人对承包人处以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30000元</w:t>
      </w:r>
      <w:r>
        <w:rPr>
          <w:rFonts w:hint="eastAsia" w:ascii="宋体" w:hAnsi="宋体" w:cs="宋体"/>
          <w:color w:val="auto"/>
          <w:szCs w:val="21"/>
          <w:highlight w:val="none"/>
          <w:u w:val="single"/>
        </w:rPr>
        <w:t xml:space="preserve">    </w:t>
      </w:r>
      <w:r>
        <w:rPr>
          <w:rFonts w:hint="eastAsia" w:ascii="宋体" w:hAnsi="宋体"/>
          <w:color w:val="auto"/>
          <w:szCs w:val="21"/>
          <w:highlight w:val="none"/>
        </w:rPr>
        <w:t>元的人民币违约金；并承担因施工质量事故给本工程建设单位、项目管理单位和监理人带来的经济损失。</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6.1.11承包方自行解决进场道路绿化开口协调及费用，所需费用已包含在投标综合单价中，不另计。</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77" w:name="_Toc30797"/>
      <w:bookmarkStart w:id="78" w:name="_Toc500174776"/>
      <w:bookmarkStart w:id="79" w:name="_Toc503196166"/>
      <w:r>
        <w:rPr>
          <w:rFonts w:hint="eastAsia" w:ascii="宋体" w:hAnsi="宋体" w:eastAsia="宋体" w:cs="宋体"/>
          <w:b w:val="0"/>
          <w:color w:val="auto"/>
          <w:sz w:val="21"/>
          <w:szCs w:val="21"/>
          <w:highlight w:val="none"/>
        </w:rPr>
        <w:t>7. 工期和进度</w:t>
      </w:r>
      <w:bookmarkEnd w:id="77"/>
      <w:bookmarkEnd w:id="78"/>
      <w:bookmarkEnd w:id="79"/>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7.1 施工组织设计</w:t>
      </w:r>
    </w:p>
    <w:p>
      <w:pPr>
        <w:autoSpaceDE w:val="0"/>
        <w:autoSpaceDN w:val="0"/>
        <w:adjustRightInd w:val="0"/>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7.1.1 合</w:t>
      </w:r>
      <w:r>
        <w:rPr>
          <w:rFonts w:hint="eastAsia" w:ascii="宋体" w:hAnsi="宋体" w:cs="宋体"/>
          <w:color w:val="auto"/>
          <w:kern w:val="0"/>
          <w:szCs w:val="21"/>
          <w:highlight w:val="none"/>
        </w:rPr>
        <w:t>同当事人约定的施工组织设计应包括的其他内容：</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 xml:space="preserve">7.1.2 </w:t>
      </w:r>
      <w:r>
        <w:rPr>
          <w:rFonts w:hint="eastAsia" w:ascii="宋体" w:hAnsi="宋体" w:cs="宋体"/>
          <w:color w:val="auto"/>
          <w:kern w:val="0"/>
          <w:szCs w:val="21"/>
          <w:highlight w:val="none"/>
        </w:rPr>
        <w:t>施工组织设计的提交和修改</w:t>
      </w:r>
    </w:p>
    <w:p>
      <w:pPr>
        <w:autoSpaceDE w:val="0"/>
        <w:autoSpaceDN w:val="0"/>
        <w:adjustRightInd w:val="0"/>
        <w:spacing w:line="440" w:lineRule="exact"/>
        <w:ind w:firstLine="420" w:firstLineChars="200"/>
        <w:jc w:val="left"/>
        <w:rPr>
          <w:rFonts w:hint="eastAsia" w:ascii="宋体" w:hAnsi="宋体"/>
          <w:color w:val="auto"/>
          <w:szCs w:val="21"/>
          <w:highlight w:val="none"/>
          <w:u w:val="single"/>
        </w:rPr>
      </w:pPr>
      <w:r>
        <w:rPr>
          <w:rFonts w:hint="eastAsia" w:ascii="宋体" w:hAnsi="宋体" w:cs="宋体"/>
          <w:color w:val="auto"/>
          <w:kern w:val="0"/>
          <w:szCs w:val="21"/>
          <w:highlight w:val="none"/>
        </w:rPr>
        <w:t>承包人提交详细施工组织设计的期限的约定：</w:t>
      </w:r>
      <w:r>
        <w:rPr>
          <w:rFonts w:hint="eastAsia" w:ascii="宋体" w:hAnsi="宋体"/>
          <w:color w:val="auto"/>
          <w:szCs w:val="21"/>
          <w:highlight w:val="none"/>
          <w:u w:val="single"/>
        </w:rPr>
        <w:t xml:space="preserve">图纸会审及设计交底后一周内提供标后施工组织设计 </w:t>
      </w:r>
      <w:r>
        <w:rPr>
          <w:rFonts w:hint="eastAsia" w:ascii="宋体" w:hAnsi="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发包人和监理人在收到详细的施工组织设计后确认或提出修改意见的期限：</w:t>
      </w:r>
      <w:r>
        <w:rPr>
          <w:rFonts w:hint="eastAsia" w:ascii="宋体" w:hAnsi="宋体"/>
          <w:color w:val="auto"/>
          <w:szCs w:val="21"/>
          <w:highlight w:val="none"/>
          <w:u w:val="single"/>
        </w:rPr>
        <w:t>甲方代表和监理工程师应于收到承包人资料一周内予以确认，逾期不批复，可视为该施工组织设计（施工方案）和进度计划已经批准。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7.2 施工进度计划</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7.2.2 施工进度计划的修订</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发包人和监理人在收到修订的施工进度计划后确认或提出修改意见的期限：</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 xml:space="preserve">甲方代表和监理工程师应于收到承包人资料一周内予以确认，逾期不批复，可视为该施工组织设计（施工方案）已经批准。乙方必须按照批准的进度计划组织施工，接受甲方代表对进度的检查、监督。工程实际进展与进度计划不符时，承包人应立即修改进度计划和采取赶工措施，调整后的进度计划及相应的措施报告上报监理、甲方代表批准后执行。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7.3 开工</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7.3.1 开工准备</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关于承包人提交</w:t>
      </w:r>
      <w:r>
        <w:rPr>
          <w:rFonts w:hint="eastAsia" w:ascii="宋体" w:hAnsi="宋体" w:cs="宋体"/>
          <w:color w:val="auto"/>
          <w:kern w:val="0"/>
          <w:szCs w:val="21"/>
          <w:highlight w:val="none"/>
        </w:rPr>
        <w:t>工程开工报审表的期限：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关于发包人应完成的其他开工准备工作及期限：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关于承包人应完成的其他开工准备工作及期限：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7.3.2开工通知</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因发包人原因造成监理人未能在计划开工日期之日起</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天内发出开工通知的，承包人有权提出价格调整要求，或者解除合同。</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7.4 测量放线</w:t>
      </w:r>
    </w:p>
    <w:p>
      <w:pPr>
        <w:spacing w:line="440" w:lineRule="exact"/>
        <w:ind w:firstLine="420" w:firstLineChars="200"/>
        <w:jc w:val="left"/>
        <w:rPr>
          <w:rFonts w:hint="eastAsia" w:ascii="宋体" w:hAnsi="宋体"/>
          <w:color w:val="auto"/>
          <w:szCs w:val="21"/>
          <w:highlight w:val="none"/>
          <w:u w:val="single"/>
        </w:rPr>
      </w:pPr>
      <w:r>
        <w:rPr>
          <w:rFonts w:hint="eastAsia" w:ascii="宋体" w:hAnsi="宋体" w:cs="宋体"/>
          <w:color w:val="auto"/>
          <w:szCs w:val="21"/>
          <w:highlight w:val="none"/>
        </w:rPr>
        <w:t>7.4.1发包人通过监理人向承包人提供测量基准点、基准线和水准点及其书面资料的期限：</w:t>
      </w:r>
      <w:r>
        <w:rPr>
          <w:rFonts w:hint="eastAsia" w:ascii="宋体" w:hAnsi="宋体"/>
          <w:color w:val="auto"/>
          <w:szCs w:val="21"/>
          <w:highlight w:val="none"/>
          <w:u w:val="single"/>
        </w:rPr>
        <w:t>开工前提供水准点与坐标控制点，按施工图由发包人、承包人、监理现场交验，交验后，承包人应妥善保护场内水准点与控制点，任意破坏或遗失应由承包人负责恢复的费用。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7.5 工期延误</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7.5.1 因发包人原因导致工期延误</w:t>
      </w:r>
    </w:p>
    <w:p>
      <w:pPr>
        <w:spacing w:line="44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（1）因发包人原因导致工期延误的其他情形：</w:t>
      </w:r>
      <w:r>
        <w:rPr>
          <w:rFonts w:hint="eastAsia" w:ascii="宋体" w:hAnsi="宋体" w:cs="宋体"/>
          <w:color w:val="auto"/>
          <w:szCs w:val="21"/>
          <w:highlight w:val="none"/>
          <w:u w:val="single"/>
        </w:rPr>
        <w:t xml:space="preserve">  </w:t>
      </w:r>
      <w:r>
        <w:rPr>
          <w:rFonts w:hint="eastAsia" w:ascii="宋体" w:hAnsi="宋体"/>
          <w:bCs/>
          <w:color w:val="auto"/>
          <w:szCs w:val="21"/>
          <w:highlight w:val="none"/>
          <w:u w:val="single"/>
        </w:rPr>
        <w:t>由于发包人的原因和非承包人的责任停工的，工期顺延</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7.5.2 因承包人原因导致工期延误</w:t>
      </w:r>
    </w:p>
    <w:p>
      <w:pPr>
        <w:spacing w:line="44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发包人根据拖延工期的严重程度采用以下方法处理:</w:t>
      </w:r>
    </w:p>
    <w:p>
      <w:pPr>
        <w:spacing w:line="440" w:lineRule="exact"/>
        <w:ind w:firstLine="315" w:firstLineChars="150"/>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 xml:space="preserve">（1）督促承包人采取有效的赶工措施（费用自理）。                     </w:t>
      </w:r>
    </w:p>
    <w:p>
      <w:pPr>
        <w:spacing w:line="440" w:lineRule="exact"/>
        <w:ind w:firstLine="315" w:firstLineChars="150"/>
        <w:rPr>
          <w:rFonts w:hint="eastAsia" w:ascii="宋体" w:hAnsi="宋体" w:cs="宋体"/>
          <w:bCs/>
          <w:color w:val="auto"/>
          <w:szCs w:val="21"/>
          <w:highlight w:val="none"/>
        </w:rPr>
      </w:pPr>
      <w:r>
        <w:rPr>
          <w:rFonts w:hint="eastAsia" w:ascii="宋体" w:hAnsi="宋体" w:cs="宋体"/>
          <w:bCs/>
          <w:color w:val="auto"/>
          <w:szCs w:val="21"/>
          <w:highlight w:val="none"/>
          <w:u w:val="single"/>
        </w:rPr>
        <w:t>（2）拖延工期违约金直接从承包人的工程进度款中扣除；</w:t>
      </w:r>
      <w:r>
        <w:rPr>
          <w:rFonts w:hint="eastAsia" w:ascii="宋体" w:hAnsi="宋体" w:cs="宋体"/>
          <w:color w:val="auto"/>
          <w:szCs w:val="21"/>
          <w:highlight w:val="none"/>
          <w:u w:val="single"/>
        </w:rPr>
        <w:t xml:space="preserve">每推迟一天，按每天 </w:t>
      </w:r>
      <w:r>
        <w:rPr>
          <w:rFonts w:hint="eastAsia" w:ascii="宋体" w:hAnsi="宋体" w:cs="宋体"/>
          <w:color w:val="auto"/>
          <w:szCs w:val="21"/>
          <w:highlight w:val="none"/>
          <w:u w:val="single"/>
          <w:lang w:val="en-US" w:eastAsia="zh-CN"/>
        </w:rPr>
        <w:t>2000</w:t>
      </w:r>
      <w:r>
        <w:rPr>
          <w:rFonts w:hint="eastAsia" w:ascii="宋体" w:hAnsi="宋体" w:cs="宋体"/>
          <w:color w:val="auto"/>
          <w:szCs w:val="21"/>
          <w:highlight w:val="none"/>
          <w:u w:val="single"/>
        </w:rPr>
        <w:t xml:space="preserve"> 元/天处以违约金，提前不奖励。</w:t>
      </w:r>
    </w:p>
    <w:p>
      <w:pPr>
        <w:spacing w:line="440" w:lineRule="exact"/>
        <w:ind w:firstLine="420" w:firstLineChars="200"/>
        <w:rPr>
          <w:rFonts w:hint="eastAsia" w:ascii="宋体" w:hAnsi="宋体" w:cs="宋体"/>
          <w:bCs/>
          <w:color w:val="auto"/>
          <w:szCs w:val="21"/>
          <w:highlight w:val="none"/>
          <w:u w:val="single"/>
        </w:rPr>
      </w:pPr>
      <w:r>
        <w:rPr>
          <w:rFonts w:hint="eastAsia" w:ascii="宋体" w:hAnsi="宋体" w:cs="宋体"/>
          <w:bCs/>
          <w:color w:val="auto"/>
          <w:szCs w:val="21"/>
          <w:highlight w:val="none"/>
        </w:rPr>
        <w:t>(3)</w:t>
      </w:r>
      <w:r>
        <w:rPr>
          <w:rFonts w:hint="eastAsia" w:ascii="宋体" w:hAnsi="宋体" w:cs="宋体"/>
          <w:bCs/>
          <w:color w:val="auto"/>
          <w:szCs w:val="21"/>
          <w:highlight w:val="none"/>
          <w:u w:val="single"/>
        </w:rPr>
        <w:t xml:space="preserve">对严重拖延工期（超期30天及其以上），经发包人督促，承包人拒不执行的，发包人可单方面中止施工合同，承包人承诺接到发包人中止施工合同7天内无条件退出施工现场。退出施工现场后发包人和承包人开始进行清算。同时承包人同意按原中标价格另选同样资质的施工队伍进场施工，承包人须无条件配合（包括变更施工许可证、盖章等），不得以任何借口阻挠另选的施工队伍进场施工，不得向发包人提出任何索赔要求。   </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(4)因承包人原因造成工期延误，逾期竣工违约金的计算方法为：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由于发包人的原因和非承包人的责任停工的，工期顺延。局部因发包人拆迁等原因造成延期开工的，发包人只顺延工期，由此产生的任何费用发包人不予补偿。发生不可抗力及非承包人原因造成的工期延误，承包人应办理签证，承包人须以书面形式经确认后方可顺延工期</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7.6 不利物质条件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不利物质条件的其他情形和有关约定：</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执行通用条款</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7.7异常恶劣的气候条件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发包人和承包人同意以下情形视为异常恶劣的气候条件：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7.9 提前竣工的奖励</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7.9.2提前竣工的奖励：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80" w:name="_Toc32339"/>
      <w:bookmarkStart w:id="81" w:name="_Toc503196167"/>
      <w:bookmarkStart w:id="82" w:name="_Toc500174777"/>
      <w:r>
        <w:rPr>
          <w:rFonts w:hint="eastAsia" w:ascii="宋体" w:hAnsi="宋体" w:eastAsia="宋体" w:cs="宋体"/>
          <w:b w:val="0"/>
          <w:color w:val="auto"/>
          <w:sz w:val="21"/>
          <w:szCs w:val="21"/>
          <w:highlight w:val="none"/>
        </w:rPr>
        <w:t>8. 材料与设备</w:t>
      </w:r>
      <w:bookmarkEnd w:id="80"/>
      <w:bookmarkEnd w:id="81"/>
      <w:bookmarkEnd w:id="82"/>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8.2承包人采购材料</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双方约定承包人采购的材料设备必须符合有关规范、设计图纸规定的质量要求，且需经承包人和监理工程师验收合格后方可进场，</w:t>
      </w:r>
      <w:r>
        <w:rPr>
          <w:rFonts w:hint="eastAsia" w:ascii="宋体" w:hAnsi="宋体"/>
          <w:color w:val="auto"/>
          <w:szCs w:val="21"/>
          <w:highlight w:val="none"/>
          <w:u w:val="single"/>
        </w:rPr>
        <w:t>但工程主体部分所需的混凝土必须按规定全部使用商品混凝土；钢材首选马钢、南钢。如出现工程型号短缺，必须经发包人同意后才可采购。</w:t>
      </w:r>
      <w:r>
        <w:rPr>
          <w:rFonts w:hint="eastAsia" w:ascii="宋体" w:hAnsi="宋体" w:cs="宋体"/>
          <w:b/>
          <w:color w:val="auto"/>
          <w:kern w:val="0"/>
          <w:szCs w:val="21"/>
          <w:highlight w:val="none"/>
          <w:u w:val="single"/>
        </w:rPr>
        <w:t>承包人</w:t>
      </w:r>
      <w:r>
        <w:rPr>
          <w:rFonts w:ascii="宋体" w:hAnsi="宋体" w:cs="宋体"/>
          <w:b/>
          <w:color w:val="auto"/>
          <w:kern w:val="0"/>
          <w:szCs w:val="21"/>
          <w:highlight w:val="none"/>
          <w:u w:val="single"/>
        </w:rPr>
        <w:t>所购材料质量不得低于</w:t>
      </w:r>
      <w:r>
        <w:rPr>
          <w:rFonts w:hint="eastAsia" w:ascii="宋体" w:hAnsi="宋体" w:cs="宋体"/>
          <w:b/>
          <w:color w:val="auto"/>
          <w:kern w:val="0"/>
          <w:szCs w:val="21"/>
          <w:highlight w:val="none"/>
          <w:u w:val="single"/>
        </w:rPr>
        <w:t>招标</w:t>
      </w:r>
      <w:r>
        <w:rPr>
          <w:rFonts w:ascii="宋体" w:hAnsi="宋体" w:cs="宋体"/>
          <w:b/>
          <w:color w:val="auto"/>
          <w:kern w:val="0"/>
          <w:szCs w:val="21"/>
          <w:highlight w:val="none"/>
          <w:u w:val="single"/>
        </w:rPr>
        <w:t>最高投标限价中所给价格的材质，</w:t>
      </w:r>
      <w:r>
        <w:rPr>
          <w:rFonts w:hint="eastAsia" w:ascii="宋体" w:hAnsi="宋体" w:cs="宋体"/>
          <w:b/>
          <w:color w:val="auto"/>
          <w:kern w:val="0"/>
          <w:szCs w:val="21"/>
          <w:highlight w:val="none"/>
          <w:u w:val="single"/>
        </w:rPr>
        <w:t>中标方</w:t>
      </w:r>
      <w:r>
        <w:rPr>
          <w:rFonts w:ascii="宋体" w:hAnsi="宋体" w:cs="宋体"/>
          <w:b/>
          <w:color w:val="auto"/>
          <w:kern w:val="0"/>
          <w:szCs w:val="21"/>
          <w:highlight w:val="none"/>
          <w:u w:val="single"/>
        </w:rPr>
        <w:t>在购买</w:t>
      </w:r>
      <w:r>
        <w:rPr>
          <w:rFonts w:hint="eastAsia" w:ascii="宋体" w:hAnsi="宋体" w:cs="宋体"/>
          <w:b/>
          <w:color w:val="auto"/>
          <w:kern w:val="0"/>
          <w:szCs w:val="21"/>
          <w:highlight w:val="none"/>
          <w:u w:val="single"/>
        </w:rPr>
        <w:t>材料</w:t>
      </w:r>
      <w:r>
        <w:rPr>
          <w:rFonts w:ascii="宋体" w:hAnsi="宋体" w:cs="宋体"/>
          <w:b/>
          <w:color w:val="auto"/>
          <w:kern w:val="0"/>
          <w:szCs w:val="21"/>
          <w:highlight w:val="none"/>
          <w:u w:val="single"/>
        </w:rPr>
        <w:t>前</w:t>
      </w:r>
      <w:r>
        <w:rPr>
          <w:rFonts w:hint="eastAsia" w:ascii="宋体" w:hAnsi="宋体" w:cs="宋体"/>
          <w:b/>
          <w:color w:val="auto"/>
          <w:kern w:val="0"/>
          <w:szCs w:val="21"/>
          <w:highlight w:val="none"/>
          <w:u w:val="single"/>
        </w:rPr>
        <w:t>需</w:t>
      </w:r>
      <w:r>
        <w:rPr>
          <w:rFonts w:ascii="宋体" w:hAnsi="宋体" w:cs="宋体"/>
          <w:b/>
          <w:color w:val="auto"/>
          <w:kern w:val="0"/>
          <w:szCs w:val="21"/>
          <w:highlight w:val="none"/>
          <w:u w:val="single"/>
        </w:rPr>
        <w:t>征得业主及监理</w:t>
      </w:r>
      <w:r>
        <w:rPr>
          <w:rFonts w:hint="eastAsia" w:ascii="宋体" w:hAnsi="宋体" w:cs="宋体"/>
          <w:b/>
          <w:color w:val="auto"/>
          <w:kern w:val="0"/>
          <w:szCs w:val="21"/>
          <w:highlight w:val="none"/>
          <w:u w:val="single"/>
        </w:rPr>
        <w:t>方签字确认</w:t>
      </w:r>
      <w:r>
        <w:rPr>
          <w:rFonts w:ascii="宋体" w:hAnsi="宋体" w:cs="宋体"/>
          <w:b/>
          <w:color w:val="auto"/>
          <w:kern w:val="0"/>
          <w:szCs w:val="21"/>
          <w:highlight w:val="none"/>
          <w:u w:val="single"/>
        </w:rPr>
        <w:t>，</w:t>
      </w:r>
      <w:r>
        <w:rPr>
          <w:rFonts w:hint="eastAsia" w:ascii="宋体" w:hAnsi="宋体" w:cs="宋体"/>
          <w:b/>
          <w:color w:val="auto"/>
          <w:kern w:val="0"/>
          <w:szCs w:val="21"/>
          <w:highlight w:val="none"/>
          <w:u w:val="single"/>
        </w:rPr>
        <w:t>方可购买并使用，</w:t>
      </w:r>
      <w:r>
        <w:rPr>
          <w:rFonts w:ascii="宋体" w:hAnsi="宋体" w:cs="宋体"/>
          <w:b/>
          <w:color w:val="auto"/>
          <w:kern w:val="0"/>
          <w:szCs w:val="21"/>
          <w:highlight w:val="none"/>
          <w:u w:val="single"/>
        </w:rPr>
        <w:t>否则不得进场使用。</w:t>
      </w:r>
      <w:r>
        <w:rPr>
          <w:rFonts w:hint="eastAsia" w:ascii="宋体" w:hAnsi="宋体"/>
          <w:color w:val="auto"/>
          <w:szCs w:val="21"/>
          <w:highlight w:val="none"/>
          <w:u w:val="single"/>
        </w:rPr>
        <w:t xml:space="preserve">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8.4材料与工程设备的保管与使用</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8.4.1发包人供应的材料设备的保管费用的承担：</w:t>
      </w:r>
      <w:r>
        <w:rPr>
          <w:rFonts w:hint="eastAsia" w:ascii="宋体" w:hAnsi="宋体" w:cs="宋体"/>
          <w:color w:val="auto"/>
          <w:szCs w:val="21"/>
          <w:highlight w:val="none"/>
          <w:u w:val="single"/>
        </w:rPr>
        <w:t xml:space="preserve"> 执行承包人投标报价</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8.6 样品</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8.6.1</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样品的报送与封存</w:t>
      </w:r>
    </w:p>
    <w:p>
      <w:pPr>
        <w:autoSpaceDE w:val="0"/>
        <w:autoSpaceDN w:val="0"/>
        <w:adjustRightInd w:val="0"/>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需要承包人报送样品的材料或工程设备，样品的种类、名称、规格、数量要求：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8.8 施工设备和临时设施</w:t>
      </w:r>
    </w:p>
    <w:p>
      <w:pPr>
        <w:autoSpaceDE w:val="0"/>
        <w:autoSpaceDN w:val="0"/>
        <w:adjustRightIn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8.8.1 承包人提供的施工设备和临时设施</w:t>
      </w:r>
    </w:p>
    <w:p>
      <w:pPr>
        <w:autoSpaceDE w:val="0"/>
        <w:autoSpaceDN w:val="0"/>
        <w:adjustRightIn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关于修建临时设施费用承担的约定：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83" w:name="_Toc503196168"/>
      <w:bookmarkStart w:id="84" w:name="_Toc15343"/>
      <w:bookmarkStart w:id="85" w:name="_Toc500174778"/>
      <w:r>
        <w:rPr>
          <w:rFonts w:hint="eastAsia" w:ascii="宋体" w:hAnsi="宋体" w:eastAsia="宋体" w:cs="宋体"/>
          <w:b w:val="0"/>
          <w:color w:val="auto"/>
          <w:sz w:val="21"/>
          <w:szCs w:val="21"/>
          <w:highlight w:val="none"/>
        </w:rPr>
        <w:t>9. 试验与检验</w:t>
      </w:r>
      <w:bookmarkEnd w:id="83"/>
      <w:bookmarkEnd w:id="84"/>
      <w:bookmarkEnd w:id="85"/>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9.1试验设备与试验人员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9.1.2 试验设备</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施工现场需要配置的试验场所：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施工现场需要配备的试验设备：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施工现场需要具备的其他试验条件：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9.4 现场工艺试验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现场工艺试验的有关约定：</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 xml:space="preserve">执行通用条款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86" w:name="_Toc500174779"/>
      <w:bookmarkStart w:id="87" w:name="_Toc2052"/>
      <w:bookmarkStart w:id="88" w:name="_Toc503196169"/>
      <w:r>
        <w:rPr>
          <w:rFonts w:hint="eastAsia" w:ascii="宋体" w:hAnsi="宋体" w:eastAsia="宋体" w:cs="宋体"/>
          <w:b w:val="0"/>
          <w:color w:val="auto"/>
          <w:sz w:val="21"/>
          <w:szCs w:val="21"/>
          <w:highlight w:val="none"/>
        </w:rPr>
        <w:t>10. 变更</w:t>
      </w:r>
      <w:bookmarkEnd w:id="86"/>
      <w:bookmarkEnd w:id="87"/>
      <w:bookmarkEnd w:id="88"/>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10.1变更的范围</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关于变更的范围的约定：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10.4 变更估价</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10.4.1 变更估价原则</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 xml:space="preserve">关于变更估价的约定: </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10.5承包人的合理化建议</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监理人审查承包人合理化建议的期限：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发包人审批承包人合理化建议的期限：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i/>
          <w:iCs/>
          <w:color w:val="auto"/>
          <w:szCs w:val="21"/>
          <w:highlight w:val="none"/>
        </w:rPr>
      </w:pPr>
      <w:r>
        <w:rPr>
          <w:rFonts w:hint="eastAsia" w:ascii="宋体" w:hAnsi="宋体" w:cs="宋体"/>
          <w:color w:val="auto"/>
          <w:szCs w:val="21"/>
          <w:highlight w:val="none"/>
        </w:rPr>
        <w:t>承包人提出的合理化建议降低了合同价格或者提高了工程经济效益的奖励的方法和金额为：</w:t>
      </w:r>
      <w:r>
        <w:rPr>
          <w:rFonts w:hint="eastAsia" w:ascii="宋体" w:hAnsi="宋体" w:cs="宋体"/>
          <w:i/>
          <w:iCs/>
          <w:color w:val="auto"/>
          <w:szCs w:val="21"/>
          <w:highlight w:val="none"/>
        </w:rPr>
        <w:t xml:space="preserve"> </w:t>
      </w:r>
      <w:r>
        <w:rPr>
          <w:rFonts w:hint="eastAsia" w:ascii="宋体" w:hAnsi="宋体" w:cs="宋体"/>
          <w:iCs/>
          <w:color w:val="auto"/>
          <w:szCs w:val="21"/>
          <w:highlight w:val="none"/>
          <w:u w:val="single"/>
        </w:rPr>
        <w:t>按照合同约定执行</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10.7 暂估价</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暂估价材料和工程设备的明细详见附件11：《</w:t>
      </w:r>
      <w:r>
        <w:rPr>
          <w:rFonts w:hint="eastAsia" w:ascii="宋体" w:hAnsi="宋体" w:cs="宋体"/>
          <w:color w:val="auto"/>
          <w:szCs w:val="21"/>
          <w:highlight w:val="none"/>
        </w:rPr>
        <w:t>暂估价一览表》</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10.7.1 依法必须招标的暂估价项目</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对于依法必须招标的暂估价项目的确认和批准采取第</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种方式确定。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10.7.2 不属于依法必须招标的暂估价项目</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对于不属于依法必须招标的暂估价项目的确认和批准采取第</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种方式确定。</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第3种方式：</w:t>
      </w:r>
      <w:r>
        <w:rPr>
          <w:rFonts w:hint="eastAsia" w:ascii="宋体" w:hAnsi="宋体" w:cs="宋体"/>
          <w:color w:val="auto"/>
          <w:kern w:val="0"/>
          <w:szCs w:val="21"/>
          <w:highlight w:val="none"/>
        </w:rPr>
        <w:t>承包人直接实施的暂估价项目</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承包人直接实施的暂估价项目的约定：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10.8 暂列金额</w:t>
      </w:r>
    </w:p>
    <w:p>
      <w:pPr>
        <w:autoSpaceDE w:val="0"/>
        <w:autoSpaceDN w:val="0"/>
        <w:adjustRightInd w:val="0"/>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合同当事人关于暂列金额使用的约定：</w:t>
      </w:r>
      <w:r>
        <w:rPr>
          <w:rFonts w:hint="eastAsia" w:ascii="宋体" w:hAnsi="宋体" w:cs="宋体"/>
          <w:color w:val="auto"/>
          <w:szCs w:val="21"/>
          <w:highlight w:val="none"/>
          <w:u w:val="single"/>
        </w:rPr>
        <w:t xml:space="preserve">      /               </w:t>
      </w:r>
      <w:r>
        <w:rPr>
          <w:rFonts w:hint="eastAsia" w:ascii="宋体" w:hAnsi="宋体" w:cs="宋体"/>
          <w:color w:val="auto"/>
          <w:kern w:val="0"/>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89" w:name="_Toc503196170"/>
      <w:bookmarkStart w:id="90" w:name="_Toc500174780"/>
      <w:bookmarkStart w:id="91" w:name="_Toc31028"/>
      <w:r>
        <w:rPr>
          <w:rFonts w:hint="eastAsia" w:ascii="宋体" w:hAnsi="宋体" w:eastAsia="宋体" w:cs="宋体"/>
          <w:b w:val="0"/>
          <w:color w:val="auto"/>
          <w:sz w:val="21"/>
          <w:szCs w:val="21"/>
          <w:highlight w:val="none"/>
        </w:rPr>
        <w:t>11. 价格调整</w:t>
      </w:r>
      <w:bookmarkEnd w:id="89"/>
      <w:bookmarkEnd w:id="90"/>
      <w:bookmarkEnd w:id="91"/>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 市场价格波动引起的调整</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市场价格波动是否调整合同价格的约定：</w:t>
      </w:r>
      <w:r>
        <w:rPr>
          <w:rFonts w:hint="eastAsia" w:ascii="宋体" w:hAnsi="宋体" w:cs="宋体"/>
          <w:color w:val="auto"/>
          <w:szCs w:val="21"/>
          <w:highlight w:val="none"/>
          <w:u w:val="single"/>
        </w:rPr>
        <w:t xml:space="preserve">  调整，具体见以下约定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因市场价格波动调整合同价格，采用以下第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种方式对合同价格进行调整：</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第1种方式：采用价格指数进行价格调整。</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关于各可调因子、定值和变值权重，以及基本价格指数及其来源的约定：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第2种方式：采用造价信息进行价格调整。</w:t>
      </w:r>
    </w:p>
    <w:p>
      <w:pPr>
        <w:spacing w:line="440" w:lineRule="exact"/>
        <w:ind w:firstLine="420" w:firstLineChars="200"/>
        <w:jc w:val="left"/>
        <w:rPr>
          <w:rFonts w:hint="eastAsia" w:ascii="宋体" w:hAnsi="宋体" w:cs="宋体"/>
          <w:dstrike/>
          <w:color w:val="auto"/>
          <w:szCs w:val="21"/>
          <w:highlight w:val="none"/>
          <w:u w:val="single"/>
        </w:rPr>
      </w:pPr>
      <w:r>
        <w:rPr>
          <w:rFonts w:hint="eastAsia" w:ascii="宋体" w:hAnsi="宋体" w:cs="宋体"/>
          <w:color w:val="auto"/>
          <w:szCs w:val="21"/>
          <w:highlight w:val="none"/>
        </w:rPr>
        <w:t>（2）关于基准价格的约定：</w:t>
      </w:r>
      <w:r>
        <w:rPr>
          <w:rFonts w:hint="eastAsia" w:ascii="宋体" w:hAnsi="宋体" w:cs="宋体"/>
          <w:color w:val="auto"/>
          <w:szCs w:val="21"/>
          <w:highlight w:val="none"/>
          <w:u w:val="single"/>
        </w:rPr>
        <w:t xml:space="preserve"> 基准价格为《滁州工程造价信息》【</w:t>
      </w:r>
      <w:r>
        <w:rPr>
          <w:rFonts w:hint="eastAsia" w:ascii="宋体" w:hAnsi="宋体"/>
          <w:b/>
          <w:bCs/>
          <w:color w:val="auto"/>
          <w:szCs w:val="21"/>
          <w:highlight w:val="none"/>
          <w:u w:val="single"/>
        </w:rPr>
        <w:t>（   年第   期不含税材料价格）】</w:t>
      </w:r>
      <w:r>
        <w:rPr>
          <w:rFonts w:hint="eastAsia" w:ascii="宋体" w:hAnsi="宋体"/>
          <w:b/>
          <w:color w:val="auto"/>
          <w:szCs w:val="21"/>
          <w:highlight w:val="none"/>
          <w:u w:val="single"/>
        </w:rPr>
        <w:t>中相对应的价格。</w:t>
      </w:r>
      <w:r>
        <w:rPr>
          <w:rFonts w:hint="eastAsia" w:ascii="宋体" w:hAnsi="宋体"/>
          <w:color w:val="auto"/>
          <w:szCs w:val="21"/>
          <w:highlight w:val="none"/>
          <w:u w:val="single"/>
        </w:rPr>
        <w:t>市场询价可调材料价格基准价如下</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ascii="宋体" w:hAnsi="宋体" w:cs="宋体"/>
          <w:bCs/>
          <w:color w:val="auto"/>
          <w:szCs w:val="21"/>
          <w:highlight w:val="none"/>
        </w:rPr>
      </w:pPr>
      <w:r>
        <w:rPr>
          <w:rFonts w:ascii="宋体" w:hAnsi="宋体" w:cs="宋体"/>
          <w:bCs/>
          <w:color w:val="auto"/>
          <w:szCs w:val="21"/>
          <w:highlight w:val="none"/>
        </w:rPr>
        <w:t>专用合同条款</w:t>
      </w:r>
      <w:r>
        <w:rPr>
          <w:rFonts w:hint="eastAsia" w:ascii="宋体" w:hAnsi="宋体" w:cs="宋体"/>
          <w:bCs/>
          <w:color w:val="auto"/>
          <w:szCs w:val="21"/>
          <w:highlight w:val="none"/>
        </w:rPr>
        <w:t>①</w:t>
      </w:r>
      <w:r>
        <w:rPr>
          <w:rFonts w:ascii="宋体" w:hAnsi="宋体" w:cs="宋体"/>
          <w:bCs/>
          <w:color w:val="auto"/>
          <w:szCs w:val="21"/>
          <w:highlight w:val="none"/>
        </w:rPr>
        <w:t xml:space="preserve">承包人在已标价工程量清单或预算书中载明的材料单价低于基准价格的：专用合同条款合同履行期间材料单价涨幅以基准价格为基础超过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%时，或材料单价跌幅以已标价工程量清单或预算书中载明材料单价为基础超过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%时，其超过部分据实调整。</w:t>
      </w:r>
    </w:p>
    <w:p>
      <w:pPr>
        <w:spacing w:line="44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②</w:t>
      </w:r>
      <w:r>
        <w:rPr>
          <w:rFonts w:ascii="宋体" w:hAnsi="宋体" w:cs="宋体"/>
          <w:bCs/>
          <w:color w:val="auto"/>
          <w:szCs w:val="21"/>
          <w:highlight w:val="none"/>
        </w:rPr>
        <w:t xml:space="preserve">承包人在已标价工程量清单或预算书中载明的材料单价高于基准价格的：专用合同条款合同履行期间材料单价跌幅以基准价格为基础超过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%时，材料单价涨幅以已标价工程量清单或预算书中载明材料单价为基础超过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%时，其超过部分据实调整。</w:t>
      </w:r>
    </w:p>
    <w:p>
      <w:pPr>
        <w:spacing w:line="440" w:lineRule="exact"/>
        <w:ind w:firstLine="200"/>
        <w:jc w:val="left"/>
        <w:rPr>
          <w:rFonts w:hint="eastAsia" w:ascii="宋体" w:hAnsi="宋体" w:cs="宋体"/>
          <w:bCs/>
          <w:color w:val="auto"/>
          <w:szCs w:val="21"/>
          <w:highlight w:val="none"/>
        </w:rPr>
      </w:pPr>
      <w:r>
        <w:rPr>
          <w:rFonts w:hint="eastAsia" w:ascii="宋体" w:hAnsi="宋体" w:cs="宋体"/>
          <w:bCs/>
          <w:color w:val="auto"/>
          <w:szCs w:val="21"/>
          <w:highlight w:val="none"/>
        </w:rPr>
        <w:t>③</w:t>
      </w:r>
      <w:r>
        <w:rPr>
          <w:rFonts w:ascii="宋体" w:hAnsi="宋体" w:cs="宋体"/>
          <w:bCs/>
          <w:color w:val="auto"/>
          <w:szCs w:val="21"/>
          <w:highlight w:val="none"/>
        </w:rPr>
        <w:t xml:space="preserve">承包人在已标价工程量清单或预算书中载明的材料单价等于基准单价的：专用合同条款合同履行期间材料单价涨跌幅以基准单价为基础超过±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%时，其超过部分据实调整。</w:t>
      </w:r>
    </w:p>
    <w:p>
      <w:pPr>
        <w:spacing w:line="440" w:lineRule="exact"/>
        <w:ind w:firstLine="200"/>
        <w:jc w:val="left"/>
        <w:rPr>
          <w:rFonts w:hint="eastAsia" w:ascii="宋体" w:hAnsi="宋体" w:cs="宋体"/>
          <w:bCs/>
          <w:color w:val="auto"/>
          <w:szCs w:val="21"/>
          <w:highlight w:val="none"/>
        </w:rPr>
      </w:pPr>
      <w:r>
        <w:rPr>
          <w:rFonts w:hint="eastAsia" w:ascii="宋体" w:hAnsi="宋体" w:cs="宋体"/>
          <w:color w:val="auto"/>
          <w:szCs w:val="21"/>
          <w:highlight w:val="none"/>
        </w:rPr>
        <w:t>④可调材料品种：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第3种方式：其他价格调整方式：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92" w:name="_Toc14539"/>
      <w:bookmarkStart w:id="93" w:name="_Toc503196171"/>
      <w:bookmarkStart w:id="94" w:name="_Toc500174781"/>
      <w:r>
        <w:rPr>
          <w:rFonts w:hint="eastAsia" w:ascii="宋体" w:hAnsi="宋体" w:eastAsia="宋体" w:cs="宋体"/>
          <w:b w:val="0"/>
          <w:color w:val="auto"/>
          <w:sz w:val="21"/>
          <w:szCs w:val="21"/>
          <w:highlight w:val="none"/>
        </w:rPr>
        <w:t>12. 合同价格、计量与支付</w:t>
      </w:r>
      <w:bookmarkEnd w:id="92"/>
      <w:bookmarkEnd w:id="93"/>
      <w:bookmarkEnd w:id="94"/>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12.1 合同价格形式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1、单价合同。</w:t>
      </w:r>
    </w:p>
    <w:p>
      <w:pPr>
        <w:spacing w:line="440" w:lineRule="exact"/>
        <w:ind w:firstLine="420" w:firstLineChars="200"/>
        <w:jc w:val="left"/>
        <w:rPr>
          <w:rFonts w:hint="eastAsia" w:ascii="宋体" w:hAnsi="宋体" w:cs="宋体"/>
          <w:dstrike/>
          <w:color w:val="auto"/>
          <w:szCs w:val="21"/>
          <w:highlight w:val="none"/>
        </w:rPr>
      </w:pPr>
      <w:r>
        <w:rPr>
          <w:rFonts w:hint="eastAsia" w:ascii="宋体" w:hAnsi="宋体" w:cs="宋体"/>
          <w:color w:val="auto"/>
          <w:szCs w:val="21"/>
          <w:highlight w:val="none"/>
        </w:rPr>
        <w:t>综合单价包含的风险范围：</w:t>
      </w:r>
      <w:r>
        <w:rPr>
          <w:rFonts w:hint="eastAsia" w:ascii="宋体" w:hAnsi="宋体" w:cs="宋体"/>
          <w:color w:val="auto"/>
          <w:szCs w:val="21"/>
          <w:highlight w:val="none"/>
          <w:u w:val="single"/>
        </w:rPr>
        <w:t>隐含于已标价工程量清单综合单价中，用于化解发承包双方在工程合同中约定内容和范围内的市场价格波动风险的费用</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风险范围以外合同价格的调整方法：</w:t>
      </w:r>
      <w:r>
        <w:rPr>
          <w:rFonts w:hint="eastAsia" w:ascii="宋体" w:hAnsi="宋体"/>
          <w:dstrike/>
          <w:color w:val="auto"/>
          <w:szCs w:val="21"/>
          <w:highlight w:val="none"/>
          <w:u w:val="singl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国家法律、法规、规章和政策发生变化及由政府定价或政府指导价管理的原材料等价格风险由发包人承担。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人工费按工程造价管理机构发布的标准执行。</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施工机械台班使用费的风险范围：施工机械台班使用费中燃料、水电费价格的风险由发包人承担；其他要素价格风险由承包人承担。</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2、总价合同。</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总价包含的风险范围：</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风险费用的计算方法：</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风险范围以外合同价格的调整方法：</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3、其他价格方式：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12.2 预付款</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12.2.1 预付款的支付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12.2.2 预付款担保</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12.3 计量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12.3.1 计量原则</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工程量计算规则：</w:t>
      </w:r>
      <w:r>
        <w:rPr>
          <w:rFonts w:hint="eastAsia" w:ascii="宋体" w:hAnsi="宋体" w:cs="宋体"/>
          <w:color w:val="auto"/>
          <w:szCs w:val="21"/>
          <w:highlight w:val="none"/>
          <w:u w:val="single"/>
        </w:rPr>
        <w:t xml:space="preserve">   执行《2018版安徽省建设工程计价依据》相关专业工程量计算规则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12.3.2 计量周期</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关于计量周期的约定：</w:t>
      </w:r>
      <w:r>
        <w:rPr>
          <w:rFonts w:hint="eastAsia" w:ascii="宋体" w:hAnsi="宋体" w:cs="宋体"/>
          <w:color w:val="auto"/>
          <w:szCs w:val="21"/>
          <w:highlight w:val="none"/>
          <w:u w:val="single"/>
        </w:rPr>
        <w:t xml:space="preserve"> </w:t>
      </w:r>
    </w:p>
    <w:p>
      <w:pPr>
        <w:spacing w:line="440" w:lineRule="exact"/>
        <w:ind w:firstLine="420" w:firstLineChars="200"/>
        <w:jc w:val="left"/>
        <w:rPr>
          <w:rFonts w:hint="eastAsia" w:ascii="宋体" w:hAnsi="宋体" w:cs="宋体"/>
          <w:dstrike/>
          <w:color w:val="auto"/>
          <w:szCs w:val="21"/>
          <w:highlight w:val="none"/>
        </w:rPr>
      </w:pPr>
      <w:r>
        <w:rPr>
          <w:rFonts w:hint="eastAsia" w:ascii="宋体" w:hAnsi="宋体" w:cs="宋体"/>
          <w:color w:val="auto"/>
          <w:szCs w:val="21"/>
          <w:highlight w:val="none"/>
          <w:u w:val="single"/>
        </w:rPr>
        <w:t>（通用条款默认按月计量，合同当事人也可以选择按形象进度节点计量）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12.3.3 单价合同的计量</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关于单价合同计量的约定：</w:t>
      </w:r>
      <w:r>
        <w:rPr>
          <w:rFonts w:hint="eastAsia" w:ascii="宋体" w:hAnsi="宋体" w:cs="宋体"/>
          <w:color w:val="auto"/>
          <w:szCs w:val="21"/>
          <w:highlight w:val="none"/>
          <w:u w:val="singl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u w:val="single"/>
        </w:rPr>
        <w:t xml:space="preserve">（按月计量执行通用条款，按形象进度节点计量另行约定）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12.3.4 总价合同的计量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关于总价合同计量的约定：</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12.3.5总价合同采用支付分解表计量支付的，是否适用第</w:t>
      </w:r>
      <w:r>
        <w:rPr>
          <w:rFonts w:hint="eastAsia" w:ascii="宋体" w:hAnsi="宋体" w:cs="宋体"/>
          <w:color w:val="auto"/>
          <w:kern w:val="0"/>
          <w:szCs w:val="21"/>
          <w:highlight w:val="none"/>
        </w:rPr>
        <w:t xml:space="preserve">12.3.4 </w:t>
      </w:r>
      <w:r>
        <w:rPr>
          <w:rFonts w:hint="eastAsia" w:ascii="宋体" w:hAnsi="宋体" w:cs="宋体"/>
          <w:color w:val="auto"/>
          <w:szCs w:val="21"/>
          <w:highlight w:val="none"/>
        </w:rPr>
        <w:t>项</w:t>
      </w:r>
      <w:r>
        <w:rPr>
          <w:rFonts w:hint="eastAsia" w:ascii="宋体" w:hAnsi="宋体" w:cs="宋体"/>
          <w:color w:val="auto"/>
          <w:kern w:val="0"/>
          <w:szCs w:val="21"/>
          <w:highlight w:val="none"/>
        </w:rPr>
        <w:t>〔总价合同的计量〕</w:t>
      </w:r>
      <w:r>
        <w:rPr>
          <w:rFonts w:hint="eastAsia" w:ascii="宋体" w:hAnsi="宋体" w:cs="宋体"/>
          <w:color w:val="auto"/>
          <w:szCs w:val="21"/>
          <w:highlight w:val="none"/>
        </w:rPr>
        <w:t>约定进行计量：</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12.3.6 其他价格形式合同的计量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其他价格形式的计量方式和程序：</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2" w:firstLineChars="200"/>
        <w:rPr>
          <w:rFonts w:hint="eastAsia" w:ascii="宋体" w:hAnsi="宋体" w:cs="宋体"/>
          <w:b/>
          <w:bCs/>
          <w:color w:val="auto"/>
          <w:szCs w:val="21"/>
          <w:highlight w:val="none"/>
          <w:lang w:eastAsia="zh-CN"/>
        </w:rPr>
      </w:pPr>
      <w:r>
        <w:rPr>
          <w:rFonts w:hint="eastAsia" w:ascii="宋体" w:hAnsi="宋体" w:cs="宋体"/>
          <w:b/>
          <w:bCs/>
          <w:color w:val="auto"/>
          <w:szCs w:val="21"/>
          <w:highlight w:val="none"/>
        </w:rPr>
        <w:t>12.4 工程进度款支付</w:t>
      </w:r>
      <w:r>
        <w:rPr>
          <w:rFonts w:hint="eastAsia" w:ascii="宋体" w:hAnsi="宋体" w:cs="宋体"/>
          <w:b/>
          <w:bCs/>
          <w:color w:val="auto"/>
          <w:szCs w:val="21"/>
          <w:highlight w:val="none"/>
          <w:lang w:eastAsia="zh-CN"/>
        </w:rPr>
        <w:t>：无预付款， 工程完成验收合格后支付合同价款的70% ，剩余价款</w:t>
      </w:r>
      <w:r>
        <w:rPr>
          <w:rFonts w:hint="eastAsia" w:ascii="宋体" w:cs="宋体"/>
          <w:b/>
          <w:bCs/>
          <w:color w:val="auto"/>
          <w:szCs w:val="21"/>
          <w:highlight w:val="none"/>
          <w:u w:val="single"/>
        </w:rPr>
        <w:t>经</w:t>
      </w:r>
      <w:r>
        <w:rPr>
          <w:rFonts w:ascii="宋体" w:cs="宋体"/>
          <w:b/>
          <w:bCs/>
          <w:color w:val="auto"/>
          <w:szCs w:val="21"/>
          <w:highlight w:val="none"/>
          <w:u w:val="single"/>
        </w:rPr>
        <w:t>甲乙双方认</w:t>
      </w:r>
      <w:r>
        <w:rPr>
          <w:rFonts w:hint="eastAsia" w:ascii="宋体" w:cs="宋体"/>
          <w:b/>
          <w:bCs/>
          <w:color w:val="auto"/>
          <w:szCs w:val="21"/>
          <w:highlight w:val="none"/>
          <w:u w:val="single"/>
        </w:rPr>
        <w:t>可</w:t>
      </w:r>
      <w:r>
        <w:rPr>
          <w:rFonts w:ascii="宋体" w:cs="宋体"/>
          <w:b/>
          <w:bCs/>
          <w:color w:val="auto"/>
          <w:szCs w:val="21"/>
          <w:highlight w:val="none"/>
          <w:u w:val="single"/>
        </w:rPr>
        <w:t>审计结果6个月后</w:t>
      </w:r>
      <w:r>
        <w:rPr>
          <w:rFonts w:hint="eastAsia" w:ascii="宋体" w:hAnsi="宋体" w:cs="宋体"/>
          <w:b/>
          <w:bCs/>
          <w:color w:val="auto"/>
          <w:szCs w:val="21"/>
          <w:highlight w:val="none"/>
          <w:lang w:eastAsia="zh-CN"/>
        </w:rPr>
        <w:t>付至审计结算价的</w:t>
      </w:r>
      <w:r>
        <w:rPr>
          <w:rFonts w:hint="eastAsia" w:ascii="宋体" w:hAnsi="宋体" w:cs="宋体"/>
          <w:b/>
          <w:bCs/>
          <w:color w:val="auto"/>
          <w:szCs w:val="21"/>
          <w:highlight w:val="none"/>
          <w:lang w:val="en-US" w:eastAsia="zh-CN"/>
        </w:rPr>
        <w:t>97%；剩余3%作为质量保证金，质量保修期（两年，从工程竣工验收合格之日起计算）满无质量问题一次性支付</w:t>
      </w:r>
      <w:r>
        <w:rPr>
          <w:rFonts w:hint="eastAsia" w:ascii="宋体" w:hAnsi="宋体" w:cs="宋体"/>
          <w:b/>
          <w:bCs/>
          <w:color w:val="auto"/>
          <w:szCs w:val="21"/>
          <w:highlight w:val="none"/>
          <w:lang w:eastAsia="zh-CN"/>
        </w:rPr>
        <w:t>。中标单位须提供一般纳税人增值税专用发票。</w:t>
      </w:r>
    </w:p>
    <w:p>
      <w:pPr>
        <w:spacing w:line="440" w:lineRule="exact"/>
        <w:ind w:firstLine="422" w:firstLineChars="200"/>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12.5结算方式=中标价±工程量变更造价×(中标价/控制价)±新增工程量清单项目审定造价×（中标价/控制价）±主要材料（半成品）暂估价调整-暂列金额（未使用部分）-合同履约期间的违约金。（式中，中标价和控制价均不含暂列金额与暂估价）</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12.4.1 付款周期</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关于付款周期的约定：</w:t>
      </w:r>
      <w:r>
        <w:rPr>
          <w:rFonts w:hint="eastAsia" w:ascii="宋体" w:hAnsi="宋体" w:cs="宋体"/>
          <w:color w:val="auto"/>
          <w:szCs w:val="21"/>
          <w:highlight w:val="none"/>
          <w:u w:val="single"/>
        </w:rPr>
        <w:t xml:space="preserve">  </w:t>
      </w:r>
      <w:r>
        <w:rPr>
          <w:rFonts w:hint="eastAsia" w:ascii="宋体" w:hAnsi="宋体"/>
          <w:b/>
          <w:bCs/>
          <w:color w:val="auto"/>
          <w:szCs w:val="21"/>
          <w:highlight w:val="none"/>
          <w:u w:val="single"/>
        </w:rPr>
        <w:t xml:space="preserve">          </w:t>
      </w:r>
      <w:r>
        <w:rPr>
          <w:rFonts w:hint="eastAsia" w:ascii="宋体" w:hAnsi="宋体"/>
          <w:bCs/>
          <w:color w:val="auto"/>
          <w:szCs w:val="21"/>
          <w:highlight w:val="none"/>
          <w:u w:val="single"/>
        </w:rPr>
        <w:t>同计量周期</w:t>
      </w:r>
      <w:r>
        <w:rPr>
          <w:rFonts w:hint="eastAsia" w:ascii="宋体" w:hAnsi="宋体"/>
          <w:b/>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b/>
          <w:bCs/>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12.4.2 进度付款申请单的编制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关于进度付款申请单编制的约定：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12.4.3 进度付款申请单的提交</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（1）单价合同进度付款申请单提交的约定：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（2）总价合同进度付款申请单提交的约定：</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（3）其他价格形式合同进度付款申请单提交的约定：</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12.4.4 进度款审核和支付</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（1）监理人审查并报送发包人的期限：</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发包人完成审批并签发进度款支付证书的期限：</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ascii="宋体" w:hAnsi="宋体" w:cs="宋体"/>
          <w:color w:val="auto"/>
          <w:szCs w:val="21"/>
          <w:highlight w:val="none"/>
          <w:u w:val="single"/>
        </w:rPr>
      </w:pPr>
      <w:r>
        <w:rPr>
          <w:rFonts w:ascii="宋体" w:hAnsi="宋体" w:cs="宋体"/>
          <w:color w:val="auto"/>
          <w:szCs w:val="21"/>
          <w:highlight w:val="none"/>
        </w:rPr>
        <w:t xml:space="preserve">（2）发包人支付进度款的期限：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无</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p>
    <w:p>
      <w:pPr>
        <w:spacing w:line="440" w:lineRule="exact"/>
        <w:ind w:firstLine="525" w:firstLineChars="250"/>
        <w:jc w:val="left"/>
        <w:rPr>
          <w:rFonts w:hint="eastAsia" w:ascii="宋体" w:hAnsi="宋体" w:cs="宋体"/>
          <w:color w:val="auto"/>
          <w:szCs w:val="21"/>
          <w:highlight w:val="none"/>
          <w:u w:val="single"/>
        </w:rPr>
      </w:pPr>
      <w:r>
        <w:rPr>
          <w:rFonts w:ascii="宋体" w:hAnsi="宋体" w:cs="宋体"/>
          <w:color w:val="auto"/>
          <w:szCs w:val="21"/>
          <w:highlight w:val="none"/>
        </w:rPr>
        <w:t>发包人逾期支付进度款的违约金的计算方式：</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无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（3）其他约定：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①进度款支付比例按期中结算价款总额80%比例支付。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②确认增（减）的工程变更、现场签证价款应作为追加（减）合同价款与工程进度款同期支付。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③发包人应将进度款中相应的人工费、安全文明施工费转入承包人在银行开立的专户，督促承包人专款专用；承包人应当及时支付建筑务工人员工资，落实安全文明施工措施，发承包双方应在合同协议书中约定人工费、安全文明施工费专用账户。</w:t>
      </w:r>
    </w:p>
    <w:p>
      <w:pPr>
        <w:spacing w:line="440" w:lineRule="exact"/>
        <w:ind w:firstLine="420" w:firstLineChars="200"/>
        <w:rPr>
          <w:rFonts w:hint="eastAsia" w:ascii="宋体" w:hAnsi="宋体"/>
          <w:color w:val="auto"/>
          <w:szCs w:val="21"/>
          <w:highlight w:val="none"/>
        </w:rPr>
      </w:pPr>
      <w:r>
        <w:rPr>
          <w:rFonts w:hint="eastAsia" w:ascii="宋体" w:hAnsi="宋体" w:cs="宋体"/>
          <w:color w:val="auto"/>
          <w:szCs w:val="21"/>
          <w:highlight w:val="none"/>
        </w:rPr>
        <w:t>④</w:t>
      </w:r>
      <w:r>
        <w:rPr>
          <w:rFonts w:hint="eastAsia" w:ascii="宋体" w:hAnsi="宋体"/>
          <w:color w:val="auto"/>
          <w:szCs w:val="21"/>
          <w:highlight w:val="none"/>
        </w:rPr>
        <w:t>承包人应在收到发包人签发的进度款支付证书7日内向发包人提交工程款结算发票。</w:t>
      </w:r>
    </w:p>
    <w:p>
      <w:pPr>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⑤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napToGrid w:val="0"/>
        <w:spacing w:line="440" w:lineRule="exact"/>
        <w:ind w:firstLine="420" w:firstLineChars="200"/>
        <w:rPr>
          <w:rFonts w:hint="eastAsia" w:ascii="宋体" w:hAnsi="宋体"/>
          <w:i/>
          <w:iCs/>
          <w:color w:val="auto"/>
          <w:szCs w:val="21"/>
          <w:highlight w:val="none"/>
          <w:u w:val="single"/>
        </w:rPr>
      </w:pPr>
      <w:r>
        <w:rPr>
          <w:rFonts w:hint="eastAsia" w:ascii="宋体" w:hAnsi="宋体"/>
          <w:color w:val="auto"/>
          <w:szCs w:val="21"/>
          <w:highlight w:val="none"/>
          <w:u w:val="single"/>
        </w:rPr>
        <w:t>承包人必须按滁州市相关规定合法用工，确保农民工工资按月足额发放，如有发生拖欠农民工工资并造成负面影响的，视为承包人违约，发包人有权单方面解除合同并从工程款中直接支付。现场所有用工人员须有劳动合同，并将有关合同及工资发放资料进行档案管理（现场留复印件），并抄报发包人备案。</w:t>
      </w:r>
    </w:p>
    <w:p>
      <w:pPr>
        <w:snapToGrid w:val="0"/>
        <w:spacing w:line="440" w:lineRule="exact"/>
        <w:ind w:firstLine="420" w:firstLineChars="200"/>
        <w:rPr>
          <w:rFonts w:hint="eastAsia" w:ascii="宋体" w:hAnsi="宋体"/>
          <w:color w:val="auto"/>
          <w:spacing w:val="-2"/>
          <w:szCs w:val="21"/>
          <w:highlight w:val="none"/>
          <w:u w:val="single"/>
        </w:rPr>
      </w:pPr>
      <w:r>
        <w:rPr>
          <w:rFonts w:hint="eastAsia" w:ascii="宋体" w:hAnsi="宋体"/>
          <w:color w:val="auto"/>
          <w:szCs w:val="21"/>
          <w:highlight w:val="none"/>
          <w:u w:val="single"/>
        </w:rPr>
        <w:t>如总承包单位与分包单位或施工班组的矛盾对发包人进行上访行为，按      元/次处以违约金，并直接从当期工程款中扣除；如总承包单位与分包单位或施工班组的矛盾对市政府进行上访行为</w:t>
      </w:r>
      <w:r>
        <w:rPr>
          <w:rFonts w:hint="eastAsia" w:ascii="宋体" w:hAnsi="宋体"/>
          <w:i/>
          <w:iCs/>
          <w:color w:val="auto"/>
          <w:szCs w:val="21"/>
          <w:highlight w:val="none"/>
          <w:u w:val="single"/>
        </w:rPr>
        <w:t>，</w:t>
      </w:r>
      <w:r>
        <w:rPr>
          <w:rFonts w:hint="eastAsia" w:ascii="宋体" w:hAnsi="宋体"/>
          <w:color w:val="auto"/>
          <w:szCs w:val="21"/>
          <w:highlight w:val="none"/>
          <w:u w:val="single"/>
        </w:rPr>
        <w:t>按      元/次处以违约金，并直接从当期工程款款中扣除。</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发包人逾期支付进度款的违约金的计算方式：</w:t>
      </w:r>
      <w:r>
        <w:rPr>
          <w:rFonts w:hint="eastAsia" w:ascii="宋体" w:hAnsi="宋体" w:cs="宋体"/>
          <w:color w:val="auto"/>
          <w:szCs w:val="21"/>
          <w:highlight w:val="none"/>
          <w:u w:val="single"/>
        </w:rPr>
        <w:t xml:space="preserve">  无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12.4.6 支付分解表的编制</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2、总价合同支付分解表的编制与审批：</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3、单价合同的总价项目支付分解表的编制与审批：</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95" w:name="_Toc500174782"/>
      <w:bookmarkStart w:id="96" w:name="_Toc503196172"/>
      <w:bookmarkStart w:id="97" w:name="_Toc17987"/>
      <w:r>
        <w:rPr>
          <w:rFonts w:hint="eastAsia" w:ascii="宋体" w:hAnsi="宋体" w:eastAsia="宋体" w:cs="宋体"/>
          <w:b w:val="0"/>
          <w:color w:val="auto"/>
          <w:sz w:val="21"/>
          <w:szCs w:val="21"/>
          <w:highlight w:val="none"/>
        </w:rPr>
        <w:t>13. 验收和工程试车</w:t>
      </w:r>
      <w:bookmarkEnd w:id="95"/>
      <w:bookmarkEnd w:id="96"/>
      <w:bookmarkEnd w:id="97"/>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 分部分项工程验收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13.1.2监理人不能按时进行验收时，应提前</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小时提交书面延期要求。</w:t>
      </w:r>
    </w:p>
    <w:p>
      <w:pPr>
        <w:spacing w:line="440" w:lineRule="exact"/>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48      </w:t>
      </w:r>
      <w:r>
        <w:rPr>
          <w:rFonts w:hint="eastAsia" w:ascii="宋体" w:hAnsi="宋体" w:cs="宋体"/>
          <w:color w:val="auto"/>
          <w:szCs w:val="21"/>
          <w:highlight w:val="none"/>
        </w:rPr>
        <w:t>小时。</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13.2 竣工验收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13.2.2竣工验收程序</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关于竣工验收程序的约定：</w:t>
      </w:r>
      <w:r>
        <w:rPr>
          <w:rFonts w:hint="eastAsia" w:ascii="宋体" w:hAnsi="宋体" w:cs="宋体"/>
          <w:color w:val="auto"/>
          <w:szCs w:val="21"/>
          <w:highlight w:val="none"/>
          <w:u w:val="single"/>
        </w:rPr>
        <w:t xml:space="preserve">     执行通用条款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发包人不按照本项约定组织竣工验收、颁发工程接收证书的违约金的计算方法：</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13.2.5移交、接收全部与部分工程</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承包人向发包人移交工程的期限：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发包人未按本合同约定接收全部或部分工程的，违约金的计算方法为：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承包人未按时移交工程的，违约金的计算方法为：</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13.3 工程试车</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13.3.1 试车程序</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工程试车内容：</w:t>
      </w:r>
      <w:r>
        <w:rPr>
          <w:rFonts w:hint="eastAsia" w:ascii="宋体" w:hAnsi="宋体" w:cs="宋体"/>
          <w:color w:val="auto"/>
          <w:szCs w:val="21"/>
          <w:highlight w:val="none"/>
          <w:u w:val="single"/>
        </w:rPr>
        <w:t xml:space="preserve">      执行通用条款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（1）单机无负荷试车费用由</w:t>
      </w:r>
      <w:r>
        <w:rPr>
          <w:rFonts w:hint="eastAsia" w:ascii="宋体" w:hAnsi="宋体" w:cs="宋体"/>
          <w:color w:val="auto"/>
          <w:szCs w:val="21"/>
          <w:highlight w:val="none"/>
          <w:u w:val="single"/>
        </w:rPr>
        <w:t xml:space="preserve">      承包人               </w:t>
      </w:r>
      <w:r>
        <w:rPr>
          <w:rFonts w:hint="eastAsia" w:ascii="宋体" w:hAnsi="宋体" w:cs="宋体"/>
          <w:color w:val="auto"/>
          <w:kern w:val="0"/>
          <w:szCs w:val="21"/>
          <w:highlight w:val="none"/>
        </w:rPr>
        <w:t>承担；</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（2）无负荷联动试车费用由</w:t>
      </w:r>
      <w:r>
        <w:rPr>
          <w:rFonts w:hint="eastAsia" w:ascii="宋体" w:hAnsi="宋体" w:cs="宋体"/>
          <w:color w:val="auto"/>
          <w:szCs w:val="21"/>
          <w:highlight w:val="none"/>
          <w:u w:val="single"/>
        </w:rPr>
        <w:t xml:space="preserve">       承包人               </w:t>
      </w:r>
      <w:r>
        <w:rPr>
          <w:rFonts w:hint="eastAsia" w:ascii="宋体" w:hAnsi="宋体" w:cs="宋体"/>
          <w:color w:val="auto"/>
          <w:kern w:val="0"/>
          <w:szCs w:val="21"/>
          <w:highlight w:val="none"/>
        </w:rPr>
        <w:t>承担。</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13.3.3 投料试车</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关于投料试车相关事项的约定：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13.6 竣工退场</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13.6.1 竣工退场</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承包人完成竣工退场的期限：</w:t>
      </w:r>
      <w:r>
        <w:rPr>
          <w:rFonts w:hint="eastAsia" w:ascii="宋体" w:hAnsi="宋体" w:cs="宋体"/>
          <w:color w:val="auto"/>
          <w:szCs w:val="21"/>
          <w:highlight w:val="none"/>
          <w:u w:val="single"/>
        </w:rPr>
        <w:t xml:space="preserve">     竣工验收合格之日起一周内            </w:t>
      </w:r>
      <w:r>
        <w:rPr>
          <w:rFonts w:hint="eastAsia" w:ascii="宋体" w:hAnsi="宋体" w:cs="宋体"/>
          <w:color w:val="auto"/>
          <w:kern w:val="0"/>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98" w:name="_Toc26638"/>
      <w:bookmarkStart w:id="99" w:name="_Toc500174783"/>
      <w:bookmarkStart w:id="100" w:name="_Toc503196173"/>
      <w:r>
        <w:rPr>
          <w:rFonts w:hint="eastAsia" w:ascii="宋体" w:hAnsi="宋体" w:eastAsia="宋体" w:cs="宋体"/>
          <w:b w:val="0"/>
          <w:color w:val="auto"/>
          <w:sz w:val="21"/>
          <w:szCs w:val="21"/>
          <w:highlight w:val="none"/>
        </w:rPr>
        <w:t>14. 竣工结算</w:t>
      </w:r>
      <w:bookmarkEnd w:id="98"/>
      <w:bookmarkEnd w:id="99"/>
      <w:bookmarkEnd w:id="100"/>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14.1 竣工付款申请</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承包人提交竣工结算申请单的期限：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竣工结算申请单应包括的内容：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14.2 竣工结算审核</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发包人审批竣工付款申请单的期限：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发包人完成竣工付款的期限：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关于竣工付款证书异议部分复核的方式和程序：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14.4 最终结清</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14.4.1 最终结清申请单</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承包人提交最终结清申请单的份数：</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承包人提交最终结算申请单的期限：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14.4.2 最终结清证书和支付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（1）发包人完成最终结清申请单的审批并颁发最终结清证书的期限：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（2）发包人完成支付的期限：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01" w:name="_Toc503196174"/>
      <w:bookmarkStart w:id="102" w:name="_Toc500174784"/>
      <w:bookmarkStart w:id="103" w:name="_Toc22340"/>
      <w:r>
        <w:rPr>
          <w:rFonts w:hint="eastAsia" w:ascii="宋体" w:hAnsi="宋体" w:eastAsia="宋体" w:cs="宋体"/>
          <w:b w:val="0"/>
          <w:color w:val="auto"/>
          <w:sz w:val="21"/>
          <w:szCs w:val="21"/>
          <w:highlight w:val="none"/>
        </w:rPr>
        <w:t>15. 缺陷责任期与保修</w:t>
      </w:r>
      <w:bookmarkEnd w:id="101"/>
      <w:bookmarkEnd w:id="102"/>
      <w:bookmarkEnd w:id="103"/>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15.2缺陷责任期</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缺陷责任期的具体期限：</w:t>
      </w:r>
      <w:r>
        <w:rPr>
          <w:rFonts w:hint="eastAsia" w:ascii="宋体" w:hAnsi="宋体" w:cs="宋体"/>
          <w:b/>
          <w:bCs/>
          <w:color w:val="auto"/>
          <w:szCs w:val="21"/>
          <w:highlight w:val="none"/>
          <w:u w:val="single"/>
        </w:rPr>
        <w:t xml:space="preserve">     </w:t>
      </w:r>
      <w:r>
        <w:rPr>
          <w:rFonts w:hint="eastAsia" w:ascii="宋体" w:hAnsi="宋体"/>
          <w:b/>
          <w:bCs/>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15.3 质量保证金</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关于是否扣留质量保证金的约定：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在工程项目竣工前，承包人按专用合同条款第3.7条提供履约担保的，发包人不得同时预留工程质量保证金。</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15.3.1 承包人提供质量保证金的方式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质量保证金采用以下第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（1）质量保证金保函，保证金额为：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u w:val="single"/>
        </w:rPr>
        <w:t xml:space="preserve">  3   </w:t>
      </w:r>
      <w:r>
        <w:rPr>
          <w:rFonts w:hint="eastAsia" w:ascii="宋体" w:hAnsi="宋体" w:cs="宋体"/>
          <w:color w:val="auto"/>
          <w:kern w:val="0"/>
          <w:szCs w:val="21"/>
          <w:highlight w:val="none"/>
        </w:rPr>
        <w:t>%的工程款；</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（3）其他方式: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15.3.2 质量保证金的扣留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质量保证金的扣留采取以下第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（1）在支付工程进度款时逐次扣留，在此情形下，质量保证金的计算基数不包括预付款的支付、扣回以及价格调整的金额；</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（2）工程竣工结算时一次性扣留质量保证金；</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（3）其他扣留方式:</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szCs w:val="21"/>
          <w:highlight w:val="none"/>
        </w:rPr>
        <w:t>关于质量保证金的补充约定：</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15.4保修</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15.4.1 保修责任</w:t>
      </w:r>
    </w:p>
    <w:p>
      <w:pPr>
        <w:widowControl/>
        <w:spacing w:line="440" w:lineRule="exact"/>
        <w:ind w:firstLine="403" w:firstLineChars="192"/>
        <w:rPr>
          <w:rFonts w:hint="eastAsia" w:ascii="宋体" w:hAnsi="宋体"/>
          <w:color w:val="auto"/>
          <w:kern w:val="0"/>
          <w:szCs w:val="21"/>
          <w:highlight w:val="none"/>
        </w:rPr>
      </w:pPr>
      <w:r>
        <w:rPr>
          <w:rFonts w:hint="eastAsia" w:ascii="宋体" w:hAnsi="宋体"/>
          <w:color w:val="auto"/>
          <w:szCs w:val="21"/>
          <w:highlight w:val="none"/>
        </w:rPr>
        <w:t>工程保修期为：</w:t>
      </w:r>
      <w:r>
        <w:rPr>
          <w:rFonts w:hint="eastAsia" w:ascii="宋体" w:hAnsi="宋体"/>
          <w:color w:val="auto"/>
          <w:kern w:val="0"/>
          <w:szCs w:val="21"/>
          <w:highlight w:val="none"/>
          <w:u w:val="single"/>
        </w:rPr>
        <w:t xml:space="preserve">  自竣工验收合格之日起计算，按</w:t>
      </w:r>
      <w:r>
        <w:rPr>
          <w:rFonts w:hint="eastAsia" w:ascii="宋体" w:hAnsi="宋体"/>
          <w:color w:val="auto"/>
          <w:szCs w:val="21"/>
          <w:highlight w:val="none"/>
          <w:u w:val="single"/>
        </w:rPr>
        <w:t>工程质量保修书</w:t>
      </w:r>
      <w:r>
        <w:rPr>
          <w:rFonts w:hint="eastAsia" w:ascii="宋体" w:hAnsi="宋体"/>
          <w:color w:val="auto"/>
          <w:kern w:val="0"/>
          <w:szCs w:val="21"/>
          <w:highlight w:val="none"/>
          <w:u w:val="single"/>
        </w:rPr>
        <w:t>执行。</w:t>
      </w:r>
      <w:r>
        <w:rPr>
          <w:rFonts w:hint="eastAsia" w:ascii="宋体" w:hAnsi="宋体"/>
          <w:color w:val="auto"/>
          <w:kern w:val="0"/>
          <w:szCs w:val="21"/>
          <w:highlight w:val="none"/>
        </w:rPr>
        <w:t>承包人收到保修通知并到达工程现场的合理时间：</w:t>
      </w:r>
      <w:r>
        <w:rPr>
          <w:rFonts w:hint="eastAsia" w:ascii="宋体" w:hAnsi="宋体"/>
          <w:color w:val="auto"/>
          <w:kern w:val="0"/>
          <w:szCs w:val="21"/>
          <w:highlight w:val="none"/>
          <w:u w:val="single"/>
        </w:rPr>
        <w:t xml:space="preserve">   自承包人收到保修通知起24小时内到达工程现场并修复缺陷或损坏 ，如承包人违反此规定，由发包人另行安排队伍进行修整，由此产生的费用将在承包人的质保金中双倍扣除。事后出现漏水、漏电等情况，承包人应在12小时内修复 </w:t>
      </w:r>
      <w:r>
        <w:rPr>
          <w:rFonts w:hint="eastAsia" w:ascii="宋体" w:hAnsi="宋体"/>
          <w:color w:val="auto"/>
          <w:kern w:val="0"/>
          <w:szCs w:val="21"/>
          <w:highlight w:val="none"/>
        </w:rPr>
        <w:t>。</w:t>
      </w:r>
    </w:p>
    <w:p>
      <w:pPr>
        <w:spacing w:line="440" w:lineRule="exact"/>
        <w:ind w:firstLine="409" w:firstLineChars="195"/>
        <w:jc w:val="left"/>
        <w:rPr>
          <w:rFonts w:hint="eastAsia" w:ascii="宋体" w:hAnsi="宋体"/>
          <w:color w:val="auto"/>
          <w:kern w:val="0"/>
          <w:szCs w:val="21"/>
          <w:highlight w:val="none"/>
          <w:u w:val="single"/>
        </w:rPr>
      </w:pPr>
      <w:r>
        <w:rPr>
          <w:rFonts w:hint="eastAsia" w:ascii="宋体" w:hAnsi="宋体"/>
          <w:color w:val="auto"/>
          <w:kern w:val="0"/>
          <w:szCs w:val="21"/>
          <w:highlight w:val="none"/>
          <w:u w:val="single"/>
        </w:rPr>
        <w:t>保修期内的维修：一般性维修承包方应在接到通知后12小时内到达；紧急事故承包方应在接到通知后6小时内到达现场抢修；事后出现渗漏水情况，承包方应在12小时内修复。</w:t>
      </w:r>
    </w:p>
    <w:p>
      <w:pPr>
        <w:spacing w:line="440" w:lineRule="exact"/>
        <w:ind w:firstLine="409" w:firstLineChars="195"/>
        <w:jc w:val="left"/>
        <w:rPr>
          <w:rFonts w:hint="eastAsia" w:ascii="宋体" w:hAnsi="宋体"/>
          <w:color w:val="auto"/>
          <w:kern w:val="0"/>
          <w:szCs w:val="21"/>
          <w:highlight w:val="none"/>
          <w:u w:val="single"/>
        </w:rPr>
      </w:pPr>
      <w:r>
        <w:rPr>
          <w:rFonts w:hint="eastAsia" w:ascii="宋体" w:hAnsi="宋体"/>
          <w:color w:val="auto"/>
          <w:kern w:val="0"/>
          <w:szCs w:val="21"/>
          <w:highlight w:val="none"/>
          <w:u w:val="single"/>
        </w:rPr>
        <w:t>承包人末及时维修或末在合理期限维修完好、或经过两次维修都末能修好的，发包人有权自行请人代为维修并确定价格，所有修复费用及赔偿费用在支付承包人质保金时直接扣除，但不等于解除承包人应负的责任。</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olor w:val="auto"/>
          <w:kern w:val="0"/>
          <w:szCs w:val="21"/>
          <w:highlight w:val="none"/>
          <w:u w:val="single"/>
        </w:rPr>
        <w:t>承包人每次维修完毕，应负责将施工现场清理干净、并取得业主和使用单位的验收签字</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u w:val="single"/>
        </w:rPr>
        <w:t>原材料、构配件、半成品的检测试验单位必须征得建设单位的书面认可，承包人无权自行委托检测单位。即便承包人自行选择了有相应资质的检测单位，发包人有权否定该检测报告，并要求承包人重新检测试验并承担相应费用。</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承包人项目部管理人员有下列行为之一，经监理人、发包人及有关管理部门确认后，所有违约金经由发包人、监理人现场下发违约金通知单。</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承包人未按照相关规定进行验收，擅自进入下道工序施工的，责令改正，并处以 </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 xml:space="preserve">   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如果监理工程师发现承包人的行为违反施工技术规范或不执行监理工程师指令，除了采取措施纠正其错误行为外，处以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对于发包人、监理单位巡视或平行检验过程中提出的质量、安全等问题，承包人应在要求时间内整改完毕，否则，监理人发出监理通知，每发一份监理通知处</w:t>
      </w:r>
      <w:r>
        <w:rPr>
          <w:rFonts w:hint="eastAsia" w:ascii="宋体" w:hAnsi="宋体"/>
          <w:color w:val="auto"/>
          <w:szCs w:val="21"/>
          <w:highlight w:val="none"/>
          <w:u w:val="single"/>
        </w:rPr>
        <w:t xml:space="preserve">     元</w:t>
      </w:r>
      <w:r>
        <w:rPr>
          <w:rFonts w:hint="eastAsia" w:ascii="宋体" w:hAnsi="宋体" w:cs="宋体"/>
          <w:color w:val="auto"/>
          <w:kern w:val="0"/>
          <w:szCs w:val="21"/>
          <w:highlight w:val="none"/>
        </w:rPr>
        <w:t>违约金，同一问题每一次通知逾期仍不整改完毕或未整改的，每二次监理通知处</w:t>
      </w:r>
      <w:r>
        <w:rPr>
          <w:rFonts w:hint="eastAsia" w:ascii="宋体" w:hAnsi="宋体"/>
          <w:color w:val="auto"/>
          <w:szCs w:val="21"/>
          <w:highlight w:val="none"/>
          <w:u w:val="single"/>
        </w:rPr>
        <w:t xml:space="preserve">    元</w:t>
      </w:r>
      <w:r>
        <w:rPr>
          <w:rFonts w:hint="eastAsia" w:ascii="宋体" w:hAnsi="宋体" w:cs="宋体"/>
          <w:color w:val="auto"/>
          <w:kern w:val="0"/>
          <w:szCs w:val="21"/>
          <w:highlight w:val="none"/>
        </w:rPr>
        <w:t>违约金，屡教不改的，责令停工整顿，违约金按</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承包人应按照合同专用条款约定及设计和有关标准要求采购材料或设备，并提供产品合格证明，对材料设备质量负责。不符合</w:t>
      </w:r>
      <w:r>
        <w:rPr>
          <w:rFonts w:hint="eastAsia" w:ascii="宋体" w:hAnsi="宋体" w:cs="宋体"/>
          <w:color w:val="auto"/>
          <w:kern w:val="0"/>
          <w:szCs w:val="21"/>
          <w:highlight w:val="none"/>
          <w:lang w:eastAsia="zh-CN"/>
        </w:rPr>
        <w:t>交易文件</w:t>
      </w:r>
      <w:r>
        <w:rPr>
          <w:rFonts w:hint="eastAsia" w:ascii="宋体" w:hAnsi="宋体" w:cs="宋体"/>
          <w:color w:val="auto"/>
          <w:kern w:val="0"/>
          <w:szCs w:val="21"/>
          <w:highlight w:val="none"/>
        </w:rPr>
        <w:t>及合同约定的，必须及时清场，否则处以该种设备、材料价格10%违约金，由此延误的工期不予顺延。</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需要见证取样的材料必须见证取样，合格方可使用，未送检或送检不合格继续使用的，责令改正并处以</w:t>
      </w:r>
      <w:r>
        <w:rPr>
          <w:rFonts w:hint="eastAsia" w:ascii="宋体" w:hAnsi="宋体" w:cs="宋体"/>
          <w:i/>
          <w:iCs/>
          <w:color w:val="auto"/>
          <w:kern w:val="0"/>
          <w:szCs w:val="21"/>
          <w:highlight w:val="none"/>
        </w:rPr>
        <w:t xml:space="preserve"> </w:t>
      </w:r>
      <w:r>
        <w:rPr>
          <w:rFonts w:hint="eastAsia" w:ascii="宋体" w:hAnsi="宋体"/>
          <w:color w:val="auto"/>
          <w:szCs w:val="21"/>
          <w:highlight w:val="none"/>
          <w:u w:val="single"/>
        </w:rPr>
        <w:t xml:space="preserve">   </w:t>
      </w:r>
      <w:r>
        <w:rPr>
          <w:rFonts w:hint="eastAsia" w:ascii="宋体" w:hAnsi="宋体" w:cs="宋体"/>
          <w:i/>
          <w:iCs/>
          <w:color w:val="auto"/>
          <w:kern w:val="0"/>
          <w:szCs w:val="21"/>
          <w:highlight w:val="non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i/>
          <w:iCs/>
          <w:color w:val="auto"/>
          <w:kern w:val="0"/>
          <w:szCs w:val="21"/>
          <w:highlight w:val="none"/>
        </w:rPr>
      </w:pPr>
      <w:r>
        <w:rPr>
          <w:rFonts w:hint="eastAsia" w:ascii="宋体" w:hAnsi="宋体" w:cs="宋体"/>
          <w:color w:val="auto"/>
          <w:kern w:val="0"/>
          <w:szCs w:val="21"/>
          <w:highlight w:val="none"/>
        </w:rPr>
        <w:t>对质量安全监督部门下发的关于质量安全问题的通知书，承包人应在规定时间内回复并立即整改，限期内不整改或整改不到位、同一事件引起质量安全监督部门再次下发通知书的，处以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工程资料不完善，</w:t>
      </w:r>
      <w:r>
        <w:rPr>
          <w:rFonts w:hint="eastAsia" w:ascii="宋体" w:hAnsi="宋体" w:cs="宋体"/>
          <w:bCs/>
          <w:color w:val="auto"/>
          <w:kern w:val="0"/>
          <w:szCs w:val="21"/>
          <w:highlight w:val="none"/>
        </w:rPr>
        <w:t>资料报告或检验结论的时间不符合实际施工节点时间要求的，</w:t>
      </w:r>
      <w:r>
        <w:rPr>
          <w:rFonts w:hint="eastAsia" w:ascii="宋体" w:hAnsi="宋体" w:cs="宋体"/>
          <w:color w:val="auto"/>
          <w:kern w:val="0"/>
          <w:szCs w:val="21"/>
          <w:highlight w:val="none"/>
        </w:rPr>
        <w:t>予以通报批评，并处以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i/>
          <w:iCs/>
          <w:color w:val="auto"/>
          <w:kern w:val="0"/>
          <w:szCs w:val="21"/>
          <w:highlight w:val="none"/>
        </w:rPr>
      </w:pPr>
      <w:r>
        <w:rPr>
          <w:rFonts w:hint="eastAsia" w:ascii="宋体" w:hAnsi="宋体" w:cs="宋体"/>
          <w:color w:val="auto"/>
          <w:kern w:val="0"/>
          <w:szCs w:val="21"/>
          <w:highlight w:val="none"/>
        </w:rPr>
        <w:t>工程资料必须按有关规定编制，与工程进度同步。发现资料出具不及时、与工程实体不相符的，处以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未健全安全施工日志、台帐、会议纪录，安全资料不完整，责令改正，并处以500元/次违约金。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未建立符合生产需要的安全经费使用计划、使用记录责令限期改正，如未在限期内整改落实处以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总包单位对分包单位质量、进度、安全的管理配合，即承包人参加分包工程验收，提出整改验收意见。分包单位的违约行为，均视为承包人违约。</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工程施工期间及保修期内由于施工质量产生的检测鉴定、修补、加固、返工及赔偿等费用由承包人自行承担。</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未及时维修或未在合理期限内维修完好、或经过两次维修都未能修好的，发包人有权自行请人代为维修并确定价格，所有修复费用及赔偿费用在支付承包人质保金时直接扣除，但不等于解除承包人应负的责任。</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04" w:name="_Toc500174785"/>
      <w:bookmarkStart w:id="105" w:name="_Toc503196175"/>
      <w:bookmarkStart w:id="106" w:name="_Toc12879"/>
      <w:r>
        <w:rPr>
          <w:rFonts w:hint="eastAsia" w:ascii="宋体" w:hAnsi="宋体" w:eastAsia="宋体" w:cs="宋体"/>
          <w:b w:val="0"/>
          <w:color w:val="auto"/>
          <w:sz w:val="21"/>
          <w:szCs w:val="21"/>
          <w:highlight w:val="none"/>
        </w:rPr>
        <w:t>16. 违约</w:t>
      </w:r>
      <w:bookmarkEnd w:id="104"/>
      <w:bookmarkEnd w:id="105"/>
      <w:bookmarkEnd w:id="106"/>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 发包人违约</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16.1.1发包人违约的情形</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发包人违约的其他情形：</w:t>
      </w:r>
      <w:r>
        <w:rPr>
          <w:rFonts w:hint="eastAsia" w:ascii="宋体" w:hAnsi="宋体" w:cs="宋体"/>
          <w:color w:val="auto"/>
          <w:kern w:val="0"/>
          <w:szCs w:val="21"/>
          <w:highlight w:val="none"/>
          <w:u w:val="single"/>
        </w:rPr>
        <w:t xml:space="preserve">       无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16.1.2 发包人违约的责任</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发包人违约责任的承担方式和计算方法：</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（1）因发包人原因未能在计划开工日期前7天内下达开工通知的违约责任：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（2）因发包人原因未能按合同约定支付合同价款的违约责任：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（3）发包人违反第10.1款〔变更的范围〕第（2）项约定，自行实施被取消的工作或转由他人实施的违约责任：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（4）发包人提供的材料、工程设备的规格、数量或质量不符合合同约定，或因发包人原因导致交货日期延误或交货地点变更等情况的违约责任：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（5）因发包人违反合同约定造成暂停施工的违约责任：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（6）发包人无正当理由没有在约定期限内发出复工指示，导致承包人无法复工的违约责任：</w:t>
      </w:r>
      <w:r>
        <w:rPr>
          <w:rFonts w:hint="eastAsia" w:ascii="宋体" w:hAnsi="宋体"/>
          <w:color w:val="auto"/>
          <w:kern w:val="0"/>
          <w:szCs w:val="21"/>
          <w:highlight w:val="none"/>
          <w:u w:val="single"/>
        </w:rPr>
        <w:t>无</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（7）其他：</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16.1.3 因发包人违约解除合同</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承包人按16.1.1项〔发包人违约的情形〕约定暂停施工满</w:t>
      </w:r>
      <w:r>
        <w:rPr>
          <w:rFonts w:hint="eastAsia" w:ascii="宋体" w:hAnsi="宋体" w:cs="宋体"/>
          <w:color w:val="auto"/>
          <w:kern w:val="0"/>
          <w:szCs w:val="21"/>
          <w:highlight w:val="none"/>
          <w:u w:val="single"/>
        </w:rPr>
        <w:t xml:space="preserve"> 90 </w:t>
      </w:r>
      <w:r>
        <w:rPr>
          <w:rFonts w:hint="eastAsia" w:ascii="宋体" w:hAnsi="宋体" w:cs="宋体"/>
          <w:color w:val="auto"/>
          <w:kern w:val="0"/>
          <w:szCs w:val="21"/>
          <w:highlight w:val="none"/>
        </w:rPr>
        <w:t>天后发包人仍不纠正其违约行为并致使合同目的不能实现的，承包人有权解除合同。</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16.2 承包人违约</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16.2.1 承包人违约的情形</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承包人违约的其他情形：</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执行通用条款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16.2.2承包人违约的责任</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承包人违约责任的承担方式和计算方法：</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详见补充条款</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16.2.3 因承包人违约解除合同</w:t>
      </w:r>
    </w:p>
    <w:p>
      <w:pPr>
        <w:spacing w:line="440" w:lineRule="exact"/>
        <w:ind w:firstLine="420" w:firstLineChars="200"/>
        <w:rPr>
          <w:rFonts w:hint="eastAsia" w:ascii="宋体" w:hAnsi="宋体" w:cs="宋体"/>
          <w:b/>
          <w:color w:val="auto"/>
          <w:kern w:val="0"/>
          <w:szCs w:val="21"/>
          <w:highlight w:val="none"/>
        </w:rPr>
      </w:pPr>
      <w:r>
        <w:rPr>
          <w:rFonts w:hint="eastAsia" w:ascii="宋体" w:hAnsi="宋体" w:cs="宋体"/>
          <w:color w:val="auto"/>
          <w:kern w:val="0"/>
          <w:szCs w:val="21"/>
          <w:highlight w:val="none"/>
        </w:rPr>
        <w:t>关于承包人违约解除合同的特别约定：</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u w:val="singl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发包人继续使用承包人在施工现场的材料、设备、临时工程、承包人文件和由承包人或以其名义编制的其他文件的费用承担方式：</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07" w:name="_Toc503196176"/>
      <w:bookmarkStart w:id="108" w:name="_Toc29660"/>
      <w:bookmarkStart w:id="109" w:name="_Toc500174786"/>
      <w:r>
        <w:rPr>
          <w:rFonts w:hint="eastAsia" w:ascii="宋体" w:hAnsi="宋体" w:eastAsia="宋体" w:cs="宋体"/>
          <w:b w:val="0"/>
          <w:color w:val="auto"/>
          <w:sz w:val="21"/>
          <w:szCs w:val="21"/>
          <w:highlight w:val="none"/>
        </w:rPr>
        <w:t>17. 不可抗力</w:t>
      </w:r>
      <w:bookmarkEnd w:id="107"/>
      <w:bookmarkEnd w:id="108"/>
      <w:bookmarkEnd w:id="109"/>
      <w:r>
        <w:rPr>
          <w:rFonts w:hint="eastAsia" w:ascii="宋体" w:hAnsi="宋体" w:eastAsia="宋体" w:cs="宋体"/>
          <w:b w:val="0"/>
          <w:color w:val="auto"/>
          <w:sz w:val="21"/>
          <w:szCs w:val="21"/>
          <w:highlight w:val="none"/>
        </w:rPr>
        <w:t xml:space="preserve">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17.1 不可抗力的确认</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szCs w:val="21"/>
          <w:highlight w:val="none"/>
        </w:rPr>
        <w:t xml:space="preserve">除通用合同条款约定的不可抗力事件之外，视为不可抗力的其他情形： </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17.4 因不可抗力解除合同</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合同解除后，发包人应在商定或确定发包人应支付款项后</w:t>
      </w:r>
      <w:r>
        <w:rPr>
          <w:rFonts w:hint="eastAsia" w:ascii="宋体" w:hAnsi="宋体" w:cs="宋体"/>
          <w:color w:val="auto"/>
          <w:szCs w:val="21"/>
          <w:highlight w:val="none"/>
          <w:u w:val="single"/>
        </w:rPr>
        <w:t xml:space="preserve"> 28   </w:t>
      </w:r>
      <w:r>
        <w:rPr>
          <w:rFonts w:hint="eastAsia" w:ascii="宋体" w:hAnsi="宋体" w:cs="宋体"/>
          <w:color w:val="auto"/>
          <w:szCs w:val="21"/>
          <w:highlight w:val="none"/>
        </w:rPr>
        <w:t>天内完成款项的支付。</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10" w:name="_Toc4380"/>
      <w:bookmarkStart w:id="111" w:name="_Toc500174787"/>
      <w:bookmarkStart w:id="112" w:name="_Toc503196177"/>
      <w:r>
        <w:rPr>
          <w:rFonts w:hint="eastAsia" w:ascii="宋体" w:hAnsi="宋体" w:eastAsia="宋体" w:cs="宋体"/>
          <w:b w:val="0"/>
          <w:color w:val="auto"/>
          <w:sz w:val="21"/>
          <w:szCs w:val="21"/>
          <w:highlight w:val="none"/>
        </w:rPr>
        <w:t>18. 保险</w:t>
      </w:r>
      <w:bookmarkEnd w:id="110"/>
      <w:bookmarkEnd w:id="111"/>
      <w:bookmarkEnd w:id="112"/>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18.1 工程保险</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关于工程保险的特别约定：</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18.3 其他保险</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关于其他保险的约定：</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承包人是否应为其施工设备等办理财产保险：</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18.7 通知义务</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关于变更保险合同时的通知义务的约定：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13" w:name="_Toc17879"/>
      <w:bookmarkStart w:id="114" w:name="_Toc503196178"/>
      <w:bookmarkStart w:id="115" w:name="_Toc500174788"/>
      <w:r>
        <w:rPr>
          <w:rFonts w:hint="eastAsia" w:ascii="宋体" w:hAnsi="宋体" w:eastAsia="宋体" w:cs="宋体"/>
          <w:b w:val="0"/>
          <w:color w:val="auto"/>
          <w:sz w:val="21"/>
          <w:szCs w:val="21"/>
          <w:highlight w:val="none"/>
        </w:rPr>
        <w:t>20. 争议解决</w:t>
      </w:r>
      <w:bookmarkEnd w:id="113"/>
      <w:bookmarkEnd w:id="114"/>
      <w:bookmarkEnd w:id="115"/>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20.3 争议评审</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合同当事人是否同意将工程争议提交争议评审小组决定：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20.3.1 争议评审小组的确定</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争议评审小组成员的确定：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选定争议评审员的期限：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争议评审小组成员的报酬承担方式：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其他事项的约定：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20.3.2 争议评审小组的决定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合同当事人关于本项的约定：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20.4仲裁或诉讼</w:t>
      </w:r>
    </w:p>
    <w:p>
      <w:pPr>
        <w:spacing w:line="440" w:lineRule="exact"/>
        <w:ind w:firstLine="420" w:firstLineChars="200"/>
        <w:rPr>
          <w:rFonts w:ascii="宋体" w:hAnsi="宋体" w:cs="宋体"/>
          <w:color w:val="auto"/>
          <w:szCs w:val="21"/>
          <w:highlight w:val="none"/>
        </w:rPr>
      </w:pPr>
      <w:r>
        <w:rPr>
          <w:rFonts w:ascii="宋体" w:hAnsi="宋体" w:cs="宋体"/>
          <w:color w:val="auto"/>
          <w:szCs w:val="21"/>
          <w:highlight w:val="none"/>
        </w:rPr>
        <w:t>因合同及合同有关事项发生的争议，按下列第</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2</w:t>
      </w:r>
      <w:r>
        <w:rPr>
          <w:rFonts w:ascii="宋体" w:hAnsi="宋体" w:cs="宋体"/>
          <w:color w:val="auto"/>
          <w:szCs w:val="21"/>
          <w:highlight w:val="none"/>
          <w:u w:val="single"/>
        </w:rPr>
        <w:t xml:space="preserve"> </w:t>
      </w:r>
      <w:r>
        <w:rPr>
          <w:rFonts w:ascii="宋体" w:hAnsi="宋体" w:cs="宋体"/>
          <w:color w:val="auto"/>
          <w:szCs w:val="21"/>
          <w:highlight w:val="none"/>
        </w:rPr>
        <w:t>种方式</w:t>
      </w:r>
      <w:r>
        <w:rPr>
          <w:rFonts w:hint="eastAsia" w:ascii="宋体" w:hAnsi="宋体" w:cs="宋体"/>
          <w:color w:val="auto"/>
          <w:szCs w:val="21"/>
          <w:highlight w:val="none"/>
        </w:rPr>
        <w:t>解</w:t>
      </w:r>
      <w:r>
        <w:rPr>
          <w:rFonts w:ascii="宋体" w:hAnsi="宋体" w:cs="宋体"/>
          <w:color w:val="auto"/>
          <w:szCs w:val="21"/>
          <w:highlight w:val="none"/>
        </w:rPr>
        <w:t>决：</w:t>
      </w:r>
    </w:p>
    <w:p>
      <w:pPr>
        <w:spacing w:line="440" w:lineRule="exact"/>
        <w:ind w:firstLine="420" w:firstLineChars="200"/>
        <w:jc w:val="left"/>
        <w:rPr>
          <w:rFonts w:ascii="宋体" w:hAnsi="宋体" w:cs="宋体"/>
          <w:color w:val="auto"/>
          <w:szCs w:val="21"/>
          <w:highlight w:val="none"/>
        </w:rPr>
      </w:pPr>
      <w:r>
        <w:rPr>
          <w:rFonts w:ascii="宋体" w:hAnsi="宋体" w:cs="宋体"/>
          <w:color w:val="auto"/>
          <w:szCs w:val="21"/>
          <w:highlight w:val="none"/>
        </w:rPr>
        <w:t xml:space="preserve">（1）向 </w:t>
      </w:r>
      <w:r>
        <w:rPr>
          <w:rFonts w:ascii="宋体" w:hAnsi="宋体" w:cs="宋体"/>
          <w:color w:val="auto"/>
          <w:szCs w:val="21"/>
          <w:highlight w:val="none"/>
          <w:u w:val="single"/>
        </w:rPr>
        <w:t xml:space="preserve">                   </w:t>
      </w:r>
      <w:r>
        <w:rPr>
          <w:rFonts w:ascii="宋体" w:hAnsi="宋体" w:cs="宋体"/>
          <w:color w:val="auto"/>
          <w:szCs w:val="21"/>
          <w:highlight w:val="none"/>
        </w:rPr>
        <w:t xml:space="preserve"> 仲裁委员会申请仲裁；</w:t>
      </w:r>
    </w:p>
    <w:p>
      <w:pPr>
        <w:spacing w:line="440" w:lineRule="exact"/>
        <w:ind w:firstLine="420" w:firstLineChars="200"/>
        <w:jc w:val="left"/>
        <w:rPr>
          <w:rFonts w:ascii="宋体" w:hAnsi="宋体" w:cs="宋体"/>
          <w:color w:val="auto"/>
          <w:szCs w:val="21"/>
          <w:highlight w:val="none"/>
        </w:rPr>
      </w:pPr>
      <w:r>
        <w:rPr>
          <w:rFonts w:ascii="宋体" w:hAnsi="宋体" w:cs="宋体"/>
          <w:color w:val="auto"/>
          <w:szCs w:val="21"/>
          <w:highlight w:val="none"/>
        </w:rPr>
        <w:t xml:space="preserve">（2）向 </w:t>
      </w:r>
      <w:r>
        <w:rPr>
          <w:rFonts w:ascii="宋体" w:hAnsi="宋体" w:cs="宋体"/>
          <w:color w:val="auto"/>
          <w:szCs w:val="21"/>
          <w:highlight w:val="none"/>
          <w:u w:val="single"/>
        </w:rPr>
        <w:t xml:space="preserve">                    </w:t>
      </w:r>
      <w:r>
        <w:rPr>
          <w:rFonts w:ascii="宋体" w:hAnsi="宋体" w:cs="宋体"/>
          <w:color w:val="auto"/>
          <w:szCs w:val="21"/>
          <w:highlight w:val="none"/>
        </w:rPr>
        <w:t>人民法院起诉。</w:t>
      </w:r>
    </w:p>
    <w:p>
      <w:pPr>
        <w:spacing w:line="440" w:lineRule="exact"/>
        <w:rPr>
          <w:rFonts w:ascii="宋体" w:hAnsi="宋体"/>
          <w:color w:val="auto"/>
          <w:highlight w:val="none"/>
        </w:rPr>
      </w:pPr>
    </w:p>
    <w:bookmarkEnd w:id="6"/>
    <w:p>
      <w:pPr>
        <w:rPr>
          <w:rFonts w:ascii="宋体" w:hAnsi="宋体" w:cs="宋体"/>
          <w:bCs/>
          <w:color w:val="auto"/>
          <w:sz w:val="32"/>
          <w:szCs w:val="32"/>
          <w:highlight w:val="none"/>
        </w:rPr>
      </w:pPr>
    </w:p>
    <w:p>
      <w:pPr>
        <w:pStyle w:val="2"/>
        <w:outlineLvl w:val="9"/>
        <w:rPr>
          <w:color w:val="auto"/>
          <w:highlight w:val="none"/>
        </w:rPr>
      </w:pPr>
    </w:p>
    <w:p>
      <w:pPr>
        <w:pStyle w:val="3"/>
        <w:spacing w:before="0" w:after="0" w:line="576" w:lineRule="auto"/>
        <w:jc w:val="center"/>
        <w:rPr>
          <w:rFonts w:ascii="宋体" w:hAnsi="宋体" w:cs="宋体"/>
          <w:b w:val="0"/>
          <w:bCs/>
          <w:color w:val="auto"/>
          <w:sz w:val="32"/>
          <w:szCs w:val="32"/>
          <w:highlight w:val="none"/>
        </w:rPr>
      </w:pPr>
      <w:bookmarkStart w:id="116" w:name="_Toc10152"/>
      <w:r>
        <w:rPr>
          <w:rFonts w:hint="eastAsia" w:ascii="宋体" w:hAnsi="宋体" w:cs="宋体"/>
          <w:b w:val="0"/>
          <w:bCs/>
          <w:color w:val="auto"/>
          <w:sz w:val="32"/>
          <w:szCs w:val="32"/>
          <w:highlight w:val="none"/>
        </w:rPr>
        <w:t>第四章  技术标准和要求</w:t>
      </w:r>
      <w:bookmarkEnd w:id="116"/>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24"/>
          <w:highlight w:val="none"/>
        </w:rPr>
        <w:t>具体详见控制价编制说明以及现行的有关规范、行业标准</w:t>
      </w:r>
    </w:p>
    <w:p>
      <w:pPr>
        <w:spacing w:line="400" w:lineRule="exact"/>
        <w:rPr>
          <w:rFonts w:ascii="宋体" w:hAnsi="宋体" w:cs="宋体"/>
          <w:color w:val="auto"/>
          <w:sz w:val="32"/>
          <w:szCs w:val="32"/>
          <w:highlight w:val="none"/>
        </w:rPr>
      </w:pPr>
    </w:p>
    <w:p>
      <w:pPr>
        <w:spacing w:line="400" w:lineRule="exact"/>
        <w:jc w:val="center"/>
        <w:rPr>
          <w:rFonts w:ascii="宋体" w:hAnsi="宋体" w:cs="宋体"/>
          <w:color w:val="auto"/>
          <w:sz w:val="32"/>
          <w:szCs w:val="32"/>
          <w:highlight w:val="none"/>
        </w:rPr>
      </w:pPr>
    </w:p>
    <w:p>
      <w:pPr>
        <w:spacing w:line="400" w:lineRule="exact"/>
        <w:jc w:val="center"/>
        <w:rPr>
          <w:rFonts w:ascii="宋体" w:hAnsi="宋体" w:cs="宋体"/>
          <w:color w:val="auto"/>
          <w:sz w:val="32"/>
          <w:szCs w:val="32"/>
          <w:highlight w:val="none"/>
        </w:rPr>
      </w:pPr>
    </w:p>
    <w:p>
      <w:pPr>
        <w:spacing w:line="400" w:lineRule="exact"/>
        <w:jc w:val="center"/>
        <w:rPr>
          <w:rFonts w:ascii="宋体" w:hAnsi="宋体" w:cs="宋体"/>
          <w:color w:val="auto"/>
          <w:sz w:val="32"/>
          <w:szCs w:val="32"/>
          <w:highlight w:val="none"/>
        </w:rPr>
      </w:pPr>
    </w:p>
    <w:p>
      <w:pPr>
        <w:spacing w:line="400" w:lineRule="exact"/>
        <w:jc w:val="center"/>
        <w:rPr>
          <w:rFonts w:ascii="宋体" w:hAnsi="宋体" w:cs="宋体"/>
          <w:color w:val="auto"/>
          <w:sz w:val="32"/>
          <w:szCs w:val="32"/>
          <w:highlight w:val="none"/>
        </w:rPr>
      </w:pPr>
    </w:p>
    <w:p>
      <w:pPr>
        <w:spacing w:line="400" w:lineRule="exact"/>
        <w:jc w:val="center"/>
        <w:outlineLvl w:val="0"/>
        <w:rPr>
          <w:rFonts w:ascii="宋体" w:hAnsi="宋体" w:cs="宋体"/>
          <w:color w:val="auto"/>
          <w:sz w:val="32"/>
          <w:szCs w:val="32"/>
          <w:highlight w:val="none"/>
        </w:rPr>
      </w:pPr>
      <w:r>
        <w:rPr>
          <w:rFonts w:hint="eastAsia" w:ascii="宋体" w:hAnsi="宋体" w:cs="宋体"/>
          <w:color w:val="auto"/>
          <w:sz w:val="32"/>
          <w:szCs w:val="32"/>
          <w:highlight w:val="none"/>
        </w:rPr>
        <w:t xml:space="preserve">  </w:t>
      </w:r>
      <w:bookmarkStart w:id="117" w:name="_Toc10335"/>
      <w:r>
        <w:rPr>
          <w:rFonts w:hint="eastAsia" w:ascii="宋体" w:hAnsi="宋体" w:cs="宋体"/>
          <w:color w:val="auto"/>
          <w:sz w:val="32"/>
          <w:szCs w:val="32"/>
          <w:highlight w:val="none"/>
        </w:rPr>
        <w:t>第五章  工程量清单</w:t>
      </w:r>
      <w:bookmarkEnd w:id="117"/>
    </w:p>
    <w:p>
      <w:pPr>
        <w:spacing w:line="400" w:lineRule="exact"/>
        <w:ind w:right="-174" w:rightChars="-83" w:firstLine="480" w:firstLineChars="200"/>
        <w:jc w:val="left"/>
        <w:rPr>
          <w:rFonts w:ascii="宋体" w:hAnsi="宋体" w:cs="宋体"/>
          <w:color w:val="auto"/>
          <w:sz w:val="24"/>
          <w:szCs w:val="24"/>
          <w:highlight w:val="none"/>
        </w:rPr>
      </w:pPr>
      <w:r>
        <w:rPr>
          <w:rFonts w:hint="eastAsia" w:ascii="宋体" w:hAnsi="宋体" w:cs="宋体"/>
          <w:color w:val="auto"/>
          <w:kern w:val="0"/>
          <w:sz w:val="24"/>
          <w:szCs w:val="24"/>
          <w:highlight w:val="none"/>
        </w:rPr>
        <w:t>随</w:t>
      </w:r>
      <w:r>
        <w:rPr>
          <w:rFonts w:hint="eastAsia" w:ascii="宋体" w:hAnsi="宋体" w:cs="宋体"/>
          <w:color w:val="auto"/>
          <w:kern w:val="0"/>
          <w:sz w:val="24"/>
          <w:szCs w:val="24"/>
          <w:highlight w:val="none"/>
          <w:lang w:eastAsia="zh-CN"/>
        </w:rPr>
        <w:t>交易文件</w:t>
      </w:r>
      <w:r>
        <w:rPr>
          <w:rFonts w:hint="eastAsia" w:ascii="宋体" w:hAnsi="宋体" w:cs="宋体"/>
          <w:color w:val="auto"/>
          <w:kern w:val="0"/>
          <w:sz w:val="24"/>
          <w:szCs w:val="24"/>
          <w:highlight w:val="none"/>
        </w:rPr>
        <w:t>一同在国家级滁州经济技术开发区网站（</w:t>
      </w:r>
      <w:r>
        <w:rPr>
          <w:color w:val="auto"/>
          <w:highlight w:val="none"/>
        </w:rPr>
        <w:fldChar w:fldCharType="begin"/>
      </w:r>
      <w:r>
        <w:rPr>
          <w:color w:val="auto"/>
          <w:highlight w:val="none"/>
        </w:rPr>
        <w:instrText xml:space="preserve"> HYPERLINK "http://kfq.chuzhou.gov.cn/" </w:instrText>
      </w:r>
      <w:r>
        <w:rPr>
          <w:color w:val="auto"/>
          <w:highlight w:val="none"/>
        </w:rPr>
        <w:fldChar w:fldCharType="separate"/>
      </w:r>
      <w:r>
        <w:rPr>
          <w:rFonts w:hint="eastAsia" w:ascii="宋体" w:hAnsi="宋体" w:cs="宋体"/>
          <w:color w:val="auto"/>
          <w:kern w:val="0"/>
          <w:sz w:val="24"/>
          <w:szCs w:val="24"/>
          <w:highlight w:val="none"/>
        </w:rPr>
        <w:t>http://kfq.chuzhou.gov.cn/</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）发布，</w:t>
      </w:r>
      <w:r>
        <w:rPr>
          <w:rFonts w:hint="eastAsia" w:ascii="宋体" w:hAnsi="宋体" w:cs="宋体"/>
          <w:color w:val="auto"/>
          <w:sz w:val="24"/>
          <w:szCs w:val="24"/>
          <w:highlight w:val="none"/>
        </w:rPr>
        <w:t>请各位投标人注意查看有关澄清内容，如不及时查看造成后果由投标人自负。</w:t>
      </w: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outlineLvl w:val="0"/>
        <w:rPr>
          <w:rFonts w:hint="eastAsia" w:ascii="宋体" w:hAnsi="宋体" w:cs="宋体"/>
          <w:color w:val="auto"/>
          <w:sz w:val="32"/>
          <w:szCs w:val="32"/>
          <w:highlight w:val="none"/>
        </w:rPr>
      </w:pPr>
      <w:bookmarkStart w:id="118" w:name="_Toc13445"/>
    </w:p>
    <w:p>
      <w:pPr>
        <w:jc w:val="center"/>
        <w:outlineLvl w:val="0"/>
        <w:rPr>
          <w:rFonts w:ascii="宋体" w:hAnsi="宋体" w:cs="宋体"/>
          <w:color w:val="auto"/>
          <w:sz w:val="32"/>
          <w:szCs w:val="32"/>
          <w:highlight w:val="none"/>
        </w:rPr>
      </w:pPr>
      <w:r>
        <w:rPr>
          <w:rFonts w:hint="eastAsia" w:ascii="宋体" w:hAnsi="宋体" w:cs="宋体"/>
          <w:color w:val="auto"/>
          <w:sz w:val="32"/>
          <w:szCs w:val="32"/>
          <w:highlight w:val="none"/>
        </w:rPr>
        <w:t>第六章  投标文件格式</w:t>
      </w:r>
      <w:bookmarkEnd w:id="118"/>
    </w:p>
    <w:p>
      <w:pPr>
        <w:rPr>
          <w:rFonts w:ascii="宋体" w:hAnsi="宋体" w:cs="宋体"/>
          <w:color w:val="auto"/>
          <w:sz w:val="32"/>
          <w:szCs w:val="32"/>
          <w:highlight w:val="none"/>
        </w:rPr>
      </w:pPr>
      <w:r>
        <w:rPr>
          <w:rFonts w:hint="eastAsia" w:ascii="宋体" w:hAnsi="宋体" w:cs="宋体"/>
          <w:color w:val="auto"/>
          <w:sz w:val="32"/>
          <w:szCs w:val="32"/>
          <w:highlight w:val="none"/>
        </w:rPr>
        <w:t>一、封面</w:t>
      </w:r>
    </w:p>
    <w:p>
      <w:pPr>
        <w:jc w:val="center"/>
        <w:rPr>
          <w:rFonts w:ascii="宋体" w:hAnsi="宋体" w:cs="宋体"/>
          <w:color w:val="auto"/>
          <w:sz w:val="20"/>
          <w:szCs w:val="20"/>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（项目名称）</w:t>
      </w:r>
    </w:p>
    <w:p>
      <w:pPr>
        <w:jc w:val="center"/>
        <w:rPr>
          <w:rFonts w:ascii="宋体" w:hAnsi="宋体" w:cs="宋体"/>
          <w:color w:val="auto"/>
          <w:sz w:val="20"/>
          <w:szCs w:val="20"/>
          <w:highlight w:val="none"/>
        </w:rPr>
      </w:pPr>
    </w:p>
    <w:p>
      <w:pPr>
        <w:jc w:val="center"/>
        <w:rPr>
          <w:rFonts w:ascii="宋体" w:hAnsi="宋体" w:cs="宋体"/>
          <w:color w:val="auto"/>
          <w:sz w:val="20"/>
          <w:szCs w:val="20"/>
          <w:highlight w:val="none"/>
        </w:rPr>
      </w:pPr>
    </w:p>
    <w:p>
      <w:pPr>
        <w:jc w:val="center"/>
        <w:rPr>
          <w:rFonts w:ascii="宋体" w:hAnsi="宋体" w:cs="宋体"/>
          <w:color w:val="auto"/>
          <w:sz w:val="20"/>
          <w:szCs w:val="20"/>
          <w:highlight w:val="none"/>
        </w:rPr>
      </w:pPr>
    </w:p>
    <w:p>
      <w:pPr>
        <w:jc w:val="center"/>
        <w:rPr>
          <w:rFonts w:ascii="宋体" w:hAnsi="宋体" w:cs="宋体"/>
          <w:color w:val="auto"/>
          <w:sz w:val="20"/>
          <w:szCs w:val="20"/>
          <w:highlight w:val="none"/>
        </w:rPr>
      </w:pPr>
    </w:p>
    <w:p>
      <w:pPr>
        <w:rPr>
          <w:rFonts w:ascii="宋体" w:hAnsi="宋体" w:cs="宋体"/>
          <w:color w:val="auto"/>
          <w:sz w:val="20"/>
          <w:szCs w:val="20"/>
          <w:highlight w:val="none"/>
        </w:rPr>
      </w:pPr>
    </w:p>
    <w:p>
      <w:pPr>
        <w:jc w:val="center"/>
        <w:rPr>
          <w:rFonts w:ascii="宋体" w:hAnsi="宋体" w:cs="宋体"/>
          <w:color w:val="auto"/>
          <w:sz w:val="44"/>
          <w:szCs w:val="44"/>
          <w:highlight w:val="none"/>
        </w:rPr>
      </w:pPr>
      <w:r>
        <w:rPr>
          <w:rFonts w:hint="eastAsia" w:ascii="宋体" w:hAnsi="宋体" w:cs="宋体"/>
          <w:color w:val="auto"/>
          <w:sz w:val="44"/>
          <w:szCs w:val="44"/>
          <w:highlight w:val="none"/>
        </w:rPr>
        <w:t xml:space="preserve">投  标  文  件 </w:t>
      </w:r>
    </w:p>
    <w:p>
      <w:pPr>
        <w:jc w:val="center"/>
        <w:rPr>
          <w:rFonts w:ascii="宋体" w:hAnsi="宋体" w:cs="宋体"/>
          <w:color w:val="auto"/>
          <w:sz w:val="44"/>
          <w:szCs w:val="44"/>
          <w:highlight w:val="none"/>
        </w:rPr>
      </w:pPr>
    </w:p>
    <w:p>
      <w:pPr>
        <w:jc w:val="center"/>
        <w:rPr>
          <w:rFonts w:ascii="宋体" w:hAnsi="宋体" w:cs="宋体"/>
          <w:color w:val="auto"/>
          <w:sz w:val="44"/>
          <w:szCs w:val="44"/>
          <w:highlight w:val="none"/>
        </w:rPr>
      </w:pPr>
    </w:p>
    <w:p>
      <w:pPr>
        <w:jc w:val="center"/>
        <w:rPr>
          <w:rFonts w:ascii="宋体" w:hAnsi="宋体" w:cs="宋体"/>
          <w:color w:val="auto"/>
          <w:sz w:val="44"/>
          <w:szCs w:val="44"/>
          <w:highlight w:val="none"/>
        </w:rPr>
      </w:pPr>
      <w:r>
        <w:rPr>
          <w:rFonts w:hint="eastAsia" w:ascii="宋体" w:hAnsi="宋体" w:cs="宋体"/>
          <w:color w:val="auto"/>
          <w:sz w:val="44"/>
          <w:szCs w:val="44"/>
          <w:highlight w:val="none"/>
        </w:rPr>
        <w:t>（资信证明材料 / 商务标）</w:t>
      </w: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28"/>
          <w:szCs w:val="28"/>
          <w:highlight w:val="none"/>
          <w:u w:val="single"/>
        </w:rPr>
      </w:pPr>
      <w:r>
        <w:rPr>
          <w:rFonts w:hint="eastAsia" w:ascii="宋体" w:hAnsi="宋体" w:cs="宋体"/>
          <w:color w:val="auto"/>
          <w:sz w:val="28"/>
          <w:szCs w:val="28"/>
          <w:highlight w:val="none"/>
        </w:rPr>
        <w:t>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（盖章）</w:t>
      </w: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（签字或盖章）</w:t>
      </w: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一、法定代表人身份证明或授权委托书</w:t>
      </w:r>
    </w:p>
    <w:p>
      <w:pPr>
        <w:pStyle w:val="134"/>
        <w:spacing w:beforeLines="100" w:afterLines="100" w:line="480" w:lineRule="exact"/>
        <w:ind w:firstLine="180" w:firstLineChars="75"/>
        <w:rPr>
          <w:rFonts w:ascii="宋体" w:hAnsi="宋体" w:cs="宋体"/>
          <w:b/>
          <w:color w:val="auto"/>
          <w:sz w:val="24"/>
          <w:szCs w:val="24"/>
          <w:highlight w:val="none"/>
        </w:rPr>
      </w:pPr>
      <w:r>
        <w:rPr>
          <w:rFonts w:hint="eastAsia" w:ascii="宋体" w:hAnsi="宋体" w:cs="宋体"/>
          <w:color w:val="auto"/>
          <w:sz w:val="24"/>
          <w:szCs w:val="24"/>
          <w:highlight w:val="none"/>
        </w:rPr>
        <w:t>法定代表人身份证明</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单位性质：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成立时间：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经营期限：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firstLine="1440" w:firstLineChars="200"/>
        <w:rPr>
          <w:rFonts w:ascii="宋体" w:hAnsi="宋体" w:cs="宋体"/>
          <w:color w:val="auto"/>
          <w:sz w:val="24"/>
          <w:szCs w:val="24"/>
          <w:highlight w:val="none"/>
        </w:rPr>
      </w:pPr>
      <w:r>
        <w:rPr>
          <w:rFonts w:hint="eastAsia" w:ascii="宋体" w:hAnsi="宋体" w:cs="宋体"/>
          <w:color w:val="auto"/>
          <w:spacing w:val="240"/>
          <w:sz w:val="24"/>
          <w:szCs w:val="24"/>
          <w:highlight w:val="none"/>
        </w:rPr>
        <w:t>姓</w:t>
      </w:r>
      <w:r>
        <w:rPr>
          <w:rFonts w:hint="eastAsia" w:ascii="宋体" w:hAnsi="宋体" w:cs="宋体"/>
          <w:color w:val="auto"/>
          <w:sz w:val="24"/>
          <w:szCs w:val="24"/>
          <w:highlight w:val="none"/>
        </w:rPr>
        <w:t>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性别：</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_</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（投标人名称）的法定代表人。</w:t>
      </w:r>
    </w:p>
    <w:p>
      <w:pPr>
        <w:spacing w:line="480" w:lineRule="exact"/>
        <w:ind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spacing w:line="360" w:lineRule="auto"/>
        <w:ind w:firstLine="3480" w:firstLineChars="1450"/>
        <w:rPr>
          <w:rFonts w:ascii="宋体" w:hAnsi="宋体" w:cs="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（盖章）</w:t>
      </w:r>
    </w:p>
    <w:p>
      <w:pPr>
        <w:spacing w:after="156"/>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spacing w:after="156"/>
        <w:rPr>
          <w:rFonts w:ascii="宋体" w:hAnsi="宋体" w:cs="宋体"/>
          <w:color w:val="auto"/>
          <w:sz w:val="24"/>
          <w:szCs w:val="24"/>
          <w:highlight w:val="none"/>
        </w:rPr>
      </w:pPr>
    </w:p>
    <w:p>
      <w:pPr>
        <w:spacing w:after="156" w:line="480" w:lineRule="exact"/>
        <w:jc w:val="center"/>
        <w:rPr>
          <w:rFonts w:ascii="宋体" w:hAnsi="宋体" w:cs="宋体"/>
          <w:b/>
          <w:bCs/>
          <w:color w:val="auto"/>
          <w:sz w:val="24"/>
          <w:szCs w:val="24"/>
          <w:highlight w:val="none"/>
        </w:rPr>
      </w:pPr>
      <w:r>
        <w:rPr>
          <w:rFonts w:hint="eastAsia" w:ascii="宋体" w:hAnsi="宋体" w:cs="宋体"/>
          <w:color w:val="auto"/>
          <w:sz w:val="24"/>
          <w:szCs w:val="24"/>
          <w:highlight w:val="none"/>
        </w:rPr>
        <w:t>授权委托书</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本授权委托书声明：我</w:t>
      </w:r>
      <w:r>
        <w:rPr>
          <w:rFonts w:hint="eastAsia" w:ascii="宋体" w:hAnsi="宋体" w:cs="宋体"/>
          <w:color w:val="auto"/>
          <w:sz w:val="24"/>
          <w:szCs w:val="24"/>
          <w:highlight w:val="none"/>
          <w:u w:val="single"/>
        </w:rPr>
        <w:t xml:space="preserve">         （姓名）</w:t>
      </w: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 xml:space="preserve">          （投标人名称）</w:t>
      </w:r>
      <w:r>
        <w:rPr>
          <w:rFonts w:hint="eastAsia" w:ascii="宋体" w:hAnsi="宋体" w:cs="宋体"/>
          <w:color w:val="auto"/>
          <w:sz w:val="24"/>
          <w:szCs w:val="24"/>
          <w:highlight w:val="none"/>
        </w:rPr>
        <w:t>的法定代表人，现授权委托</w:t>
      </w:r>
      <w:r>
        <w:rPr>
          <w:rFonts w:hint="eastAsia" w:ascii="宋体" w:hAnsi="宋体" w:cs="宋体"/>
          <w:color w:val="auto"/>
          <w:sz w:val="24"/>
          <w:szCs w:val="24"/>
          <w:highlight w:val="none"/>
          <w:u w:val="single"/>
        </w:rPr>
        <w:t xml:space="preserve">        （单位名称）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（姓名） </w:t>
      </w:r>
      <w:r>
        <w:rPr>
          <w:rFonts w:hint="eastAsia" w:ascii="宋体" w:hAnsi="宋体" w:cs="宋体"/>
          <w:color w:val="auto"/>
          <w:sz w:val="24"/>
          <w:szCs w:val="24"/>
          <w:highlight w:val="none"/>
        </w:rPr>
        <w:t>为我公司法定代表人授权委托代理人，参加</w:t>
      </w:r>
      <w:r>
        <w:rPr>
          <w:rFonts w:hint="eastAsia" w:ascii="宋体" w:hAnsi="宋体" w:cs="宋体"/>
          <w:color w:val="auto"/>
          <w:sz w:val="24"/>
          <w:szCs w:val="24"/>
          <w:highlight w:val="none"/>
          <w:u w:val="single"/>
        </w:rPr>
        <w:t xml:space="preserve">      招标人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工程的投标活动。代理人在投标、开标、评标、合同谈判过程中所签署的一切文件和处理与之有关的一切事务，我均予以承认。</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代理人无转委托权，特此委托。</w:t>
      </w:r>
    </w:p>
    <w:p>
      <w:pPr>
        <w:spacing w:line="480" w:lineRule="exact"/>
        <w:rPr>
          <w:rFonts w:ascii="宋体" w:hAnsi="宋体" w:cs="宋体"/>
          <w:color w:val="auto"/>
          <w:sz w:val="24"/>
          <w:szCs w:val="24"/>
          <w:highlight w:val="none"/>
        </w:rPr>
      </w:pPr>
    </w:p>
    <w:p>
      <w:pPr>
        <w:spacing w:line="480" w:lineRule="exact"/>
        <w:rPr>
          <w:rFonts w:ascii="宋体" w:hAnsi="宋体" w:cs="宋体"/>
          <w:color w:val="auto"/>
          <w:sz w:val="24"/>
          <w:szCs w:val="24"/>
          <w:highlight w:val="none"/>
        </w:rPr>
      </w:pPr>
    </w:p>
    <w:p>
      <w:pPr>
        <w:spacing w:line="480" w:lineRule="exact"/>
        <w:ind w:right="2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授权代理人：</w:t>
      </w:r>
      <w:r>
        <w:rPr>
          <w:rFonts w:hint="eastAsia" w:ascii="宋体" w:hAnsi="宋体" w:cs="宋体"/>
          <w:color w:val="auto"/>
          <w:sz w:val="24"/>
          <w:szCs w:val="24"/>
          <w:highlight w:val="none"/>
          <w:u w:val="single"/>
        </w:rPr>
        <w:t xml:space="preserve">        （签字或盖章）      </w:t>
      </w:r>
    </w:p>
    <w:p>
      <w:pPr>
        <w:spacing w:line="480" w:lineRule="exact"/>
        <w:ind w:firstLine="3120" w:firstLineChars="1300"/>
        <w:rPr>
          <w:rFonts w:ascii="宋体" w:hAnsi="宋体" w:cs="宋体"/>
          <w:color w:val="auto"/>
          <w:sz w:val="24"/>
          <w:szCs w:val="24"/>
          <w:highlight w:val="none"/>
        </w:rPr>
      </w:pPr>
      <w:r>
        <w:rPr>
          <w:rFonts w:hint="eastAsia" w:ascii="宋体" w:hAnsi="宋体" w:cs="宋体"/>
          <w:color w:val="auto"/>
          <w:sz w:val="24"/>
          <w:szCs w:val="24"/>
          <w:highlight w:val="none"/>
        </w:rPr>
        <w:t>投  标  人：</w:t>
      </w:r>
      <w:r>
        <w:rPr>
          <w:rFonts w:hint="eastAsia" w:ascii="宋体" w:hAnsi="宋体" w:cs="宋体"/>
          <w:color w:val="auto"/>
          <w:sz w:val="24"/>
          <w:szCs w:val="24"/>
          <w:highlight w:val="none"/>
          <w:u w:val="single"/>
        </w:rPr>
        <w:t xml:space="preserve">           （盖章）         </w:t>
      </w:r>
    </w:p>
    <w:p>
      <w:pPr>
        <w:spacing w:line="480" w:lineRule="exact"/>
        <w:ind w:right="204" w:firstLine="3120" w:firstLineChars="1300"/>
        <w:rPr>
          <w:rFonts w:ascii="宋体" w:hAnsi="宋体" w:cs="宋体"/>
          <w:color w:val="auto"/>
          <w:sz w:val="24"/>
          <w:szCs w:val="24"/>
          <w:highlight w:val="none"/>
        </w:rPr>
      </w:pPr>
      <w:r>
        <w:rPr>
          <w:rFonts w:hint="eastAsia" w:ascii="宋体" w:hAnsi="宋体" w:cs="宋体"/>
          <w:color w:val="auto"/>
          <w:sz w:val="24"/>
          <w:szCs w:val="24"/>
          <w:highlight w:val="none"/>
        </w:rPr>
        <w:t>法定代表人：</w:t>
      </w:r>
      <w:r>
        <w:rPr>
          <w:rFonts w:hint="eastAsia" w:ascii="宋体" w:hAnsi="宋体" w:cs="宋体"/>
          <w:color w:val="auto"/>
          <w:sz w:val="24"/>
          <w:szCs w:val="24"/>
          <w:highlight w:val="none"/>
          <w:u w:val="single"/>
        </w:rPr>
        <w:t xml:space="preserve">        （签字或盖章）      </w:t>
      </w:r>
    </w:p>
    <w:p>
      <w:pPr>
        <w:spacing w:line="480" w:lineRule="exact"/>
        <w:ind w:right="980" w:firstLine="480" w:firstLineChars="200"/>
        <w:jc w:val="center"/>
        <w:rPr>
          <w:rFonts w:ascii="宋体" w:hAnsi="宋体" w:cs="宋体"/>
          <w:b/>
          <w:bCs/>
          <w:color w:val="auto"/>
          <w:kern w:val="0"/>
          <w:sz w:val="30"/>
          <w:szCs w:val="30"/>
          <w:highlight w:val="none"/>
        </w:rPr>
      </w:pPr>
      <w:r>
        <w:rPr>
          <w:rFonts w:hint="eastAsia" w:ascii="宋体" w:hAnsi="宋体" w:cs="宋体"/>
          <w:color w:val="auto"/>
          <w:sz w:val="24"/>
          <w:szCs w:val="24"/>
          <w:highlight w:val="none"/>
        </w:rPr>
        <w:t xml:space="preserve">                 日      期：</w:t>
      </w:r>
      <w:r>
        <w:rPr>
          <w:rFonts w:hint="eastAsia" w:ascii="宋体" w:hAnsi="宋体" w:cs="宋体"/>
          <w:color w:val="auto"/>
          <w:sz w:val="24"/>
          <w:szCs w:val="24"/>
          <w:highlight w:val="none"/>
          <w:u w:val="single"/>
        </w:rPr>
        <w:t xml:space="preserve">              年    月    日 </w:t>
      </w:r>
    </w:p>
    <w:p>
      <w:pPr>
        <w:widowControl/>
        <w:jc w:val="center"/>
        <w:rPr>
          <w:rFonts w:ascii="宋体" w:hAnsi="宋体" w:cs="宋体"/>
          <w:b/>
          <w:bCs/>
          <w:color w:val="auto"/>
          <w:kern w:val="0"/>
          <w:sz w:val="30"/>
          <w:szCs w:val="30"/>
          <w:highlight w:val="none"/>
        </w:rPr>
      </w:pPr>
    </w:p>
    <w:p>
      <w:pPr>
        <w:spacing w:line="360" w:lineRule="auto"/>
        <w:jc w:val="center"/>
        <w:rPr>
          <w:b/>
          <w:color w:val="auto"/>
          <w:sz w:val="28"/>
          <w:szCs w:val="28"/>
          <w:highlight w:val="none"/>
        </w:rPr>
      </w:pPr>
      <w:r>
        <w:rPr>
          <w:rFonts w:hint="eastAsia" w:ascii="宋体" w:hAnsi="宋体" w:cs="宋体"/>
          <w:color w:val="auto"/>
          <w:kern w:val="0"/>
          <w:sz w:val="30"/>
          <w:szCs w:val="30"/>
          <w:highlight w:val="none"/>
          <w:lang w:eastAsia="zh-CN"/>
        </w:rPr>
        <w:t>二</w:t>
      </w:r>
      <w:r>
        <w:rPr>
          <w:rFonts w:hint="eastAsia" w:ascii="宋体" w:hAnsi="宋体" w:cs="宋体"/>
          <w:color w:val="auto"/>
          <w:kern w:val="0"/>
          <w:sz w:val="30"/>
          <w:szCs w:val="30"/>
          <w:highlight w:val="none"/>
        </w:rPr>
        <w:t>、</w:t>
      </w:r>
      <w:r>
        <w:rPr>
          <w:rFonts w:hint="eastAsia"/>
          <w:b/>
          <w:color w:val="auto"/>
          <w:sz w:val="28"/>
          <w:szCs w:val="28"/>
          <w:highlight w:val="none"/>
        </w:rPr>
        <w:t>诚信投标承诺书 </w:t>
      </w:r>
    </w:p>
    <w:p>
      <w:pPr>
        <w:spacing w:line="500" w:lineRule="exact"/>
        <w:ind w:firstLine="420" w:firstLineChars="200"/>
        <w:rPr>
          <w:rFonts w:ascii="宋体" w:hAnsi="宋体"/>
          <w:color w:val="auto"/>
          <w:highlight w:val="none"/>
        </w:rPr>
      </w:pPr>
      <w:r>
        <w:rPr>
          <w:rFonts w:hint="eastAsia" w:ascii="宋体" w:hAnsi="宋体"/>
          <w:color w:val="auto"/>
          <w:highlight w:val="none"/>
        </w:rPr>
        <w:t>本人以企业法定代表人的身份郑重承诺：</w:t>
      </w:r>
    </w:p>
    <w:p>
      <w:pPr>
        <w:spacing w:line="500" w:lineRule="exact"/>
        <w:ind w:firstLine="420" w:firstLineChars="200"/>
        <w:rPr>
          <w:rFonts w:ascii="宋体" w:hAnsi="宋体"/>
          <w:color w:val="auto"/>
          <w:highlight w:val="none"/>
        </w:rPr>
      </w:pPr>
      <w:r>
        <w:rPr>
          <w:rFonts w:hint="eastAsia" w:ascii="宋体" w:hAnsi="宋体"/>
          <w:color w:val="auto"/>
          <w:highlight w:val="none"/>
        </w:rPr>
        <w:t>一、将遵循公开、公正和诚实信用的原则自愿参加</w:t>
      </w:r>
      <w:r>
        <w:rPr>
          <w:rFonts w:hint="eastAsia" w:ascii="宋体" w:hAnsi="宋体"/>
          <w:color w:val="auto"/>
          <w:highlight w:val="none"/>
          <w:u w:val="single"/>
        </w:rPr>
        <w:t xml:space="preserve">                   </w:t>
      </w:r>
      <w:r>
        <w:rPr>
          <w:rFonts w:hint="eastAsia" w:ascii="宋体" w:hAnsi="宋体"/>
          <w:color w:val="auto"/>
          <w:highlight w:val="none"/>
        </w:rPr>
        <w:t>项目的投标；</w:t>
      </w:r>
    </w:p>
    <w:p>
      <w:pPr>
        <w:spacing w:line="500" w:lineRule="exact"/>
        <w:ind w:firstLine="420" w:firstLineChars="200"/>
        <w:rPr>
          <w:rFonts w:ascii="宋体" w:hAnsi="宋体"/>
          <w:color w:val="auto"/>
          <w:highlight w:val="none"/>
        </w:rPr>
      </w:pPr>
      <w:r>
        <w:rPr>
          <w:rFonts w:hint="eastAsia" w:ascii="宋体" w:hAnsi="宋体"/>
          <w:color w:val="auto"/>
          <w:highlight w:val="none"/>
        </w:rPr>
        <w:t>二、所提供的一切材料都是真实、有效、合法的；</w:t>
      </w:r>
    </w:p>
    <w:p>
      <w:pPr>
        <w:spacing w:line="500" w:lineRule="exact"/>
        <w:ind w:firstLine="420" w:firstLineChars="200"/>
        <w:rPr>
          <w:rFonts w:ascii="宋体" w:hAnsi="宋体"/>
          <w:color w:val="auto"/>
          <w:highlight w:val="none"/>
        </w:rPr>
      </w:pPr>
      <w:r>
        <w:rPr>
          <w:rFonts w:hint="eastAsia" w:ascii="宋体" w:hAnsi="宋体"/>
          <w:color w:val="auto"/>
          <w:highlight w:val="none"/>
        </w:rPr>
        <w:t>三、不出借、转让资质证书，不让他人挂靠投标，不以他人名义投标或者以其他方式弄虚作假，骗取中标；</w:t>
      </w:r>
    </w:p>
    <w:p>
      <w:pPr>
        <w:spacing w:line="500" w:lineRule="exact"/>
        <w:ind w:firstLine="420" w:firstLineChars="200"/>
        <w:rPr>
          <w:rFonts w:ascii="宋体" w:hAnsi="宋体"/>
          <w:color w:val="auto"/>
          <w:highlight w:val="none"/>
        </w:rPr>
      </w:pPr>
      <w:r>
        <w:rPr>
          <w:rFonts w:hint="eastAsia" w:ascii="宋体" w:hAnsi="宋体"/>
          <w:color w:val="auto"/>
          <w:highlight w:val="none"/>
        </w:rPr>
        <w:t>四、不与其他投标人相互串通投标报价，不排挤其他投标人的公平竞争、损害招标人的合法权益；</w:t>
      </w:r>
    </w:p>
    <w:p>
      <w:pPr>
        <w:spacing w:line="500" w:lineRule="exact"/>
        <w:ind w:firstLine="420" w:firstLineChars="200"/>
        <w:rPr>
          <w:rFonts w:ascii="宋体" w:hAnsi="宋体"/>
          <w:color w:val="auto"/>
          <w:highlight w:val="none"/>
        </w:rPr>
      </w:pPr>
      <w:r>
        <w:rPr>
          <w:rFonts w:hint="eastAsia" w:ascii="宋体" w:hAnsi="宋体"/>
          <w:color w:val="auto"/>
          <w:highlight w:val="none"/>
        </w:rPr>
        <w:t>五、不与招标人、招标代理机构或其他投标人串通投标，损害国家利益、社会公共利益或者他人的合法权益；</w:t>
      </w:r>
    </w:p>
    <w:p>
      <w:pPr>
        <w:spacing w:line="500" w:lineRule="exact"/>
        <w:ind w:firstLine="420" w:firstLineChars="200"/>
        <w:rPr>
          <w:rFonts w:ascii="宋体" w:hAnsi="宋体"/>
          <w:color w:val="auto"/>
          <w:highlight w:val="none"/>
        </w:rPr>
      </w:pPr>
      <w:r>
        <w:rPr>
          <w:rFonts w:hint="eastAsia" w:ascii="宋体" w:hAnsi="宋体"/>
          <w:color w:val="auto"/>
          <w:highlight w:val="none"/>
        </w:rPr>
        <w:t>六、投标企业及其法定代表人、拟任项目负责人没有下列情形： 1、被人民法院列入失信被执行人的；2、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各行业主管部门及公管部门限制投标且在限制期内的；7、被滁州市县公管部门记信用信息记录且在披露期内的；</w:t>
      </w:r>
    </w:p>
    <w:p>
      <w:pPr>
        <w:spacing w:line="500" w:lineRule="exact"/>
        <w:ind w:firstLine="420" w:firstLineChars="200"/>
        <w:rPr>
          <w:rFonts w:ascii="宋体" w:hAnsi="宋体"/>
          <w:color w:val="auto"/>
          <w:highlight w:val="none"/>
        </w:rPr>
      </w:pPr>
      <w:r>
        <w:rPr>
          <w:rFonts w:hint="eastAsia" w:ascii="宋体" w:hAnsi="宋体"/>
          <w:color w:val="auto"/>
          <w:highlight w:val="none"/>
        </w:rPr>
        <w:t xml:space="preserve"> 七、投标人近三年无农民工工资拖欠情况，若发生相关质疑或投诉，则在五个工作日内提供相关项目所在地的县级以上有关行政主管部门出具的投标人无农民工工资拖欠情况的信用证明，否则取消中标资格；</w:t>
      </w:r>
    </w:p>
    <w:p>
      <w:pPr>
        <w:spacing w:line="500" w:lineRule="exact"/>
        <w:ind w:firstLine="420" w:firstLineChars="200"/>
        <w:rPr>
          <w:rFonts w:ascii="宋体" w:hAnsi="宋体"/>
          <w:color w:val="auto"/>
          <w:highlight w:val="none"/>
        </w:rPr>
      </w:pPr>
      <w:r>
        <w:rPr>
          <w:rFonts w:hint="eastAsia" w:ascii="宋体" w:hAnsi="宋体"/>
          <w:color w:val="auto"/>
          <w:highlight w:val="none"/>
        </w:rPr>
        <w:t>八、严格遵守开标现场纪律，服从监管人员管理；</w:t>
      </w:r>
    </w:p>
    <w:p>
      <w:pPr>
        <w:spacing w:line="500" w:lineRule="exact"/>
        <w:ind w:firstLine="420" w:firstLineChars="200"/>
        <w:rPr>
          <w:rFonts w:ascii="宋体" w:hAnsi="宋体"/>
          <w:color w:val="auto"/>
          <w:highlight w:val="none"/>
        </w:rPr>
      </w:pPr>
      <w:r>
        <w:rPr>
          <w:rFonts w:hint="eastAsia" w:ascii="宋体" w:hAnsi="宋体"/>
          <w:color w:val="auto"/>
          <w:highlight w:val="none"/>
        </w:rPr>
        <w:t>九、保证中标后不转包及使用挂靠施工队伍，若有分包征得建设单位同意；</w:t>
      </w:r>
    </w:p>
    <w:p>
      <w:pPr>
        <w:spacing w:line="500" w:lineRule="exact"/>
        <w:ind w:firstLine="420" w:firstLineChars="200"/>
        <w:rPr>
          <w:rFonts w:ascii="宋体" w:hAnsi="宋体"/>
          <w:color w:val="auto"/>
          <w:highlight w:val="none"/>
        </w:rPr>
      </w:pPr>
      <w:r>
        <w:rPr>
          <w:rFonts w:hint="eastAsia" w:ascii="宋体" w:hAnsi="宋体"/>
          <w:color w:val="auto"/>
          <w:highlight w:val="none"/>
        </w:rPr>
        <w:t>十、保证中标之后，按照投标文件承诺派驻管理人员及投入机械设备，如有违反，同意接受建设单位违约处罚；</w:t>
      </w:r>
    </w:p>
    <w:p>
      <w:pPr>
        <w:spacing w:line="500" w:lineRule="exact"/>
        <w:ind w:firstLine="420" w:firstLineChars="200"/>
        <w:rPr>
          <w:rFonts w:ascii="宋体" w:hAnsi="宋体"/>
          <w:color w:val="auto"/>
          <w:highlight w:val="none"/>
        </w:rPr>
      </w:pPr>
      <w:r>
        <w:rPr>
          <w:rFonts w:hint="eastAsia" w:ascii="宋体" w:hAnsi="宋体"/>
          <w:color w:val="auto"/>
          <w:highlight w:val="none"/>
        </w:rPr>
        <w:t>十一、保证企业及所属相关人员在本次投标中无行贿等犯罪行为；</w:t>
      </w:r>
    </w:p>
    <w:p>
      <w:pPr>
        <w:spacing w:line="500" w:lineRule="exact"/>
        <w:ind w:firstLine="420" w:firstLineChars="200"/>
        <w:rPr>
          <w:rFonts w:ascii="宋体" w:hAnsi="宋体"/>
          <w:color w:val="auto"/>
          <w:highlight w:val="none"/>
        </w:rPr>
      </w:pPr>
      <w:r>
        <w:rPr>
          <w:rFonts w:hint="eastAsia" w:ascii="宋体" w:hAnsi="宋体"/>
          <w:color w:val="auto"/>
          <w:highlight w:val="none"/>
        </w:rPr>
        <w:t>十二、如我公司中标，保证中标的建造师无在建工程；或如该建造师有在建工程，保证在在确定中标候选人7日内办理完成原在建（中标）工程建造师的变更手续。</w:t>
      </w:r>
    </w:p>
    <w:p>
      <w:pPr>
        <w:spacing w:line="500" w:lineRule="exact"/>
        <w:ind w:firstLine="420" w:firstLineChars="200"/>
        <w:rPr>
          <w:rFonts w:ascii="宋体" w:hAnsi="宋体"/>
          <w:color w:val="auto"/>
          <w:highlight w:val="none"/>
        </w:rPr>
      </w:pPr>
      <w:r>
        <w:rPr>
          <w:rFonts w:hint="eastAsia" w:ascii="宋体" w:hAnsi="宋体"/>
          <w:color w:val="auto"/>
          <w:highlight w:val="none"/>
        </w:rPr>
        <w:t>十三、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ascii="宋体" w:hAnsi="宋体"/>
          <w:color w:val="auto"/>
          <w:highlight w:val="none"/>
        </w:rPr>
      </w:pPr>
      <w:r>
        <w:rPr>
          <w:rFonts w:hint="eastAsia" w:ascii="宋体" w:hAnsi="宋体"/>
          <w:color w:val="auto"/>
          <w:highlight w:val="none"/>
        </w:rPr>
        <w:t>十四、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20" w:firstLineChars="200"/>
        <w:rPr>
          <w:rFonts w:ascii="宋体" w:hAnsi="宋体"/>
          <w:color w:val="auto"/>
          <w:highlight w:val="none"/>
        </w:rPr>
      </w:pPr>
      <w:r>
        <w:rPr>
          <w:rFonts w:hint="eastAsia" w:ascii="宋体" w:hAnsi="宋体"/>
          <w:color w:val="auto"/>
          <w:highlight w:val="none"/>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r>
        <w:rPr>
          <w:rFonts w:hint="eastAsia" w:ascii="宋体" w:hAnsi="宋体"/>
          <w:color w:val="auto"/>
          <w:highlight w:val="none"/>
        </w:rPr>
        <w:t>开户银行：                   基本账户：</w:t>
      </w: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r>
        <w:rPr>
          <w:rFonts w:hint="eastAsia" w:ascii="宋体" w:hAnsi="宋体"/>
          <w:color w:val="auto"/>
          <w:highlight w:val="none"/>
        </w:rPr>
        <w:t>投标人（签章）：          法定代表人（签章）：</w:t>
      </w: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p>
    <w:p>
      <w:pPr>
        <w:spacing w:line="500" w:lineRule="exact"/>
        <w:rPr>
          <w:rFonts w:ascii="宋体" w:hAnsi="宋体"/>
          <w:color w:val="auto"/>
          <w:highlight w:val="none"/>
        </w:rPr>
      </w:pPr>
    </w:p>
    <w:p>
      <w:pPr>
        <w:spacing w:line="500" w:lineRule="exact"/>
        <w:rPr>
          <w:rFonts w:ascii="宋体" w:hAnsi="宋体"/>
          <w:color w:val="auto"/>
          <w:highlight w:val="none"/>
        </w:rPr>
      </w:pPr>
      <w:r>
        <w:rPr>
          <w:rFonts w:hint="eastAsia" w:ascii="宋体" w:hAnsi="宋体"/>
          <w:color w:val="auto"/>
          <w:highlight w:val="none"/>
        </w:rPr>
        <w:t>日期：</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rPr>
        <w:t xml:space="preserve"> </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rPr>
        <w:t xml:space="preserve"> </w:t>
      </w:r>
      <w:r>
        <w:rPr>
          <w:rFonts w:ascii="宋体" w:hAnsi="宋体"/>
          <w:color w:val="auto"/>
          <w:highlight w:val="none"/>
          <w:u w:val="single"/>
        </w:rPr>
        <w:t xml:space="preserve">            </w:t>
      </w:r>
      <w:r>
        <w:rPr>
          <w:rFonts w:hint="eastAsia" w:ascii="宋体" w:hAnsi="宋体"/>
          <w:color w:val="auto"/>
          <w:highlight w:val="none"/>
        </w:rPr>
        <w:t>日</w:t>
      </w:r>
    </w:p>
    <w:p>
      <w:pPr>
        <w:ind w:firstLine="400" w:firstLineChars="200"/>
        <w:rPr>
          <w:rFonts w:ascii="宋体" w:hAnsi="宋体" w:cs="宋体"/>
          <w:color w:val="auto"/>
          <w:highlight w:val="none"/>
        </w:rPr>
      </w:pPr>
      <w:r>
        <w:rPr>
          <w:rFonts w:eastAsia="黑体"/>
          <w:color w:val="auto"/>
          <w:sz w:val="20"/>
          <w:szCs w:val="20"/>
          <w:highlight w:val="none"/>
        </w:rPr>
        <w:br w:type="page"/>
      </w:r>
    </w:p>
    <w:p>
      <w:pPr>
        <w:jc w:val="center"/>
        <w:rPr>
          <w:rFonts w:ascii="宋体" w:hAnsi="宋体" w:cs="宋体"/>
          <w:b/>
          <w:bCs/>
          <w:color w:val="auto"/>
          <w:sz w:val="32"/>
          <w:szCs w:val="32"/>
          <w:highlight w:val="none"/>
        </w:rPr>
      </w:pPr>
      <w:r>
        <w:rPr>
          <w:rFonts w:hint="eastAsia" w:ascii="宋体" w:hAnsi="宋体" w:cs="宋体"/>
          <w:b/>
          <w:bCs/>
          <w:color w:val="auto"/>
          <w:kern w:val="0"/>
          <w:sz w:val="30"/>
          <w:szCs w:val="30"/>
          <w:highlight w:val="none"/>
        </w:rPr>
        <w:tab/>
      </w:r>
      <w:r>
        <w:rPr>
          <w:rFonts w:hint="eastAsia" w:ascii="宋体" w:hAnsi="宋体" w:cs="宋体"/>
          <w:b/>
          <w:bCs/>
          <w:color w:val="auto"/>
          <w:kern w:val="0"/>
          <w:sz w:val="30"/>
          <w:szCs w:val="30"/>
          <w:highlight w:val="none"/>
          <w:lang w:eastAsia="zh-CN"/>
        </w:rPr>
        <w:t>三</w:t>
      </w:r>
      <w:r>
        <w:rPr>
          <w:rFonts w:hint="eastAsia" w:ascii="宋体" w:hAnsi="宋体" w:cs="宋体"/>
          <w:b/>
          <w:bCs/>
          <w:color w:val="auto"/>
          <w:sz w:val="32"/>
          <w:szCs w:val="32"/>
          <w:highlight w:val="none"/>
        </w:rPr>
        <w:t>、投 标 函</w:t>
      </w:r>
    </w:p>
    <w:p>
      <w:pPr>
        <w:spacing w:line="520" w:lineRule="exact"/>
        <w:jc w:val="center"/>
        <w:rPr>
          <w:rFonts w:ascii="宋体" w:hAnsi="宋体" w:cs="宋体"/>
          <w:b/>
          <w:bCs/>
          <w:color w:val="auto"/>
          <w:sz w:val="44"/>
          <w:szCs w:val="44"/>
          <w:highlight w:val="none"/>
        </w:rPr>
      </w:pPr>
    </w:p>
    <w:p>
      <w:pPr>
        <w:spacing w:line="52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 xml:space="preserve">        （招标人）      </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1、根据你方招标工程</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工程</w:t>
      </w:r>
      <w:r>
        <w:rPr>
          <w:rFonts w:hint="eastAsia" w:ascii="宋体" w:hAnsi="宋体" w:cs="宋体"/>
          <w:color w:val="auto"/>
          <w:sz w:val="24"/>
          <w:szCs w:val="24"/>
          <w:highlight w:val="none"/>
          <w:lang w:eastAsia="zh-CN"/>
        </w:rPr>
        <w:t>交易文件</w:t>
      </w:r>
      <w:r>
        <w:rPr>
          <w:rFonts w:hint="eastAsia" w:ascii="宋体" w:hAnsi="宋体" w:cs="宋体"/>
          <w:color w:val="auto"/>
          <w:sz w:val="24"/>
          <w:szCs w:val="24"/>
          <w:highlight w:val="none"/>
        </w:rPr>
        <w:t>，遵照《中华人民共和国招标投标法》等有关规定，经踏勘项目现场和研究上述</w:t>
      </w:r>
      <w:r>
        <w:rPr>
          <w:rFonts w:hint="eastAsia" w:ascii="宋体" w:hAnsi="宋体" w:cs="宋体"/>
          <w:color w:val="auto"/>
          <w:sz w:val="24"/>
          <w:szCs w:val="24"/>
          <w:highlight w:val="none"/>
          <w:lang w:eastAsia="zh-CN"/>
        </w:rPr>
        <w:t>交易文件</w:t>
      </w:r>
      <w:r>
        <w:rPr>
          <w:rFonts w:hint="eastAsia" w:ascii="宋体" w:hAnsi="宋体" w:cs="宋体"/>
          <w:color w:val="auto"/>
          <w:sz w:val="24"/>
          <w:szCs w:val="24"/>
          <w:highlight w:val="none"/>
        </w:rPr>
        <w:t>的投标须知、合同条件、技术规范和其他有关文件后，我方愿以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的投标总报价承包上述工程的施工、竣工，并承担任何质量缺陷保修责任。我方拟派本项目负责人为：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numPr>
          <w:ilvl w:val="0"/>
          <w:numId w:val="4"/>
        </w:numPr>
        <w:spacing w:line="520" w:lineRule="exact"/>
        <w:rPr>
          <w:rFonts w:ascii="宋体" w:hAnsi="宋体" w:cs="宋体"/>
          <w:color w:val="auto"/>
          <w:spacing w:val="-4"/>
          <w:sz w:val="24"/>
          <w:szCs w:val="24"/>
          <w:highlight w:val="none"/>
        </w:rPr>
      </w:pPr>
      <w:r>
        <w:rPr>
          <w:rFonts w:hint="eastAsia" w:ascii="宋体" w:hAnsi="宋体" w:cs="宋体"/>
          <w:color w:val="auto"/>
          <w:spacing w:val="-4"/>
          <w:sz w:val="24"/>
          <w:szCs w:val="24"/>
          <w:highlight w:val="none"/>
        </w:rPr>
        <w:t>我方已详细审核全部</w:t>
      </w:r>
      <w:r>
        <w:rPr>
          <w:rFonts w:hint="eastAsia" w:ascii="宋体" w:hAnsi="宋体" w:cs="宋体"/>
          <w:color w:val="auto"/>
          <w:spacing w:val="-4"/>
          <w:sz w:val="24"/>
          <w:szCs w:val="24"/>
          <w:highlight w:val="none"/>
          <w:lang w:eastAsia="zh-CN"/>
        </w:rPr>
        <w:t>交易文件</w:t>
      </w:r>
      <w:r>
        <w:rPr>
          <w:rFonts w:hint="eastAsia" w:ascii="宋体" w:hAnsi="宋体" w:cs="宋体"/>
          <w:color w:val="auto"/>
          <w:spacing w:val="-4"/>
          <w:sz w:val="24"/>
          <w:szCs w:val="24"/>
          <w:highlight w:val="none"/>
        </w:rPr>
        <w:t>及有关附件，承诺</w:t>
      </w:r>
      <w:r>
        <w:rPr>
          <w:rFonts w:hint="eastAsia" w:ascii="宋体" w:hAnsi="宋体" w:cs="宋体"/>
          <w:color w:val="auto"/>
          <w:spacing w:val="-4"/>
          <w:sz w:val="24"/>
          <w:szCs w:val="24"/>
          <w:highlight w:val="none"/>
          <w:lang w:eastAsia="zh-CN"/>
        </w:rPr>
        <w:t>交易文件</w:t>
      </w:r>
      <w:r>
        <w:rPr>
          <w:rFonts w:hint="eastAsia" w:ascii="宋体" w:hAnsi="宋体" w:cs="宋体"/>
          <w:color w:val="auto"/>
          <w:spacing w:val="-4"/>
          <w:sz w:val="24"/>
          <w:szCs w:val="24"/>
          <w:highlight w:val="none"/>
        </w:rPr>
        <w:t>及有关附件中所有条款。</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3、一旦我方中标，保证在接到开工通知书后</w:t>
      </w:r>
      <w:r>
        <w:rPr>
          <w:rFonts w:hint="eastAsia" w:ascii="宋体" w:hAnsi="宋体" w:cs="宋体"/>
          <w:color w:val="auto"/>
          <w:sz w:val="24"/>
          <w:szCs w:val="24"/>
          <w:highlight w:val="none"/>
          <w:u w:val="single"/>
          <w:lang w:eastAsia="zh-CN"/>
        </w:rPr>
        <w:t>即</w:t>
      </w:r>
      <w:r>
        <w:rPr>
          <w:rFonts w:hint="eastAsia" w:ascii="宋体" w:hAnsi="宋体" w:cs="宋体"/>
          <w:color w:val="auto"/>
          <w:sz w:val="24"/>
          <w:szCs w:val="24"/>
          <w:highlight w:val="none"/>
        </w:rPr>
        <w:t>开始本工程的施工，并在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个日历天（工期）内完成本合同的施工，工程质量达到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合格</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标准，并移交整个工程。</w:t>
      </w:r>
    </w:p>
    <w:p>
      <w:pPr>
        <w:spacing w:line="520" w:lineRule="exact"/>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4、随本投标书，我方同时按照</w:t>
      </w:r>
      <w:r>
        <w:rPr>
          <w:rFonts w:hint="eastAsia" w:ascii="宋体" w:hAnsi="宋体" w:cs="宋体"/>
          <w:color w:val="auto"/>
          <w:sz w:val="24"/>
          <w:szCs w:val="24"/>
          <w:highlight w:val="none"/>
          <w:lang w:eastAsia="zh-CN"/>
        </w:rPr>
        <w:t>交易文件</w:t>
      </w:r>
      <w:r>
        <w:rPr>
          <w:rFonts w:hint="eastAsia" w:ascii="宋体" w:hAnsi="宋体" w:cs="宋体"/>
          <w:color w:val="auto"/>
          <w:sz w:val="24"/>
          <w:szCs w:val="24"/>
          <w:highlight w:val="none"/>
        </w:rPr>
        <w:t>的要求提交</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1.8</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万元的投标保证金。如果我方在本投标书有效期内撤回投标书，或项目公示结束后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5</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日内未能或拒绝签订合同书，或自行转标，贵单位有权没收投标保证金，并另选中标单位。</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5、如果我方中标我方将按照</w:t>
      </w:r>
      <w:r>
        <w:rPr>
          <w:rFonts w:hint="eastAsia" w:ascii="宋体" w:hAnsi="宋体" w:cs="宋体"/>
          <w:color w:val="auto"/>
          <w:sz w:val="24"/>
          <w:szCs w:val="24"/>
          <w:highlight w:val="none"/>
          <w:lang w:eastAsia="zh-CN"/>
        </w:rPr>
        <w:t>交易文件</w:t>
      </w:r>
      <w:r>
        <w:rPr>
          <w:rFonts w:hint="eastAsia" w:ascii="宋体" w:hAnsi="宋体" w:cs="宋体"/>
          <w:color w:val="auto"/>
          <w:sz w:val="24"/>
          <w:szCs w:val="24"/>
          <w:highlight w:val="none"/>
        </w:rPr>
        <w:t>的规定提交</w:t>
      </w:r>
      <w:r>
        <w:rPr>
          <w:rFonts w:hint="eastAsia" w:ascii="宋体" w:hAnsi="宋体" w:cs="宋体"/>
          <w:color w:val="auto"/>
          <w:sz w:val="24"/>
          <w:szCs w:val="24"/>
          <w:highlight w:val="none"/>
          <w:u w:val="single"/>
        </w:rPr>
        <w:t xml:space="preserve">  （中标价-暂列金额）×10% </w:t>
      </w:r>
      <w:r>
        <w:rPr>
          <w:rFonts w:hint="eastAsia" w:ascii="宋体" w:hAnsi="宋体" w:cs="宋体"/>
          <w:color w:val="auto"/>
          <w:sz w:val="24"/>
          <w:szCs w:val="24"/>
          <w:highlight w:val="none"/>
        </w:rPr>
        <w:t>元作为履约担保。</w:t>
      </w:r>
    </w:p>
    <w:p>
      <w:pPr>
        <w:spacing w:line="520" w:lineRule="exact"/>
        <w:ind w:firstLine="2880" w:firstLineChars="1200"/>
        <w:rPr>
          <w:rFonts w:ascii="宋体" w:hAnsi="宋体" w:cs="宋体"/>
          <w:color w:val="auto"/>
          <w:sz w:val="24"/>
          <w:szCs w:val="24"/>
          <w:highlight w:val="none"/>
        </w:rPr>
      </w:pPr>
    </w:p>
    <w:p>
      <w:pPr>
        <w:spacing w:line="520" w:lineRule="exact"/>
        <w:ind w:firstLine="2880" w:firstLineChars="1200"/>
        <w:rPr>
          <w:rFonts w:ascii="宋体" w:hAnsi="宋体" w:cs="宋体"/>
          <w:color w:val="auto"/>
          <w:sz w:val="24"/>
          <w:szCs w:val="24"/>
          <w:highlight w:val="none"/>
        </w:rPr>
      </w:pPr>
    </w:p>
    <w:p>
      <w:pPr>
        <w:spacing w:line="520" w:lineRule="exact"/>
        <w:rPr>
          <w:rFonts w:ascii="宋体" w:hAnsi="宋体" w:cs="宋体"/>
          <w:color w:val="auto"/>
          <w:sz w:val="24"/>
          <w:szCs w:val="24"/>
          <w:highlight w:val="none"/>
        </w:rPr>
      </w:pPr>
    </w:p>
    <w:p>
      <w:pPr>
        <w:spacing w:line="520" w:lineRule="exact"/>
        <w:ind w:firstLine="2880" w:firstLineChars="1200"/>
        <w:rPr>
          <w:rFonts w:ascii="宋体" w:hAnsi="宋体" w:cs="宋体"/>
          <w:color w:val="auto"/>
          <w:sz w:val="24"/>
          <w:szCs w:val="24"/>
          <w:highlight w:val="none"/>
          <w:u w:val="single"/>
        </w:rPr>
      </w:pPr>
      <w:r>
        <w:rPr>
          <w:rFonts w:hint="eastAsia" w:ascii="宋体" w:hAnsi="宋体" w:cs="宋体"/>
          <w:color w:val="auto"/>
          <w:sz w:val="24"/>
          <w:szCs w:val="24"/>
          <w:highlight w:val="none"/>
        </w:rPr>
        <w:t>投标人：</w:t>
      </w:r>
      <w:r>
        <w:rPr>
          <w:rFonts w:hint="eastAsia" w:ascii="宋体" w:hAnsi="宋体" w:cs="宋体"/>
          <w:color w:val="auto"/>
          <w:sz w:val="24"/>
          <w:szCs w:val="24"/>
          <w:highlight w:val="none"/>
          <w:u w:val="single"/>
        </w:rPr>
        <w:t xml:space="preserve">                              （盖章）   </w:t>
      </w:r>
    </w:p>
    <w:p>
      <w:pPr>
        <w:spacing w:line="520" w:lineRule="exact"/>
        <w:ind w:firstLine="2880" w:firstLineChars="1200"/>
        <w:rPr>
          <w:rFonts w:ascii="宋体" w:hAnsi="宋体" w:cs="宋体"/>
          <w:color w:val="auto"/>
          <w:sz w:val="24"/>
          <w:szCs w:val="24"/>
          <w:highlight w:val="none"/>
        </w:rPr>
      </w:pPr>
      <w:r>
        <w:rPr>
          <w:rFonts w:hint="eastAsia" w:ascii="宋体" w:hAnsi="宋体" w:cs="宋体"/>
          <w:color w:val="auto"/>
          <w:sz w:val="24"/>
          <w:szCs w:val="24"/>
          <w:highlight w:val="none"/>
        </w:rPr>
        <w:t>法定代表人或其委托代理人：</w:t>
      </w:r>
      <w:r>
        <w:rPr>
          <w:rFonts w:hint="eastAsia" w:ascii="宋体" w:hAnsi="宋体" w:cs="宋体"/>
          <w:color w:val="auto"/>
          <w:sz w:val="24"/>
          <w:szCs w:val="24"/>
          <w:highlight w:val="none"/>
          <w:u w:val="single"/>
        </w:rPr>
        <w:t xml:space="preserve">         （签字或盖章）</w:t>
      </w:r>
    </w:p>
    <w:p>
      <w:pPr>
        <w:spacing w:line="520" w:lineRule="exact"/>
        <w:ind w:firstLine="2880" w:firstLineChars="1200"/>
        <w:rPr>
          <w:rFonts w:ascii="宋体" w:hAnsi="宋体" w:cs="宋体"/>
          <w:color w:val="auto"/>
          <w:sz w:val="24"/>
          <w:szCs w:val="24"/>
          <w:highlight w:val="none"/>
        </w:rPr>
      </w:pPr>
      <w:r>
        <w:rPr>
          <w:rFonts w:hint="eastAsia" w:ascii="宋体" w:hAnsi="宋体" w:cs="宋体"/>
          <w:color w:val="auto"/>
          <w:sz w:val="24"/>
          <w:szCs w:val="24"/>
          <w:highlight w:val="none"/>
        </w:rPr>
        <w:t>单位地址：</w:t>
      </w:r>
      <w:r>
        <w:rPr>
          <w:rFonts w:hint="eastAsia" w:ascii="宋体" w:hAnsi="宋体" w:cs="宋体"/>
          <w:color w:val="auto"/>
          <w:sz w:val="24"/>
          <w:szCs w:val="24"/>
          <w:highlight w:val="none"/>
          <w:u w:val="single"/>
        </w:rPr>
        <w:t xml:space="preserve">                                       </w:t>
      </w:r>
    </w:p>
    <w:p>
      <w:pPr>
        <w:spacing w:line="520" w:lineRule="exact"/>
        <w:ind w:firstLine="2880" w:firstLineChars="1200"/>
        <w:rPr>
          <w:rFonts w:ascii="宋体" w:hAnsi="宋体" w:cs="宋体"/>
          <w:color w:val="auto"/>
          <w:sz w:val="24"/>
          <w:szCs w:val="24"/>
          <w:highlight w:val="none"/>
          <w:u w:val="single"/>
        </w:rPr>
      </w:pPr>
      <w:r>
        <w:rPr>
          <w:rFonts w:hint="eastAsia" w:ascii="宋体" w:hAnsi="宋体" w:cs="宋体"/>
          <w:color w:val="auto"/>
          <w:sz w:val="24"/>
          <w:szCs w:val="24"/>
          <w:highlight w:val="none"/>
        </w:rPr>
        <w:t>邮政编码：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电话：</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hint="eastAsia" w:ascii="宋体" w:hAnsi="宋体" w:cs="宋体"/>
          <w:color w:val="auto"/>
          <w:sz w:val="24"/>
          <w:szCs w:val="24"/>
          <w:highlight w:val="none"/>
          <w:u w:val="single"/>
        </w:rPr>
        <w:t xml:space="preserve">       </w:t>
      </w:r>
    </w:p>
    <w:p>
      <w:pPr>
        <w:spacing w:line="520" w:lineRule="exact"/>
        <w:ind w:firstLine="2880" w:firstLineChars="1200"/>
        <w:rPr>
          <w:rFonts w:ascii="宋体" w:hAnsi="宋体" w:cs="宋体"/>
          <w:color w:val="auto"/>
          <w:sz w:val="24"/>
          <w:szCs w:val="24"/>
          <w:highlight w:val="non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年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月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ind w:right="-178" w:rightChars="-85"/>
        <w:jc w:val="center"/>
        <w:rPr>
          <w:rFonts w:ascii="宋体" w:hAnsi="宋体" w:cs="宋体"/>
          <w:color w:val="auto"/>
          <w:sz w:val="28"/>
          <w:szCs w:val="28"/>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jc w:val="center"/>
        <w:rPr>
          <w:rFonts w:ascii="宋体" w:hAnsi="宋体" w:cs="宋体"/>
          <w:b/>
          <w:bCs/>
          <w:color w:val="auto"/>
          <w:sz w:val="32"/>
          <w:szCs w:val="32"/>
          <w:highlight w:val="none"/>
        </w:rPr>
      </w:pPr>
    </w:p>
    <w:p>
      <w:pPr>
        <w:numPr>
          <w:ilvl w:val="0"/>
          <w:numId w:val="0"/>
        </w:num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lang w:eastAsia="zh-CN"/>
        </w:rPr>
        <w:t>四、</w:t>
      </w:r>
      <w:r>
        <w:rPr>
          <w:rFonts w:hint="eastAsia" w:ascii="宋体" w:hAnsi="宋体" w:cs="宋体"/>
          <w:b/>
          <w:bCs/>
          <w:color w:val="auto"/>
          <w:sz w:val="32"/>
          <w:szCs w:val="32"/>
          <w:highlight w:val="none"/>
        </w:rPr>
        <w:t>工程量清单报价书</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1、格式自拟</w:t>
      </w: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outlineLvl w:val="0"/>
        <w:rPr>
          <w:rFonts w:ascii="宋体" w:hAnsi="宋体" w:cs="宋体"/>
          <w:b w:val="0"/>
          <w:bCs/>
          <w:color w:val="auto"/>
          <w:sz w:val="32"/>
          <w:szCs w:val="32"/>
          <w:highlight w:val="none"/>
        </w:rPr>
      </w:pPr>
      <w:bookmarkStart w:id="119" w:name="_Toc7397"/>
      <w:r>
        <w:rPr>
          <w:rFonts w:hint="eastAsia" w:ascii="宋体" w:hAnsi="宋体" w:cs="宋体"/>
          <w:b w:val="0"/>
          <w:color w:val="auto"/>
          <w:sz w:val="32"/>
          <w:szCs w:val="32"/>
          <w:highlight w:val="none"/>
        </w:rPr>
        <w:t>第七章   招标单位、招标代理机构对本</w:t>
      </w:r>
      <w:r>
        <w:rPr>
          <w:rFonts w:hint="eastAsia" w:ascii="宋体" w:hAnsi="宋体" w:cs="宋体"/>
          <w:b w:val="0"/>
          <w:color w:val="auto"/>
          <w:sz w:val="32"/>
          <w:szCs w:val="32"/>
          <w:highlight w:val="none"/>
          <w:lang w:eastAsia="zh-CN"/>
        </w:rPr>
        <w:t>交易文件</w:t>
      </w:r>
      <w:r>
        <w:rPr>
          <w:rFonts w:hint="eastAsia" w:ascii="宋体" w:hAnsi="宋体" w:cs="宋体"/>
          <w:b w:val="0"/>
          <w:color w:val="auto"/>
          <w:sz w:val="32"/>
          <w:szCs w:val="32"/>
          <w:highlight w:val="none"/>
        </w:rPr>
        <w:t>的确认</w:t>
      </w:r>
      <w:bookmarkEnd w:id="119"/>
    </w:p>
    <w:tbl>
      <w:tblPr>
        <w:tblStyle w:val="43"/>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hAnsi="宋体" w:cs="宋体"/>
                <w:color w:val="auto"/>
                <w:sz w:val="30"/>
                <w:szCs w:val="30"/>
                <w:highlight w:val="none"/>
              </w:rPr>
            </w:pPr>
          </w:p>
          <w:p>
            <w:pPr>
              <w:spacing w:line="700" w:lineRule="exact"/>
              <w:rPr>
                <w:rFonts w:ascii="宋体" w:hAnsi="宋体" w:cs="宋体"/>
                <w:color w:val="auto"/>
                <w:sz w:val="30"/>
                <w:szCs w:val="30"/>
                <w:highlight w:val="none"/>
                <w:u w:val="single"/>
              </w:rPr>
            </w:pPr>
            <w:r>
              <w:rPr>
                <w:rFonts w:hint="eastAsia" w:ascii="宋体" w:hAnsi="宋体" w:cs="宋体"/>
                <w:color w:val="auto"/>
                <w:sz w:val="30"/>
                <w:szCs w:val="30"/>
                <w:highlight w:val="none"/>
              </w:rPr>
              <w:t xml:space="preserve"> 我单位对</w:t>
            </w:r>
            <w:r>
              <w:rPr>
                <w:rFonts w:hint="eastAsia" w:ascii="宋体" w:hAnsi="宋体" w:cs="宋体"/>
                <w:color w:val="auto"/>
                <w:sz w:val="30"/>
                <w:szCs w:val="30"/>
                <w:highlight w:val="none"/>
                <w:u w:val="single"/>
                <w:lang w:eastAsia="zh-CN"/>
              </w:rPr>
              <w:t>新河下游(湖州路)新增拦水坝工程(二次)</w:t>
            </w:r>
            <w:r>
              <w:rPr>
                <w:rFonts w:hint="eastAsia" w:ascii="宋体" w:hAnsi="宋体" w:cs="宋体"/>
                <w:color w:val="auto"/>
                <w:sz w:val="30"/>
                <w:szCs w:val="30"/>
                <w:highlight w:val="none"/>
              </w:rPr>
              <w:t>的</w:t>
            </w:r>
            <w:r>
              <w:rPr>
                <w:rFonts w:hint="eastAsia" w:ascii="宋体" w:hAnsi="宋体" w:cs="宋体"/>
                <w:color w:val="auto"/>
                <w:sz w:val="30"/>
                <w:szCs w:val="30"/>
                <w:highlight w:val="none"/>
                <w:lang w:eastAsia="zh-CN"/>
              </w:rPr>
              <w:t>交易文件</w:t>
            </w:r>
            <w:r>
              <w:rPr>
                <w:rFonts w:hint="eastAsia" w:ascii="宋体" w:hAnsi="宋体" w:cs="宋体"/>
                <w:color w:val="auto"/>
                <w:sz w:val="30"/>
                <w:szCs w:val="30"/>
                <w:highlight w:val="none"/>
              </w:rPr>
              <w:t>进行确认。</w:t>
            </w:r>
          </w:p>
          <w:p>
            <w:pPr>
              <w:spacing w:line="700" w:lineRule="exact"/>
              <w:ind w:firstLine="600" w:firstLineChars="200"/>
              <w:jc w:val="left"/>
              <w:rPr>
                <w:rFonts w:hint="eastAsia" w:ascii="宋体" w:hAnsi="宋体" w:cs="宋体"/>
                <w:color w:val="auto"/>
                <w:sz w:val="30"/>
                <w:szCs w:val="30"/>
                <w:highlight w:val="none"/>
              </w:rPr>
            </w:pPr>
            <w:r>
              <w:rPr>
                <w:rFonts w:hint="eastAsia" w:ascii="宋体" w:hAnsi="宋体" w:cs="宋体"/>
                <w:color w:val="auto"/>
                <w:sz w:val="30"/>
                <w:szCs w:val="30"/>
                <w:highlight w:val="none"/>
              </w:rPr>
              <w:t>招标单位：滁州市同创建设投资有限责任公司</w:t>
            </w:r>
          </w:p>
          <w:p>
            <w:pPr>
              <w:spacing w:line="700" w:lineRule="exact"/>
              <w:ind w:firstLine="600" w:firstLineChars="200"/>
              <w:jc w:val="left"/>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经 办 人：</w:t>
            </w:r>
            <w:r>
              <w:rPr>
                <w:rFonts w:hint="eastAsia" w:ascii="宋体" w:hAnsi="宋体" w:cs="宋体"/>
                <w:color w:val="auto"/>
                <w:sz w:val="30"/>
                <w:szCs w:val="30"/>
                <w:highlight w:val="none"/>
                <w:lang w:eastAsia="zh-CN"/>
              </w:rPr>
              <w:t>欧明郁、刘勇、洪晨</w:t>
            </w:r>
          </w:p>
          <w:p>
            <w:pPr>
              <w:spacing w:line="700" w:lineRule="exact"/>
              <w:ind w:firstLine="600" w:firstLineChars="200"/>
              <w:rPr>
                <w:rFonts w:hint="default" w:ascii="宋体" w:hAnsi="宋体" w:eastAsia="宋体" w:cs="宋体"/>
                <w:color w:val="auto"/>
                <w:sz w:val="30"/>
                <w:szCs w:val="30"/>
                <w:highlight w:val="none"/>
                <w:lang w:val="en-US" w:eastAsia="zh-CN"/>
              </w:rPr>
            </w:pPr>
            <w:r>
              <w:rPr>
                <w:rFonts w:hint="eastAsia" w:ascii="宋体" w:hAnsi="宋体" w:cs="宋体"/>
                <w:color w:val="auto"/>
                <w:sz w:val="30"/>
                <w:szCs w:val="30"/>
                <w:highlight w:val="none"/>
              </w:rPr>
              <w:t>联系电话：</w:t>
            </w:r>
            <w:r>
              <w:rPr>
                <w:rFonts w:hint="eastAsia" w:ascii="宋体" w:hAnsi="宋体" w:cs="宋体"/>
                <w:color w:val="auto"/>
                <w:sz w:val="30"/>
                <w:szCs w:val="30"/>
                <w:highlight w:val="none"/>
                <w:lang w:val="en-US" w:eastAsia="zh-CN"/>
              </w:rPr>
              <w:t>05503219389</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lang w:eastAsia="zh-CN"/>
              </w:rPr>
              <w:t>13955019731</w:t>
            </w:r>
            <w:r>
              <w:rPr>
                <w:rFonts w:hint="eastAsia" w:ascii="宋体" w:hAnsi="宋体" w:cs="宋体"/>
                <w:color w:val="auto"/>
                <w:sz w:val="30"/>
                <w:szCs w:val="30"/>
                <w:highlight w:val="none"/>
                <w:lang w:val="en-US" w:eastAsia="zh-CN"/>
              </w:rPr>
              <w:t xml:space="preserve">  15212181011</w:t>
            </w:r>
            <w:bookmarkStart w:id="120" w:name="_GoBack"/>
            <w:bookmarkEnd w:id="120"/>
          </w:p>
          <w:p>
            <w:pPr>
              <w:spacing w:line="500" w:lineRule="exact"/>
              <w:rPr>
                <w:rFonts w:ascii="宋体" w:hAnsi="宋体" w:cs="宋体"/>
                <w:color w:val="auto"/>
                <w:sz w:val="30"/>
                <w:szCs w:val="30"/>
                <w:highlight w:val="none"/>
              </w:rPr>
            </w:pPr>
          </w:p>
          <w:p>
            <w:pPr>
              <w:spacing w:line="500" w:lineRule="exact"/>
              <w:ind w:firstLine="301" w:firstLineChars="100"/>
              <w:rPr>
                <w:rFonts w:ascii="宋体" w:hAnsi="宋体" w:cs="宋体"/>
                <w:b/>
                <w:bCs/>
                <w:color w:val="auto"/>
                <w:sz w:val="30"/>
                <w:szCs w:val="30"/>
                <w:highlight w:val="none"/>
              </w:rPr>
            </w:pPr>
          </w:p>
          <w:p>
            <w:pPr>
              <w:spacing w:line="500" w:lineRule="exact"/>
              <w:ind w:firstLine="300" w:firstLineChars="100"/>
              <w:rPr>
                <w:rFonts w:ascii="宋体" w:hAnsi="宋体" w:cs="宋体"/>
                <w:color w:val="auto"/>
                <w:sz w:val="30"/>
                <w:szCs w:val="30"/>
                <w:highlight w:val="none"/>
              </w:rPr>
            </w:pPr>
            <w:r>
              <w:rPr>
                <w:rFonts w:hint="eastAsia" w:ascii="宋体" w:hAnsi="宋体" w:cs="宋体"/>
                <w:color w:val="auto"/>
                <w:sz w:val="30"/>
                <w:szCs w:val="30"/>
                <w:highlight w:val="none"/>
              </w:rPr>
              <w:t xml:space="preserve">                                  （单位盖章）</w:t>
            </w:r>
          </w:p>
          <w:p>
            <w:pPr>
              <w:ind w:firstLine="5700" w:firstLineChars="1900"/>
              <w:rPr>
                <w:rFonts w:ascii="宋体" w:hAnsi="宋体" w:cs="宋体"/>
                <w:color w:val="auto"/>
                <w:sz w:val="30"/>
                <w:szCs w:val="30"/>
                <w:highlight w:val="none"/>
              </w:rPr>
            </w:pPr>
            <w:r>
              <w:rPr>
                <w:rFonts w:hint="eastAsia" w:ascii="宋体" w:hAnsi="宋体" w:cs="宋体"/>
                <w:color w:val="auto"/>
                <w:sz w:val="30"/>
                <w:szCs w:val="30"/>
                <w:highlight w:val="none"/>
              </w:rPr>
              <w:t>2020年0</w:t>
            </w:r>
            <w:r>
              <w:rPr>
                <w:rFonts w:hint="eastAsia" w:ascii="宋体" w:hAnsi="宋体" w:cs="宋体"/>
                <w:color w:val="auto"/>
                <w:sz w:val="30"/>
                <w:szCs w:val="30"/>
                <w:highlight w:val="none"/>
                <w:lang w:val="en-US" w:eastAsia="zh-CN"/>
              </w:rPr>
              <w:t>5</w:t>
            </w:r>
            <w:r>
              <w:rPr>
                <w:rFonts w:hint="eastAsia" w:ascii="宋体" w:hAnsi="宋体" w:cs="宋体"/>
                <w:color w:val="auto"/>
                <w:sz w:val="30"/>
                <w:szCs w:val="30"/>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rFonts w:ascii="宋体" w:hAnsi="宋体" w:cs="宋体"/>
                <w:color w:val="auto"/>
                <w:sz w:val="30"/>
                <w:szCs w:val="30"/>
                <w:highlight w:val="none"/>
              </w:rPr>
            </w:pPr>
          </w:p>
          <w:p>
            <w:pPr>
              <w:spacing w:line="560" w:lineRule="exact"/>
              <w:ind w:firstLine="600" w:firstLineChars="200"/>
              <w:rPr>
                <w:rFonts w:ascii="宋体" w:hAnsi="宋体" w:cs="宋体"/>
                <w:color w:val="auto"/>
                <w:sz w:val="30"/>
                <w:highlight w:val="none"/>
              </w:rPr>
            </w:pPr>
            <w:r>
              <w:rPr>
                <w:rFonts w:hint="eastAsia" w:ascii="宋体" w:hAnsi="宋体" w:cs="宋体"/>
                <w:color w:val="auto"/>
                <w:sz w:val="30"/>
                <w:highlight w:val="none"/>
              </w:rPr>
              <w:t>招标代理机构：滁州市建设工程招标代理有限公司</w:t>
            </w:r>
          </w:p>
          <w:p>
            <w:pPr>
              <w:spacing w:line="560" w:lineRule="exact"/>
              <w:ind w:firstLine="600" w:firstLineChars="200"/>
              <w:rPr>
                <w:rFonts w:hint="eastAsia" w:ascii="宋体" w:hAnsi="宋体" w:eastAsia="宋体" w:cs="宋体"/>
                <w:color w:val="auto"/>
                <w:sz w:val="30"/>
                <w:highlight w:val="none"/>
                <w:lang w:eastAsia="zh-CN"/>
              </w:rPr>
            </w:pPr>
            <w:r>
              <w:rPr>
                <w:rFonts w:hint="eastAsia" w:ascii="宋体" w:hAnsi="宋体" w:cs="宋体"/>
                <w:color w:val="auto"/>
                <w:sz w:val="30"/>
                <w:highlight w:val="none"/>
              </w:rPr>
              <w:t>经办人：</w:t>
            </w:r>
            <w:r>
              <w:rPr>
                <w:rFonts w:hint="eastAsia" w:ascii="宋体" w:hAnsi="宋体" w:cs="宋体"/>
                <w:color w:val="auto"/>
                <w:sz w:val="30"/>
                <w:highlight w:val="none"/>
                <w:lang w:eastAsia="zh-CN"/>
              </w:rPr>
              <w:t>刘振宇、袁民超</w:t>
            </w:r>
          </w:p>
          <w:p>
            <w:pPr>
              <w:spacing w:line="560" w:lineRule="exact"/>
              <w:ind w:firstLine="600" w:firstLineChars="200"/>
              <w:rPr>
                <w:rFonts w:ascii="宋体" w:hAnsi="宋体" w:cs="宋体"/>
                <w:color w:val="auto"/>
                <w:sz w:val="30"/>
                <w:highlight w:val="none"/>
              </w:rPr>
            </w:pPr>
            <w:r>
              <w:rPr>
                <w:rFonts w:hint="eastAsia" w:ascii="宋体" w:hAnsi="宋体" w:cs="宋体"/>
                <w:color w:val="auto"/>
                <w:sz w:val="30"/>
                <w:highlight w:val="none"/>
              </w:rPr>
              <w:t>联系电话：0550-3087633、15345505550</w:t>
            </w:r>
          </w:p>
          <w:p>
            <w:pPr>
              <w:widowControl/>
              <w:spacing w:line="560" w:lineRule="atLeast"/>
              <w:ind w:left="5400" w:hanging="5400"/>
              <w:jc w:val="left"/>
              <w:rPr>
                <w:rFonts w:ascii="宋体" w:hAnsi="宋体" w:cs="宋体"/>
                <w:color w:val="auto"/>
                <w:highlight w:val="none"/>
              </w:rPr>
            </w:pPr>
          </w:p>
          <w:p>
            <w:pPr>
              <w:rPr>
                <w:rFonts w:ascii="宋体" w:hAnsi="宋体" w:cs="宋体"/>
                <w:color w:val="auto"/>
                <w:sz w:val="30"/>
                <w:szCs w:val="30"/>
                <w:highlight w:val="none"/>
              </w:rPr>
            </w:pPr>
          </w:p>
          <w:p>
            <w:pPr>
              <w:ind w:firstLine="5400" w:firstLineChars="1800"/>
              <w:rPr>
                <w:rFonts w:ascii="宋体" w:hAnsi="宋体" w:cs="宋体"/>
                <w:color w:val="auto"/>
                <w:sz w:val="30"/>
                <w:szCs w:val="30"/>
                <w:highlight w:val="none"/>
              </w:rPr>
            </w:pPr>
            <w:r>
              <w:rPr>
                <w:rFonts w:hint="eastAsia" w:ascii="宋体" w:hAnsi="宋体" w:cs="宋体"/>
                <w:color w:val="auto"/>
                <w:sz w:val="30"/>
                <w:szCs w:val="30"/>
                <w:highlight w:val="none"/>
              </w:rPr>
              <w:t>（单位盖章）</w:t>
            </w:r>
          </w:p>
          <w:p>
            <w:pPr>
              <w:ind w:firstLine="5700" w:firstLineChars="1900"/>
              <w:rPr>
                <w:rFonts w:ascii="宋体" w:hAnsi="宋体" w:cs="宋体"/>
                <w:color w:val="auto"/>
                <w:sz w:val="30"/>
                <w:szCs w:val="30"/>
                <w:highlight w:val="none"/>
              </w:rPr>
            </w:pPr>
            <w:r>
              <w:rPr>
                <w:rFonts w:hint="eastAsia" w:ascii="宋体" w:hAnsi="宋体" w:cs="宋体"/>
                <w:color w:val="auto"/>
                <w:sz w:val="30"/>
                <w:szCs w:val="30"/>
                <w:highlight w:val="none"/>
              </w:rPr>
              <w:t>2020年0</w:t>
            </w:r>
            <w:r>
              <w:rPr>
                <w:rFonts w:hint="eastAsia" w:ascii="宋体" w:hAnsi="宋体" w:cs="宋体"/>
                <w:color w:val="auto"/>
                <w:sz w:val="30"/>
                <w:szCs w:val="30"/>
                <w:highlight w:val="none"/>
                <w:lang w:val="en-US" w:eastAsia="zh-CN"/>
              </w:rPr>
              <w:t>5</w:t>
            </w:r>
            <w:r>
              <w:rPr>
                <w:rFonts w:hint="eastAsia" w:ascii="宋体" w:hAnsi="宋体" w:cs="宋体"/>
                <w:color w:val="auto"/>
                <w:sz w:val="30"/>
                <w:szCs w:val="30"/>
                <w:highlight w:val="none"/>
              </w:rPr>
              <w:t>月</w:t>
            </w:r>
          </w:p>
        </w:tc>
      </w:tr>
    </w:tbl>
    <w:p>
      <w:pPr>
        <w:rPr>
          <w:rFonts w:ascii="宋体" w:hAnsi="宋体" w:cs="宋体"/>
          <w:color w:val="auto"/>
          <w:highlight w:val="none"/>
        </w:rPr>
      </w:pPr>
    </w:p>
    <w:bookmarkEnd w:id="0"/>
    <w:p>
      <w:pPr>
        <w:pStyle w:val="17"/>
        <w:rPr>
          <w:rFonts w:ascii="宋体" w:hAnsi="宋体" w:cs="宋体"/>
          <w:color w:val="auto"/>
          <w:highlight w:val="none"/>
        </w:rPr>
      </w:pPr>
    </w:p>
    <w:sectPr>
      <w:footerReference r:id="rId5" w:type="first"/>
      <w:headerReference r:id="rId3" w:type="default"/>
      <w:footerReference r:id="rId4" w:type="default"/>
      <w:pgSz w:w="11906" w:h="16838"/>
      <w:pgMar w:top="935" w:right="1106" w:bottom="936" w:left="1260" w:header="680"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7"/>
      </w:rPr>
    </w:pPr>
    <w:r>
      <w:pict>
        <v:shape id="Text Box 2" o:spid="_x0000_s1027"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5X5J0AAAAAMBAAAPAAAA&#10;AAAAAAEAIAAAACIAAABkcnMvZG93bnJldi54bWxQSwECFAAUAAAACACHTuJA1AzubeQBAADBAwAA&#10;DgAAAAAAAAABACAAAAAfAQAAZHJzL2Uyb0RvYy54bWxQSwUGAAAAAAYABgBZAQAAdQUAAAAA&#1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37</w:t>
                </w:r>
                <w:r>
                  <w:fldChar w:fldCharType="end"/>
                </w:r>
              </w:p>
            </w:txbxContent>
          </v:textbox>
        </v:shape>
      </w:pict>
    </w:r>
  </w:p>
  <w:p>
    <w:pPr>
      <w:pStyle w:val="28"/>
      <w:ind w:right="36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770"/>
        <w:tab w:val="clear" w:pos="4153"/>
      </w:tabs>
    </w:pPr>
    <w:r>
      <w:pict>
        <v:shape id="Text Box 1"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i91E0AAAAAIBAAAPAAAA&#10;AAAAAAEAIAAAACIAAABkcnMvZG93bnJldi54bWxQSwECFAAUAAAACACHTuJA08/JwuQBAADAAwAA&#10;DgAAAAAAAAABACAAAAAfAQAAZHJzL2Uyb0RvYy54bWxQSwUGAAAAAAYABgBZAQAAdQUAAAAA&#1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24</w:t>
                </w:r>
                <w: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6FEA6"/>
    <w:multiLevelType w:val="singleLevel"/>
    <w:tmpl w:val="8B06FEA6"/>
    <w:lvl w:ilvl="0" w:tentative="0">
      <w:start w:val="1"/>
      <w:numFmt w:val="decimal"/>
      <w:suff w:val="nothing"/>
      <w:lvlText w:val="（%1）"/>
      <w:lvlJc w:val="left"/>
    </w:lvl>
  </w:abstractNum>
  <w:abstractNum w:abstractNumId="1">
    <w:nsid w:val="DFD200E4"/>
    <w:multiLevelType w:val="singleLevel"/>
    <w:tmpl w:val="DFD200E4"/>
    <w:lvl w:ilvl="0" w:tentative="0">
      <w:start w:val="1"/>
      <w:numFmt w:val="decimal"/>
      <w:suff w:val="nothing"/>
      <w:lvlText w:val="%1、"/>
      <w:lvlJc w:val="left"/>
    </w:lvl>
  </w:abstractNum>
  <w:abstractNum w:abstractNumId="2">
    <w:nsid w:val="F88D3A46"/>
    <w:multiLevelType w:val="singleLevel"/>
    <w:tmpl w:val="F88D3A46"/>
    <w:lvl w:ilvl="0" w:tentative="0">
      <w:start w:val="1"/>
      <w:numFmt w:val="decimal"/>
      <w:suff w:val="nothing"/>
      <w:lvlText w:val="%1、"/>
      <w:lvlJc w:val="left"/>
    </w:lvl>
  </w:abstractNum>
  <w:abstractNum w:abstractNumId="3">
    <w:nsid w:val="0000000B"/>
    <w:multiLevelType w:val="multilevel"/>
    <w:tmpl w:val="0000000B"/>
    <w:lvl w:ilvl="0" w:tentative="0">
      <w:start w:val="2"/>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7DEA"/>
    <w:rsid w:val="000074DB"/>
    <w:rsid w:val="00010E58"/>
    <w:rsid w:val="00013150"/>
    <w:rsid w:val="00017A3F"/>
    <w:rsid w:val="00020047"/>
    <w:rsid w:val="00025292"/>
    <w:rsid w:val="000264AD"/>
    <w:rsid w:val="0003541B"/>
    <w:rsid w:val="000407AC"/>
    <w:rsid w:val="00046410"/>
    <w:rsid w:val="000563D7"/>
    <w:rsid w:val="00056743"/>
    <w:rsid w:val="00056876"/>
    <w:rsid w:val="00057177"/>
    <w:rsid w:val="00057816"/>
    <w:rsid w:val="000636D6"/>
    <w:rsid w:val="00064195"/>
    <w:rsid w:val="000677EE"/>
    <w:rsid w:val="00075162"/>
    <w:rsid w:val="00086321"/>
    <w:rsid w:val="00087A18"/>
    <w:rsid w:val="00091A8E"/>
    <w:rsid w:val="0009259B"/>
    <w:rsid w:val="00095B02"/>
    <w:rsid w:val="00096603"/>
    <w:rsid w:val="000A406A"/>
    <w:rsid w:val="000A78A9"/>
    <w:rsid w:val="000B1855"/>
    <w:rsid w:val="000B3CE9"/>
    <w:rsid w:val="000D67F1"/>
    <w:rsid w:val="000E54F8"/>
    <w:rsid w:val="000F332E"/>
    <w:rsid w:val="000F4CB5"/>
    <w:rsid w:val="0011773C"/>
    <w:rsid w:val="001264AA"/>
    <w:rsid w:val="00130D5F"/>
    <w:rsid w:val="00131FFF"/>
    <w:rsid w:val="00132084"/>
    <w:rsid w:val="00135312"/>
    <w:rsid w:val="00135B68"/>
    <w:rsid w:val="001371E0"/>
    <w:rsid w:val="001408EE"/>
    <w:rsid w:val="00144E2C"/>
    <w:rsid w:val="00156E12"/>
    <w:rsid w:val="00162BDD"/>
    <w:rsid w:val="001643AB"/>
    <w:rsid w:val="0016450D"/>
    <w:rsid w:val="001675D4"/>
    <w:rsid w:val="001717F1"/>
    <w:rsid w:val="00173212"/>
    <w:rsid w:val="00174B7E"/>
    <w:rsid w:val="001753B4"/>
    <w:rsid w:val="00191624"/>
    <w:rsid w:val="001A17FA"/>
    <w:rsid w:val="001A591F"/>
    <w:rsid w:val="001C16C0"/>
    <w:rsid w:val="001C6848"/>
    <w:rsid w:val="001D1357"/>
    <w:rsid w:val="001D4B0B"/>
    <w:rsid w:val="001D5E20"/>
    <w:rsid w:val="001E7A7A"/>
    <w:rsid w:val="001F10F0"/>
    <w:rsid w:val="002018C8"/>
    <w:rsid w:val="00202DCC"/>
    <w:rsid w:val="002061DD"/>
    <w:rsid w:val="00206922"/>
    <w:rsid w:val="002105EF"/>
    <w:rsid w:val="00212875"/>
    <w:rsid w:val="00217AF2"/>
    <w:rsid w:val="00217EB9"/>
    <w:rsid w:val="00221483"/>
    <w:rsid w:val="00221555"/>
    <w:rsid w:val="0023383D"/>
    <w:rsid w:val="00234056"/>
    <w:rsid w:val="002417B6"/>
    <w:rsid w:val="00252D6D"/>
    <w:rsid w:val="00253B24"/>
    <w:rsid w:val="0025429F"/>
    <w:rsid w:val="00254442"/>
    <w:rsid w:val="00270071"/>
    <w:rsid w:val="002740D6"/>
    <w:rsid w:val="00274549"/>
    <w:rsid w:val="00276D08"/>
    <w:rsid w:val="00277DEA"/>
    <w:rsid w:val="00283E11"/>
    <w:rsid w:val="0029782A"/>
    <w:rsid w:val="002A1777"/>
    <w:rsid w:val="002A2969"/>
    <w:rsid w:val="002C1D12"/>
    <w:rsid w:val="002C2180"/>
    <w:rsid w:val="002C28AF"/>
    <w:rsid w:val="002C40D1"/>
    <w:rsid w:val="002C782E"/>
    <w:rsid w:val="002D2B11"/>
    <w:rsid w:val="002D6C51"/>
    <w:rsid w:val="002E67D3"/>
    <w:rsid w:val="002E76AA"/>
    <w:rsid w:val="002F3452"/>
    <w:rsid w:val="002F38FE"/>
    <w:rsid w:val="00313EF1"/>
    <w:rsid w:val="00317F64"/>
    <w:rsid w:val="00321A90"/>
    <w:rsid w:val="003320A9"/>
    <w:rsid w:val="00332C02"/>
    <w:rsid w:val="00335BCF"/>
    <w:rsid w:val="00336837"/>
    <w:rsid w:val="003429FB"/>
    <w:rsid w:val="00342FA1"/>
    <w:rsid w:val="00344451"/>
    <w:rsid w:val="003521A2"/>
    <w:rsid w:val="00353D6F"/>
    <w:rsid w:val="00362E30"/>
    <w:rsid w:val="003645F2"/>
    <w:rsid w:val="003669D6"/>
    <w:rsid w:val="00370095"/>
    <w:rsid w:val="003708C8"/>
    <w:rsid w:val="0037519A"/>
    <w:rsid w:val="003776B6"/>
    <w:rsid w:val="00391173"/>
    <w:rsid w:val="00392499"/>
    <w:rsid w:val="003A3D22"/>
    <w:rsid w:val="003A7CF5"/>
    <w:rsid w:val="003B52EB"/>
    <w:rsid w:val="003B6766"/>
    <w:rsid w:val="003D00F9"/>
    <w:rsid w:val="003D2A88"/>
    <w:rsid w:val="003E0A4B"/>
    <w:rsid w:val="003E149D"/>
    <w:rsid w:val="003E18D3"/>
    <w:rsid w:val="003E1B7F"/>
    <w:rsid w:val="003E616C"/>
    <w:rsid w:val="00402F7B"/>
    <w:rsid w:val="00405B4D"/>
    <w:rsid w:val="004108BC"/>
    <w:rsid w:val="00411EFB"/>
    <w:rsid w:val="00421168"/>
    <w:rsid w:val="004232EF"/>
    <w:rsid w:val="0042383D"/>
    <w:rsid w:val="00430081"/>
    <w:rsid w:val="004371A4"/>
    <w:rsid w:val="00443514"/>
    <w:rsid w:val="004437D5"/>
    <w:rsid w:val="00444C53"/>
    <w:rsid w:val="0045352B"/>
    <w:rsid w:val="00460293"/>
    <w:rsid w:val="00461F11"/>
    <w:rsid w:val="004624FB"/>
    <w:rsid w:val="00471CDF"/>
    <w:rsid w:val="00473FA2"/>
    <w:rsid w:val="004806E1"/>
    <w:rsid w:val="0048334A"/>
    <w:rsid w:val="0048778D"/>
    <w:rsid w:val="00493ABB"/>
    <w:rsid w:val="00493EEC"/>
    <w:rsid w:val="004943F2"/>
    <w:rsid w:val="00495142"/>
    <w:rsid w:val="004A1666"/>
    <w:rsid w:val="004A4590"/>
    <w:rsid w:val="004B0202"/>
    <w:rsid w:val="004B454A"/>
    <w:rsid w:val="004C6301"/>
    <w:rsid w:val="004D7A32"/>
    <w:rsid w:val="004E3FEC"/>
    <w:rsid w:val="004F10A4"/>
    <w:rsid w:val="004F5FF3"/>
    <w:rsid w:val="004F7693"/>
    <w:rsid w:val="005008DF"/>
    <w:rsid w:val="00512D9B"/>
    <w:rsid w:val="005138AE"/>
    <w:rsid w:val="00523372"/>
    <w:rsid w:val="00541D86"/>
    <w:rsid w:val="00544FBB"/>
    <w:rsid w:val="005516F9"/>
    <w:rsid w:val="00555AF7"/>
    <w:rsid w:val="00557BF0"/>
    <w:rsid w:val="00565EFE"/>
    <w:rsid w:val="005715AE"/>
    <w:rsid w:val="00571EC3"/>
    <w:rsid w:val="0057755D"/>
    <w:rsid w:val="005807EE"/>
    <w:rsid w:val="00584C97"/>
    <w:rsid w:val="00586D3C"/>
    <w:rsid w:val="00587AEB"/>
    <w:rsid w:val="005916B7"/>
    <w:rsid w:val="00593A4F"/>
    <w:rsid w:val="005A492E"/>
    <w:rsid w:val="005A677C"/>
    <w:rsid w:val="005C3DCA"/>
    <w:rsid w:val="005C5A41"/>
    <w:rsid w:val="005D17A9"/>
    <w:rsid w:val="005D1DAC"/>
    <w:rsid w:val="005D2481"/>
    <w:rsid w:val="005D26BD"/>
    <w:rsid w:val="005E17A6"/>
    <w:rsid w:val="005E29B1"/>
    <w:rsid w:val="005F02AC"/>
    <w:rsid w:val="00600066"/>
    <w:rsid w:val="00600348"/>
    <w:rsid w:val="006008C2"/>
    <w:rsid w:val="00600A1A"/>
    <w:rsid w:val="00600B0F"/>
    <w:rsid w:val="00603AC2"/>
    <w:rsid w:val="006046DC"/>
    <w:rsid w:val="00604D97"/>
    <w:rsid w:val="00605FD8"/>
    <w:rsid w:val="00610D0C"/>
    <w:rsid w:val="006117D4"/>
    <w:rsid w:val="00613B3B"/>
    <w:rsid w:val="00622B1D"/>
    <w:rsid w:val="00635236"/>
    <w:rsid w:val="00640C59"/>
    <w:rsid w:val="006410BA"/>
    <w:rsid w:val="0064124A"/>
    <w:rsid w:val="006412B4"/>
    <w:rsid w:val="00643128"/>
    <w:rsid w:val="0064687A"/>
    <w:rsid w:val="00663655"/>
    <w:rsid w:val="006659A0"/>
    <w:rsid w:val="00667666"/>
    <w:rsid w:val="00671D9C"/>
    <w:rsid w:val="00672718"/>
    <w:rsid w:val="00676177"/>
    <w:rsid w:val="006A2AE9"/>
    <w:rsid w:val="006A3194"/>
    <w:rsid w:val="006A4409"/>
    <w:rsid w:val="006B2CC6"/>
    <w:rsid w:val="006C3116"/>
    <w:rsid w:val="006D7E4C"/>
    <w:rsid w:val="006E2124"/>
    <w:rsid w:val="006E24A2"/>
    <w:rsid w:val="007169CA"/>
    <w:rsid w:val="007211EE"/>
    <w:rsid w:val="00743E9A"/>
    <w:rsid w:val="00753CD6"/>
    <w:rsid w:val="00762DC1"/>
    <w:rsid w:val="00765273"/>
    <w:rsid w:val="007701C5"/>
    <w:rsid w:val="007712E5"/>
    <w:rsid w:val="00772E1C"/>
    <w:rsid w:val="0077474A"/>
    <w:rsid w:val="0077743C"/>
    <w:rsid w:val="00781E55"/>
    <w:rsid w:val="00787E3F"/>
    <w:rsid w:val="00792690"/>
    <w:rsid w:val="007936AB"/>
    <w:rsid w:val="00796771"/>
    <w:rsid w:val="007A0EFF"/>
    <w:rsid w:val="007A7B73"/>
    <w:rsid w:val="007B48FF"/>
    <w:rsid w:val="007B7E82"/>
    <w:rsid w:val="007C0B0C"/>
    <w:rsid w:val="007C2C76"/>
    <w:rsid w:val="007D09CB"/>
    <w:rsid w:val="007D0D56"/>
    <w:rsid w:val="007D2993"/>
    <w:rsid w:val="007D2AA9"/>
    <w:rsid w:val="007E581B"/>
    <w:rsid w:val="007F0BD6"/>
    <w:rsid w:val="007F495E"/>
    <w:rsid w:val="007F6BC8"/>
    <w:rsid w:val="0080050E"/>
    <w:rsid w:val="00801C5F"/>
    <w:rsid w:val="008057AF"/>
    <w:rsid w:val="00806B50"/>
    <w:rsid w:val="00806DEB"/>
    <w:rsid w:val="00811614"/>
    <w:rsid w:val="00813634"/>
    <w:rsid w:val="00814941"/>
    <w:rsid w:val="00820038"/>
    <w:rsid w:val="008233A5"/>
    <w:rsid w:val="00833464"/>
    <w:rsid w:val="0086384B"/>
    <w:rsid w:val="0086796E"/>
    <w:rsid w:val="008706BB"/>
    <w:rsid w:val="00875803"/>
    <w:rsid w:val="008801B2"/>
    <w:rsid w:val="008819D5"/>
    <w:rsid w:val="008856E8"/>
    <w:rsid w:val="008A129B"/>
    <w:rsid w:val="008A5A78"/>
    <w:rsid w:val="008B21F7"/>
    <w:rsid w:val="008B6AF2"/>
    <w:rsid w:val="008B6FD5"/>
    <w:rsid w:val="008C044F"/>
    <w:rsid w:val="008C2309"/>
    <w:rsid w:val="008C7B90"/>
    <w:rsid w:val="008D31CE"/>
    <w:rsid w:val="008E0BFB"/>
    <w:rsid w:val="008E6D34"/>
    <w:rsid w:val="008F1FCE"/>
    <w:rsid w:val="008F24D9"/>
    <w:rsid w:val="00900B38"/>
    <w:rsid w:val="0090416D"/>
    <w:rsid w:val="009148C9"/>
    <w:rsid w:val="00916805"/>
    <w:rsid w:val="00916D36"/>
    <w:rsid w:val="0092069B"/>
    <w:rsid w:val="009227D0"/>
    <w:rsid w:val="00923DE5"/>
    <w:rsid w:val="00925134"/>
    <w:rsid w:val="00925A45"/>
    <w:rsid w:val="00927BE8"/>
    <w:rsid w:val="009319A1"/>
    <w:rsid w:val="0093540E"/>
    <w:rsid w:val="00941822"/>
    <w:rsid w:val="009430F7"/>
    <w:rsid w:val="00947F02"/>
    <w:rsid w:val="009548E3"/>
    <w:rsid w:val="00956F74"/>
    <w:rsid w:val="0096687B"/>
    <w:rsid w:val="00966901"/>
    <w:rsid w:val="00975B24"/>
    <w:rsid w:val="00991A12"/>
    <w:rsid w:val="009A483A"/>
    <w:rsid w:val="009E2250"/>
    <w:rsid w:val="009E2A4D"/>
    <w:rsid w:val="009E4508"/>
    <w:rsid w:val="009E76C1"/>
    <w:rsid w:val="009F052A"/>
    <w:rsid w:val="00A109CD"/>
    <w:rsid w:val="00A14BBB"/>
    <w:rsid w:val="00A16740"/>
    <w:rsid w:val="00A1727F"/>
    <w:rsid w:val="00A27131"/>
    <w:rsid w:val="00A364A9"/>
    <w:rsid w:val="00A42F06"/>
    <w:rsid w:val="00A45890"/>
    <w:rsid w:val="00A45DDD"/>
    <w:rsid w:val="00A52BE5"/>
    <w:rsid w:val="00A56CFC"/>
    <w:rsid w:val="00A6095F"/>
    <w:rsid w:val="00A70810"/>
    <w:rsid w:val="00A7083C"/>
    <w:rsid w:val="00A71514"/>
    <w:rsid w:val="00A731EF"/>
    <w:rsid w:val="00A74A67"/>
    <w:rsid w:val="00A81C82"/>
    <w:rsid w:val="00A8453D"/>
    <w:rsid w:val="00A91CE8"/>
    <w:rsid w:val="00A92252"/>
    <w:rsid w:val="00A95FC8"/>
    <w:rsid w:val="00AA3E5E"/>
    <w:rsid w:val="00AA6310"/>
    <w:rsid w:val="00AB1D93"/>
    <w:rsid w:val="00AC62C0"/>
    <w:rsid w:val="00AD017C"/>
    <w:rsid w:val="00AD3688"/>
    <w:rsid w:val="00AD42CF"/>
    <w:rsid w:val="00AE2245"/>
    <w:rsid w:val="00AE3C77"/>
    <w:rsid w:val="00AF514B"/>
    <w:rsid w:val="00B128E8"/>
    <w:rsid w:val="00B16636"/>
    <w:rsid w:val="00B21B8E"/>
    <w:rsid w:val="00B31B2F"/>
    <w:rsid w:val="00B3371B"/>
    <w:rsid w:val="00B37639"/>
    <w:rsid w:val="00B42BE0"/>
    <w:rsid w:val="00B43F13"/>
    <w:rsid w:val="00B46183"/>
    <w:rsid w:val="00B46C6B"/>
    <w:rsid w:val="00B5033A"/>
    <w:rsid w:val="00B52320"/>
    <w:rsid w:val="00B55A18"/>
    <w:rsid w:val="00B562DF"/>
    <w:rsid w:val="00B71F58"/>
    <w:rsid w:val="00B86725"/>
    <w:rsid w:val="00B86EA7"/>
    <w:rsid w:val="00BA03C2"/>
    <w:rsid w:val="00BB4A77"/>
    <w:rsid w:val="00BB5EA4"/>
    <w:rsid w:val="00BC093E"/>
    <w:rsid w:val="00BC0FB2"/>
    <w:rsid w:val="00BC7719"/>
    <w:rsid w:val="00BD30C1"/>
    <w:rsid w:val="00BE6795"/>
    <w:rsid w:val="00BF0504"/>
    <w:rsid w:val="00BF2CCC"/>
    <w:rsid w:val="00BF3872"/>
    <w:rsid w:val="00BF60E0"/>
    <w:rsid w:val="00C04D5A"/>
    <w:rsid w:val="00C06809"/>
    <w:rsid w:val="00C24D33"/>
    <w:rsid w:val="00C522F7"/>
    <w:rsid w:val="00C56491"/>
    <w:rsid w:val="00C6068C"/>
    <w:rsid w:val="00C71F5E"/>
    <w:rsid w:val="00C77D9B"/>
    <w:rsid w:val="00C9404D"/>
    <w:rsid w:val="00C959B4"/>
    <w:rsid w:val="00CA283F"/>
    <w:rsid w:val="00CB14DC"/>
    <w:rsid w:val="00CB1774"/>
    <w:rsid w:val="00CC1491"/>
    <w:rsid w:val="00CC5736"/>
    <w:rsid w:val="00CC5A94"/>
    <w:rsid w:val="00CD2E86"/>
    <w:rsid w:val="00CD5ADC"/>
    <w:rsid w:val="00CD6B6D"/>
    <w:rsid w:val="00CD7FAA"/>
    <w:rsid w:val="00CE0264"/>
    <w:rsid w:val="00CE29C0"/>
    <w:rsid w:val="00CE6A3F"/>
    <w:rsid w:val="00CF2E1F"/>
    <w:rsid w:val="00CF524A"/>
    <w:rsid w:val="00CF5B3F"/>
    <w:rsid w:val="00D05591"/>
    <w:rsid w:val="00D05A15"/>
    <w:rsid w:val="00D06310"/>
    <w:rsid w:val="00D07052"/>
    <w:rsid w:val="00D0743E"/>
    <w:rsid w:val="00D10DBF"/>
    <w:rsid w:val="00D160E7"/>
    <w:rsid w:val="00D20052"/>
    <w:rsid w:val="00D21E2C"/>
    <w:rsid w:val="00D220B2"/>
    <w:rsid w:val="00D248ED"/>
    <w:rsid w:val="00D2599B"/>
    <w:rsid w:val="00D27C1C"/>
    <w:rsid w:val="00D32138"/>
    <w:rsid w:val="00D50ADE"/>
    <w:rsid w:val="00D6078D"/>
    <w:rsid w:val="00D67520"/>
    <w:rsid w:val="00D74DB0"/>
    <w:rsid w:val="00D752B7"/>
    <w:rsid w:val="00D862EF"/>
    <w:rsid w:val="00D90A45"/>
    <w:rsid w:val="00D90AEA"/>
    <w:rsid w:val="00D90CBE"/>
    <w:rsid w:val="00D9136A"/>
    <w:rsid w:val="00D952B9"/>
    <w:rsid w:val="00DB24F6"/>
    <w:rsid w:val="00DB3D85"/>
    <w:rsid w:val="00DB60AE"/>
    <w:rsid w:val="00DC3748"/>
    <w:rsid w:val="00DC5517"/>
    <w:rsid w:val="00DD408F"/>
    <w:rsid w:val="00DD507F"/>
    <w:rsid w:val="00DD6503"/>
    <w:rsid w:val="00DD666D"/>
    <w:rsid w:val="00DE23F0"/>
    <w:rsid w:val="00DE39F2"/>
    <w:rsid w:val="00DF5ABD"/>
    <w:rsid w:val="00E07E02"/>
    <w:rsid w:val="00E12471"/>
    <w:rsid w:val="00E13C49"/>
    <w:rsid w:val="00E15BE4"/>
    <w:rsid w:val="00E20497"/>
    <w:rsid w:val="00E22368"/>
    <w:rsid w:val="00E3178E"/>
    <w:rsid w:val="00E3458D"/>
    <w:rsid w:val="00E35728"/>
    <w:rsid w:val="00E42A8E"/>
    <w:rsid w:val="00E44F9A"/>
    <w:rsid w:val="00E646F0"/>
    <w:rsid w:val="00E8129C"/>
    <w:rsid w:val="00E82993"/>
    <w:rsid w:val="00E84659"/>
    <w:rsid w:val="00E906E3"/>
    <w:rsid w:val="00EA01DB"/>
    <w:rsid w:val="00EA4B87"/>
    <w:rsid w:val="00EA4E49"/>
    <w:rsid w:val="00EA515C"/>
    <w:rsid w:val="00EB2659"/>
    <w:rsid w:val="00EB4F17"/>
    <w:rsid w:val="00EB6A15"/>
    <w:rsid w:val="00EC6F26"/>
    <w:rsid w:val="00EC6F84"/>
    <w:rsid w:val="00EC7414"/>
    <w:rsid w:val="00ED38B8"/>
    <w:rsid w:val="00EE3D1A"/>
    <w:rsid w:val="00EE5A0A"/>
    <w:rsid w:val="00EE7AEC"/>
    <w:rsid w:val="00EF5555"/>
    <w:rsid w:val="00F07358"/>
    <w:rsid w:val="00F10FD4"/>
    <w:rsid w:val="00F1182B"/>
    <w:rsid w:val="00F12999"/>
    <w:rsid w:val="00F1608F"/>
    <w:rsid w:val="00F16AA1"/>
    <w:rsid w:val="00F25042"/>
    <w:rsid w:val="00F37BBF"/>
    <w:rsid w:val="00F407A6"/>
    <w:rsid w:val="00F51A48"/>
    <w:rsid w:val="00F61379"/>
    <w:rsid w:val="00F6765C"/>
    <w:rsid w:val="00F70E05"/>
    <w:rsid w:val="00F736DE"/>
    <w:rsid w:val="00F738CB"/>
    <w:rsid w:val="00F82A9A"/>
    <w:rsid w:val="00F83340"/>
    <w:rsid w:val="00F945A4"/>
    <w:rsid w:val="00FB2776"/>
    <w:rsid w:val="00FB5964"/>
    <w:rsid w:val="00FC4AB5"/>
    <w:rsid w:val="00FD06CE"/>
    <w:rsid w:val="00FD0DE5"/>
    <w:rsid w:val="00FD3F46"/>
    <w:rsid w:val="00FD4C15"/>
    <w:rsid w:val="00FE0B29"/>
    <w:rsid w:val="00FE0DAE"/>
    <w:rsid w:val="00FE4E55"/>
    <w:rsid w:val="00FF7FEE"/>
    <w:rsid w:val="01A9476E"/>
    <w:rsid w:val="027276DF"/>
    <w:rsid w:val="04E522D8"/>
    <w:rsid w:val="0508462B"/>
    <w:rsid w:val="054D32A9"/>
    <w:rsid w:val="054D41E2"/>
    <w:rsid w:val="065E0466"/>
    <w:rsid w:val="06B968A3"/>
    <w:rsid w:val="073F34F8"/>
    <w:rsid w:val="0835457B"/>
    <w:rsid w:val="08455BAA"/>
    <w:rsid w:val="089423F5"/>
    <w:rsid w:val="08EE1782"/>
    <w:rsid w:val="09C31F5C"/>
    <w:rsid w:val="09F11A00"/>
    <w:rsid w:val="0A1370D9"/>
    <w:rsid w:val="0A160183"/>
    <w:rsid w:val="0A750F0C"/>
    <w:rsid w:val="0A783487"/>
    <w:rsid w:val="0A920A74"/>
    <w:rsid w:val="0CF67F22"/>
    <w:rsid w:val="0D2F7233"/>
    <w:rsid w:val="0F44358A"/>
    <w:rsid w:val="0FBE6BB7"/>
    <w:rsid w:val="1140544E"/>
    <w:rsid w:val="11BB63DB"/>
    <w:rsid w:val="11C3684C"/>
    <w:rsid w:val="125538E7"/>
    <w:rsid w:val="13694F8A"/>
    <w:rsid w:val="161B48E1"/>
    <w:rsid w:val="18741409"/>
    <w:rsid w:val="191816C8"/>
    <w:rsid w:val="19F025AD"/>
    <w:rsid w:val="1A8B313F"/>
    <w:rsid w:val="1B066D66"/>
    <w:rsid w:val="1B2D5572"/>
    <w:rsid w:val="1C4B0C07"/>
    <w:rsid w:val="1DB81C6E"/>
    <w:rsid w:val="1EDB7E2D"/>
    <w:rsid w:val="1EE81FAE"/>
    <w:rsid w:val="1F771854"/>
    <w:rsid w:val="218A57E9"/>
    <w:rsid w:val="21E0063F"/>
    <w:rsid w:val="23F32E64"/>
    <w:rsid w:val="244F602E"/>
    <w:rsid w:val="248F4860"/>
    <w:rsid w:val="24E8563E"/>
    <w:rsid w:val="24ED699C"/>
    <w:rsid w:val="24EE1C07"/>
    <w:rsid w:val="260D6580"/>
    <w:rsid w:val="26252182"/>
    <w:rsid w:val="26401B18"/>
    <w:rsid w:val="2686038F"/>
    <w:rsid w:val="271C24A3"/>
    <w:rsid w:val="27705207"/>
    <w:rsid w:val="285D7D77"/>
    <w:rsid w:val="298D6A5B"/>
    <w:rsid w:val="2A241E9E"/>
    <w:rsid w:val="2AB51BC5"/>
    <w:rsid w:val="2AC116B6"/>
    <w:rsid w:val="2ADF1292"/>
    <w:rsid w:val="2C874AAF"/>
    <w:rsid w:val="2C8E66A6"/>
    <w:rsid w:val="2CAF5168"/>
    <w:rsid w:val="2DFA1368"/>
    <w:rsid w:val="303E2EEF"/>
    <w:rsid w:val="3124003A"/>
    <w:rsid w:val="315F5BA9"/>
    <w:rsid w:val="321E6347"/>
    <w:rsid w:val="32852601"/>
    <w:rsid w:val="335F706F"/>
    <w:rsid w:val="348E387D"/>
    <w:rsid w:val="350E57E5"/>
    <w:rsid w:val="38CE2B31"/>
    <w:rsid w:val="3981670D"/>
    <w:rsid w:val="398960D8"/>
    <w:rsid w:val="39EA30C8"/>
    <w:rsid w:val="3A9C6848"/>
    <w:rsid w:val="3AF85E4E"/>
    <w:rsid w:val="3B10698B"/>
    <w:rsid w:val="3B601027"/>
    <w:rsid w:val="3CCB04A6"/>
    <w:rsid w:val="3CD37326"/>
    <w:rsid w:val="3D563DA5"/>
    <w:rsid w:val="3F1B4DCB"/>
    <w:rsid w:val="408338D7"/>
    <w:rsid w:val="41FE0973"/>
    <w:rsid w:val="420E3A26"/>
    <w:rsid w:val="42651326"/>
    <w:rsid w:val="43E82525"/>
    <w:rsid w:val="443D7477"/>
    <w:rsid w:val="448301EE"/>
    <w:rsid w:val="44987976"/>
    <w:rsid w:val="45AF30FD"/>
    <w:rsid w:val="45CE3136"/>
    <w:rsid w:val="47070C12"/>
    <w:rsid w:val="471E22D9"/>
    <w:rsid w:val="472F5293"/>
    <w:rsid w:val="47A63A3D"/>
    <w:rsid w:val="47DB0FE0"/>
    <w:rsid w:val="48231336"/>
    <w:rsid w:val="483C0730"/>
    <w:rsid w:val="48546635"/>
    <w:rsid w:val="49782444"/>
    <w:rsid w:val="4A1459A8"/>
    <w:rsid w:val="4AD01791"/>
    <w:rsid w:val="4C573CA3"/>
    <w:rsid w:val="4D735A78"/>
    <w:rsid w:val="4FF83E50"/>
    <w:rsid w:val="518D18DA"/>
    <w:rsid w:val="519268E7"/>
    <w:rsid w:val="544B4D2E"/>
    <w:rsid w:val="552521A9"/>
    <w:rsid w:val="558A3D0F"/>
    <w:rsid w:val="56125708"/>
    <w:rsid w:val="57B77D3A"/>
    <w:rsid w:val="58EC0982"/>
    <w:rsid w:val="5A890338"/>
    <w:rsid w:val="5CEE4367"/>
    <w:rsid w:val="5F9D1CA2"/>
    <w:rsid w:val="5FD300DB"/>
    <w:rsid w:val="60383E49"/>
    <w:rsid w:val="61095D5D"/>
    <w:rsid w:val="617007AA"/>
    <w:rsid w:val="61D10C50"/>
    <w:rsid w:val="61D11BD0"/>
    <w:rsid w:val="632257EA"/>
    <w:rsid w:val="655541D3"/>
    <w:rsid w:val="65787016"/>
    <w:rsid w:val="66344524"/>
    <w:rsid w:val="66465782"/>
    <w:rsid w:val="666019A1"/>
    <w:rsid w:val="66655176"/>
    <w:rsid w:val="667F0B2E"/>
    <w:rsid w:val="66B32697"/>
    <w:rsid w:val="67F74C74"/>
    <w:rsid w:val="687D2195"/>
    <w:rsid w:val="69FF16C5"/>
    <w:rsid w:val="6A3D4168"/>
    <w:rsid w:val="6B3E0E42"/>
    <w:rsid w:val="6B64754A"/>
    <w:rsid w:val="6BC36A37"/>
    <w:rsid w:val="6C95541A"/>
    <w:rsid w:val="6CBF6358"/>
    <w:rsid w:val="6F131551"/>
    <w:rsid w:val="6F5768C0"/>
    <w:rsid w:val="6F8373FF"/>
    <w:rsid w:val="702503B9"/>
    <w:rsid w:val="711B26EF"/>
    <w:rsid w:val="71F112A2"/>
    <w:rsid w:val="7221701E"/>
    <w:rsid w:val="729E165B"/>
    <w:rsid w:val="73875405"/>
    <w:rsid w:val="73B74532"/>
    <w:rsid w:val="741040B4"/>
    <w:rsid w:val="74254C5A"/>
    <w:rsid w:val="74425F26"/>
    <w:rsid w:val="74CD7694"/>
    <w:rsid w:val="74E2786D"/>
    <w:rsid w:val="76B801AA"/>
    <w:rsid w:val="76CD57CE"/>
    <w:rsid w:val="77A6291D"/>
    <w:rsid w:val="7A8D0A04"/>
    <w:rsid w:val="7AE80B11"/>
    <w:rsid w:val="7B713A7D"/>
    <w:rsid w:val="7BA1730B"/>
    <w:rsid w:val="7BD83383"/>
    <w:rsid w:val="7C9A2C1B"/>
    <w:rsid w:val="7D925F10"/>
    <w:rsid w:val="7DD25122"/>
    <w:rsid w:val="7E82728A"/>
    <w:rsid w:val="7EE82CDA"/>
    <w:rsid w:val="7F09259F"/>
    <w:rsid w:val="7F684DF0"/>
    <w:rsid w:val="7FA92930"/>
    <w:rsid w:val="7FBC5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5"/>
    <w:qFormat/>
    <w:uiPriority w:val="99"/>
    <w:pPr>
      <w:keepNext/>
      <w:keepLines/>
      <w:spacing w:before="340" w:after="330" w:line="578" w:lineRule="auto"/>
      <w:outlineLvl w:val="0"/>
    </w:pPr>
    <w:rPr>
      <w:b/>
      <w:kern w:val="44"/>
      <w:sz w:val="44"/>
      <w:szCs w:val="20"/>
    </w:rPr>
  </w:style>
  <w:style w:type="paragraph" w:styleId="2">
    <w:name w:val="heading 2"/>
    <w:basedOn w:val="1"/>
    <w:next w:val="1"/>
    <w:link w:val="56"/>
    <w:qFormat/>
    <w:uiPriority w:val="99"/>
    <w:pPr>
      <w:keepNext/>
      <w:keepLines/>
      <w:spacing w:before="260" w:after="260" w:line="416" w:lineRule="auto"/>
      <w:outlineLvl w:val="1"/>
    </w:pPr>
    <w:rPr>
      <w:rFonts w:ascii="Arial" w:hAnsi="Arial" w:eastAsia="黑体"/>
      <w:b/>
      <w:sz w:val="32"/>
      <w:szCs w:val="20"/>
    </w:rPr>
  </w:style>
  <w:style w:type="paragraph" w:styleId="4">
    <w:name w:val="heading 3"/>
    <w:basedOn w:val="1"/>
    <w:next w:val="1"/>
    <w:link w:val="57"/>
    <w:qFormat/>
    <w:uiPriority w:val="99"/>
    <w:pPr>
      <w:keepNext/>
      <w:keepLines/>
      <w:spacing w:before="260" w:after="260" w:line="416" w:lineRule="auto"/>
      <w:outlineLvl w:val="2"/>
    </w:pPr>
    <w:rPr>
      <w:b/>
      <w:sz w:val="32"/>
      <w:szCs w:val="20"/>
    </w:rPr>
  </w:style>
  <w:style w:type="paragraph" w:styleId="5">
    <w:name w:val="heading 4"/>
    <w:basedOn w:val="1"/>
    <w:next w:val="1"/>
    <w:link w:val="58"/>
    <w:qFormat/>
    <w:uiPriority w:val="99"/>
    <w:pPr>
      <w:keepNext/>
      <w:keepLines/>
      <w:spacing w:before="280" w:after="290" w:line="372" w:lineRule="auto"/>
      <w:outlineLvl w:val="3"/>
    </w:pPr>
    <w:rPr>
      <w:rFonts w:ascii="Cambria" w:hAnsi="Cambria"/>
      <w:b/>
      <w:sz w:val="28"/>
      <w:szCs w:val="20"/>
    </w:rPr>
  </w:style>
  <w:style w:type="paragraph" w:styleId="6">
    <w:name w:val="heading 5"/>
    <w:basedOn w:val="1"/>
    <w:next w:val="1"/>
    <w:link w:val="59"/>
    <w:qFormat/>
    <w:uiPriority w:val="99"/>
    <w:pPr>
      <w:keepNext/>
      <w:keepLines/>
      <w:spacing w:before="280" w:after="290" w:line="372" w:lineRule="auto"/>
      <w:outlineLvl w:val="4"/>
    </w:pPr>
    <w:rPr>
      <w:rFonts w:ascii="Calibri" w:hAnsi="Calibri"/>
      <w:b/>
      <w:sz w:val="28"/>
      <w:szCs w:val="20"/>
    </w:rPr>
  </w:style>
  <w:style w:type="paragraph" w:styleId="7">
    <w:name w:val="heading 6"/>
    <w:basedOn w:val="1"/>
    <w:next w:val="1"/>
    <w:link w:val="60"/>
    <w:qFormat/>
    <w:uiPriority w:val="99"/>
    <w:pPr>
      <w:keepNext/>
      <w:keepLines/>
      <w:spacing w:before="240" w:after="64" w:line="317" w:lineRule="auto"/>
      <w:outlineLvl w:val="5"/>
    </w:pPr>
    <w:rPr>
      <w:rFonts w:ascii="Cambria" w:hAnsi="Cambria"/>
      <w:b/>
      <w:sz w:val="24"/>
      <w:szCs w:val="20"/>
    </w:rPr>
  </w:style>
  <w:style w:type="paragraph" w:styleId="8">
    <w:name w:val="heading 7"/>
    <w:basedOn w:val="1"/>
    <w:next w:val="1"/>
    <w:link w:val="61"/>
    <w:qFormat/>
    <w:uiPriority w:val="99"/>
    <w:pPr>
      <w:keepNext/>
      <w:keepLines/>
      <w:spacing w:before="240" w:after="64" w:line="317" w:lineRule="auto"/>
      <w:outlineLvl w:val="6"/>
    </w:pPr>
    <w:rPr>
      <w:rFonts w:ascii="Calibri" w:hAnsi="Calibri"/>
      <w:b/>
      <w:sz w:val="24"/>
      <w:szCs w:val="20"/>
    </w:rPr>
  </w:style>
  <w:style w:type="paragraph" w:styleId="9">
    <w:name w:val="heading 8"/>
    <w:basedOn w:val="1"/>
    <w:next w:val="1"/>
    <w:link w:val="62"/>
    <w:qFormat/>
    <w:uiPriority w:val="99"/>
    <w:pPr>
      <w:keepNext/>
      <w:keepLines/>
      <w:spacing w:before="240" w:after="64" w:line="317" w:lineRule="auto"/>
      <w:outlineLvl w:val="7"/>
    </w:pPr>
    <w:rPr>
      <w:rFonts w:ascii="Cambria" w:hAnsi="Cambria"/>
      <w:sz w:val="24"/>
      <w:szCs w:val="20"/>
    </w:rPr>
  </w:style>
  <w:style w:type="paragraph" w:styleId="10">
    <w:name w:val="heading 9"/>
    <w:basedOn w:val="1"/>
    <w:next w:val="1"/>
    <w:link w:val="63"/>
    <w:qFormat/>
    <w:uiPriority w:val="99"/>
    <w:pPr>
      <w:keepNext/>
      <w:keepLines/>
      <w:spacing w:before="240" w:after="64" w:line="317" w:lineRule="auto"/>
      <w:outlineLvl w:val="8"/>
    </w:pPr>
    <w:rPr>
      <w:rFonts w:ascii="Cambria" w:hAnsi="Cambria"/>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leftChars="1200"/>
    </w:pPr>
    <w:rPr>
      <w:rFonts w:ascii="Calibri" w:hAnsi="Calibri" w:cs="Calibri"/>
    </w:rPr>
  </w:style>
  <w:style w:type="paragraph" w:styleId="12">
    <w:name w:val="Normal Indent"/>
    <w:basedOn w:val="1"/>
    <w:qFormat/>
    <w:uiPriority w:val="99"/>
    <w:pPr>
      <w:adjustRightInd w:val="0"/>
      <w:spacing w:line="360" w:lineRule="atLeast"/>
      <w:ind w:firstLine="482"/>
      <w:textAlignment w:val="baseline"/>
    </w:pPr>
    <w:rPr>
      <w:kern w:val="0"/>
      <w:sz w:val="24"/>
      <w:szCs w:val="24"/>
    </w:rPr>
  </w:style>
  <w:style w:type="paragraph" w:styleId="13">
    <w:name w:val="caption"/>
    <w:basedOn w:val="1"/>
    <w:next w:val="1"/>
    <w:qFormat/>
    <w:uiPriority w:val="99"/>
    <w:rPr>
      <w:rFonts w:ascii="Cambria" w:hAnsi="Cambria" w:eastAsia="黑体" w:cs="Cambria"/>
      <w:sz w:val="20"/>
      <w:szCs w:val="20"/>
    </w:rPr>
  </w:style>
  <w:style w:type="paragraph" w:styleId="14">
    <w:name w:val="Document Map"/>
    <w:basedOn w:val="1"/>
    <w:link w:val="64"/>
    <w:semiHidden/>
    <w:qFormat/>
    <w:uiPriority w:val="99"/>
    <w:pPr>
      <w:shd w:val="clear" w:color="auto" w:fill="000080"/>
    </w:pPr>
    <w:rPr>
      <w:kern w:val="0"/>
      <w:sz w:val="24"/>
      <w:szCs w:val="20"/>
      <w:shd w:val="clear" w:color="auto" w:fill="000080"/>
    </w:rPr>
  </w:style>
  <w:style w:type="paragraph" w:styleId="15">
    <w:name w:val="annotation text"/>
    <w:basedOn w:val="1"/>
    <w:link w:val="65"/>
    <w:semiHidden/>
    <w:qFormat/>
    <w:uiPriority w:val="99"/>
    <w:pPr>
      <w:jc w:val="left"/>
    </w:pPr>
    <w:rPr>
      <w:sz w:val="22"/>
      <w:szCs w:val="20"/>
    </w:rPr>
  </w:style>
  <w:style w:type="paragraph" w:styleId="16">
    <w:name w:val="Body Text 3"/>
    <w:basedOn w:val="1"/>
    <w:link w:val="66"/>
    <w:qFormat/>
    <w:uiPriority w:val="99"/>
    <w:rPr>
      <w:kern w:val="0"/>
      <w:sz w:val="16"/>
      <w:szCs w:val="20"/>
    </w:rPr>
  </w:style>
  <w:style w:type="paragraph" w:styleId="17">
    <w:name w:val="Body Text"/>
    <w:basedOn w:val="1"/>
    <w:link w:val="67"/>
    <w:qFormat/>
    <w:uiPriority w:val="99"/>
    <w:pPr>
      <w:jc w:val="center"/>
    </w:pPr>
    <w:rPr>
      <w:b/>
      <w:sz w:val="44"/>
      <w:szCs w:val="20"/>
    </w:rPr>
  </w:style>
  <w:style w:type="paragraph" w:styleId="18">
    <w:name w:val="Body Text Indent"/>
    <w:basedOn w:val="1"/>
    <w:link w:val="68"/>
    <w:qFormat/>
    <w:uiPriority w:val="99"/>
    <w:pPr>
      <w:spacing w:line="500" w:lineRule="exact"/>
      <w:ind w:firstLine="538"/>
    </w:pPr>
    <w:rPr>
      <w:kern w:val="0"/>
      <w:szCs w:val="20"/>
    </w:rPr>
  </w:style>
  <w:style w:type="paragraph" w:styleId="19">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tabs>
        <w:tab w:val="right" w:leader="dot" w:pos="8296"/>
      </w:tabs>
      <w:ind w:left="1050" w:leftChars="500"/>
    </w:pPr>
    <w:rPr>
      <w:rFonts w:ascii="Calibri" w:hAnsi="Calibri" w:cs="Calibri"/>
    </w:rPr>
  </w:style>
  <w:style w:type="paragraph" w:styleId="22">
    <w:name w:val="toc 3"/>
    <w:basedOn w:val="1"/>
    <w:next w:val="1"/>
    <w:semiHidden/>
    <w:qFormat/>
    <w:uiPriority w:val="99"/>
    <w:pPr>
      <w:ind w:left="840" w:leftChars="400"/>
    </w:pPr>
    <w:rPr>
      <w:rFonts w:ascii="Calibri" w:hAnsi="Calibri" w:cs="Calibri"/>
    </w:rPr>
  </w:style>
  <w:style w:type="paragraph" w:styleId="23">
    <w:name w:val="Plain Text"/>
    <w:basedOn w:val="1"/>
    <w:link w:val="69"/>
    <w:qFormat/>
    <w:uiPriority w:val="99"/>
    <w:rPr>
      <w:rFonts w:ascii="宋体" w:hAnsi="Courier New"/>
      <w:kern w:val="0"/>
      <w:szCs w:val="20"/>
    </w:rPr>
  </w:style>
  <w:style w:type="paragraph" w:styleId="24">
    <w:name w:val="toc 8"/>
    <w:basedOn w:val="1"/>
    <w:next w:val="1"/>
    <w:semiHidden/>
    <w:qFormat/>
    <w:uiPriority w:val="99"/>
    <w:pPr>
      <w:ind w:left="2940" w:leftChars="1400"/>
    </w:pPr>
    <w:rPr>
      <w:rFonts w:ascii="Calibri" w:hAnsi="Calibri" w:cs="Calibri"/>
    </w:rPr>
  </w:style>
  <w:style w:type="paragraph" w:styleId="25">
    <w:name w:val="Date"/>
    <w:basedOn w:val="1"/>
    <w:next w:val="1"/>
    <w:link w:val="70"/>
    <w:qFormat/>
    <w:uiPriority w:val="99"/>
    <w:rPr>
      <w:rFonts w:ascii="仿宋_GB2312" w:eastAsia="仿宋_GB2312"/>
      <w:sz w:val="30"/>
      <w:szCs w:val="20"/>
    </w:rPr>
  </w:style>
  <w:style w:type="paragraph" w:styleId="26">
    <w:name w:val="Body Text Indent 2"/>
    <w:basedOn w:val="1"/>
    <w:link w:val="71"/>
    <w:qFormat/>
    <w:uiPriority w:val="99"/>
    <w:pPr>
      <w:spacing w:line="360" w:lineRule="exact"/>
      <w:ind w:firstLine="600" w:firstLineChars="250"/>
      <w:jc w:val="left"/>
    </w:pPr>
    <w:rPr>
      <w:kern w:val="0"/>
      <w:szCs w:val="20"/>
    </w:rPr>
  </w:style>
  <w:style w:type="paragraph" w:styleId="27">
    <w:name w:val="Balloon Text"/>
    <w:basedOn w:val="1"/>
    <w:link w:val="72"/>
    <w:semiHidden/>
    <w:qFormat/>
    <w:uiPriority w:val="99"/>
    <w:rPr>
      <w:kern w:val="0"/>
      <w:sz w:val="2"/>
      <w:szCs w:val="20"/>
    </w:rPr>
  </w:style>
  <w:style w:type="paragraph" w:styleId="28">
    <w:name w:val="footer"/>
    <w:basedOn w:val="1"/>
    <w:link w:val="73"/>
    <w:qFormat/>
    <w:uiPriority w:val="99"/>
    <w:pPr>
      <w:tabs>
        <w:tab w:val="center" w:pos="4153"/>
        <w:tab w:val="right" w:pos="8306"/>
      </w:tabs>
      <w:snapToGrid w:val="0"/>
      <w:jc w:val="left"/>
    </w:pPr>
    <w:rPr>
      <w:sz w:val="18"/>
      <w:szCs w:val="20"/>
    </w:rPr>
  </w:style>
  <w:style w:type="paragraph" w:styleId="29">
    <w:name w:val="header"/>
    <w:basedOn w:val="1"/>
    <w:link w:val="74"/>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75"/>
    <w:qFormat/>
    <w:uiPriority w:val="99"/>
    <w:pPr>
      <w:spacing w:before="240" w:after="60" w:line="312" w:lineRule="auto"/>
      <w:jc w:val="center"/>
      <w:outlineLvl w:val="1"/>
    </w:pPr>
    <w:rPr>
      <w:rFonts w:ascii="Cambria" w:hAnsi="Cambria"/>
      <w:b/>
      <w:kern w:val="28"/>
      <w:sz w:val="32"/>
      <w:szCs w:val="20"/>
    </w:rPr>
  </w:style>
  <w:style w:type="paragraph" w:styleId="33">
    <w:name w:val="footnote text"/>
    <w:basedOn w:val="1"/>
    <w:link w:val="76"/>
    <w:semiHidden/>
    <w:qFormat/>
    <w:uiPriority w:val="99"/>
    <w:rPr>
      <w:kern w:val="0"/>
      <w:sz w:val="18"/>
      <w:szCs w:val="20"/>
    </w:rPr>
  </w:style>
  <w:style w:type="paragraph" w:styleId="34">
    <w:name w:val="toc 6"/>
    <w:basedOn w:val="1"/>
    <w:next w:val="1"/>
    <w:semiHidden/>
    <w:qFormat/>
    <w:uiPriority w:val="99"/>
    <w:pPr>
      <w:ind w:left="2100" w:leftChars="1000"/>
    </w:pPr>
    <w:rPr>
      <w:rFonts w:ascii="Calibri" w:hAnsi="Calibri" w:cs="Calibri"/>
    </w:rPr>
  </w:style>
  <w:style w:type="paragraph" w:styleId="35">
    <w:name w:val="Body Text Indent 3"/>
    <w:basedOn w:val="1"/>
    <w:link w:val="77"/>
    <w:qFormat/>
    <w:uiPriority w:val="99"/>
    <w:pPr>
      <w:spacing w:after="120"/>
      <w:ind w:left="420" w:leftChars="200"/>
    </w:pPr>
    <w:rPr>
      <w:kern w:val="0"/>
      <w:sz w:val="16"/>
      <w:szCs w:val="20"/>
    </w:rPr>
  </w:style>
  <w:style w:type="paragraph" w:styleId="36">
    <w:name w:val="table of figures"/>
    <w:basedOn w:val="1"/>
    <w:next w:val="1"/>
    <w:semiHidden/>
    <w:qFormat/>
    <w:uiPriority w:val="99"/>
    <w:pPr>
      <w:ind w:left="200" w:leftChars="200" w:hanging="200" w:hangingChars="200"/>
    </w:pPr>
  </w:style>
  <w:style w:type="paragraph" w:styleId="37">
    <w:name w:val="toc 2"/>
    <w:basedOn w:val="1"/>
    <w:next w:val="1"/>
    <w:semiHidden/>
    <w:qFormat/>
    <w:uiPriority w:val="99"/>
    <w:pPr>
      <w:ind w:left="420" w:leftChars="200"/>
    </w:pPr>
    <w:rPr>
      <w:rFonts w:ascii="宋体" w:cs="宋体"/>
      <w:b/>
      <w:bCs/>
      <w:sz w:val="28"/>
      <w:szCs w:val="28"/>
    </w:rPr>
  </w:style>
  <w:style w:type="paragraph" w:styleId="38">
    <w:name w:val="toc 9"/>
    <w:basedOn w:val="1"/>
    <w:next w:val="1"/>
    <w:semiHidden/>
    <w:qFormat/>
    <w:uiPriority w:val="99"/>
    <w:pPr>
      <w:ind w:left="3360" w:leftChars="1600"/>
    </w:pPr>
    <w:rPr>
      <w:rFonts w:ascii="Calibri" w:hAnsi="Calibri" w:cs="Calibri"/>
    </w:rPr>
  </w:style>
  <w:style w:type="paragraph" w:styleId="39">
    <w:name w:val="Body Text 2"/>
    <w:basedOn w:val="1"/>
    <w:link w:val="78"/>
    <w:qFormat/>
    <w:uiPriority w:val="99"/>
    <w:pPr>
      <w:spacing w:line="440" w:lineRule="exact"/>
    </w:pPr>
    <w:rPr>
      <w:kern w:val="0"/>
      <w:szCs w:val="20"/>
    </w:rPr>
  </w:style>
  <w:style w:type="paragraph" w:styleId="40">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1">
    <w:name w:val="Title"/>
    <w:basedOn w:val="1"/>
    <w:next w:val="1"/>
    <w:link w:val="79"/>
    <w:qFormat/>
    <w:uiPriority w:val="99"/>
    <w:pPr>
      <w:spacing w:before="240" w:after="60"/>
      <w:jc w:val="center"/>
      <w:outlineLvl w:val="0"/>
    </w:pPr>
    <w:rPr>
      <w:rFonts w:ascii="Cambria" w:hAnsi="Cambria"/>
      <w:b/>
      <w:sz w:val="32"/>
      <w:szCs w:val="20"/>
    </w:rPr>
  </w:style>
  <w:style w:type="paragraph" w:styleId="42">
    <w:name w:val="annotation subject"/>
    <w:basedOn w:val="15"/>
    <w:next w:val="15"/>
    <w:link w:val="80"/>
    <w:semiHidden/>
    <w:qFormat/>
    <w:uiPriority w:val="99"/>
    <w:rPr>
      <w:rFonts w:ascii="宋体"/>
      <w:b/>
      <w:sz w:val="28"/>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99"/>
    <w:rPr>
      <w:rFonts w:cs="Times New Roman"/>
      <w:b/>
    </w:rPr>
  </w:style>
  <w:style w:type="character" w:styleId="47">
    <w:name w:val="page number"/>
    <w:basedOn w:val="45"/>
    <w:qFormat/>
    <w:uiPriority w:val="99"/>
    <w:rPr>
      <w:rFonts w:cs="Times New Roman"/>
    </w:rPr>
  </w:style>
  <w:style w:type="character" w:styleId="48">
    <w:name w:val="FollowedHyperlink"/>
    <w:qFormat/>
    <w:uiPriority w:val="99"/>
    <w:rPr>
      <w:rFonts w:cs="Times New Roman"/>
      <w:color w:val="800080"/>
      <w:u w:val="single"/>
    </w:rPr>
  </w:style>
  <w:style w:type="character" w:styleId="49">
    <w:name w:val="Emphasis"/>
    <w:qFormat/>
    <w:uiPriority w:val="99"/>
    <w:rPr>
      <w:rFonts w:cs="Times New Roman"/>
      <w:color w:val="auto"/>
    </w:rPr>
  </w:style>
  <w:style w:type="character" w:styleId="50">
    <w:name w:val="Hyperlink"/>
    <w:qFormat/>
    <w:uiPriority w:val="99"/>
    <w:rPr>
      <w:rFonts w:cs="Times New Roman"/>
      <w:color w:val="0000FF"/>
      <w:u w:val="single"/>
    </w:rPr>
  </w:style>
  <w:style w:type="character" w:styleId="51">
    <w:name w:val="annotation reference"/>
    <w:semiHidden/>
    <w:qFormat/>
    <w:uiPriority w:val="99"/>
    <w:rPr>
      <w:rFonts w:cs="Times New Roman"/>
      <w:sz w:val="21"/>
    </w:rPr>
  </w:style>
  <w:style w:type="character" w:styleId="52">
    <w:name w:val="footnote reference"/>
    <w:semiHidden/>
    <w:qFormat/>
    <w:uiPriority w:val="99"/>
    <w:rPr>
      <w:rFonts w:cs="Times New Roman"/>
      <w:vertAlign w:val="superscript"/>
    </w:rPr>
  </w:style>
  <w:style w:type="paragraph" w:customStyle="1" w:styleId="5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4">
    <w:name w:val="正文 New"/>
    <w:unhideWhenUsed/>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character" w:customStyle="1" w:styleId="55">
    <w:name w:val="标题 1 Char"/>
    <w:link w:val="3"/>
    <w:qFormat/>
    <w:locked/>
    <w:uiPriority w:val="99"/>
    <w:rPr>
      <w:rFonts w:eastAsia="宋体" w:cs="Times New Roman"/>
      <w:b/>
      <w:kern w:val="44"/>
      <w:sz w:val="44"/>
      <w:lang w:val="en-US" w:eastAsia="zh-CN"/>
    </w:rPr>
  </w:style>
  <w:style w:type="character" w:customStyle="1" w:styleId="56">
    <w:name w:val="标题 2 Char"/>
    <w:link w:val="2"/>
    <w:qFormat/>
    <w:locked/>
    <w:uiPriority w:val="99"/>
    <w:rPr>
      <w:rFonts w:ascii="Arial" w:hAnsi="Arial" w:eastAsia="黑体" w:cs="Times New Roman"/>
      <w:b/>
      <w:kern w:val="2"/>
      <w:sz w:val="32"/>
      <w:lang w:val="en-US" w:eastAsia="zh-CN"/>
    </w:rPr>
  </w:style>
  <w:style w:type="character" w:customStyle="1" w:styleId="57">
    <w:name w:val="标题 3 Char"/>
    <w:link w:val="4"/>
    <w:qFormat/>
    <w:locked/>
    <w:uiPriority w:val="99"/>
    <w:rPr>
      <w:rFonts w:eastAsia="宋体" w:cs="Times New Roman"/>
      <w:b/>
      <w:kern w:val="2"/>
      <w:sz w:val="32"/>
      <w:lang w:val="en-US" w:eastAsia="zh-CN"/>
    </w:rPr>
  </w:style>
  <w:style w:type="character" w:customStyle="1" w:styleId="58">
    <w:name w:val="标题 4 Char"/>
    <w:link w:val="5"/>
    <w:qFormat/>
    <w:locked/>
    <w:uiPriority w:val="99"/>
    <w:rPr>
      <w:rFonts w:ascii="Cambria" w:hAnsi="Cambria" w:eastAsia="宋体" w:cs="Times New Roman"/>
      <w:b/>
      <w:kern w:val="2"/>
      <w:sz w:val="28"/>
      <w:lang w:val="en-US" w:eastAsia="zh-CN"/>
    </w:rPr>
  </w:style>
  <w:style w:type="character" w:customStyle="1" w:styleId="59">
    <w:name w:val="标题 5 Char"/>
    <w:link w:val="6"/>
    <w:qFormat/>
    <w:locked/>
    <w:uiPriority w:val="99"/>
    <w:rPr>
      <w:rFonts w:ascii="Calibri" w:hAnsi="Calibri" w:eastAsia="宋体" w:cs="Times New Roman"/>
      <w:b/>
      <w:kern w:val="2"/>
      <w:sz w:val="28"/>
      <w:lang w:val="en-US" w:eastAsia="zh-CN"/>
    </w:rPr>
  </w:style>
  <w:style w:type="character" w:customStyle="1" w:styleId="60">
    <w:name w:val="标题 6 Char"/>
    <w:link w:val="7"/>
    <w:qFormat/>
    <w:locked/>
    <w:uiPriority w:val="99"/>
    <w:rPr>
      <w:rFonts w:ascii="Cambria" w:hAnsi="Cambria" w:eastAsia="宋体" w:cs="Times New Roman"/>
      <w:b/>
      <w:kern w:val="2"/>
      <w:sz w:val="24"/>
      <w:lang w:val="en-US" w:eastAsia="zh-CN"/>
    </w:rPr>
  </w:style>
  <w:style w:type="character" w:customStyle="1" w:styleId="61">
    <w:name w:val="标题 7 Char"/>
    <w:link w:val="8"/>
    <w:qFormat/>
    <w:locked/>
    <w:uiPriority w:val="99"/>
    <w:rPr>
      <w:rFonts w:ascii="Calibri" w:hAnsi="Calibri" w:eastAsia="宋体" w:cs="Times New Roman"/>
      <w:b/>
      <w:kern w:val="2"/>
      <w:sz w:val="24"/>
      <w:lang w:val="en-US" w:eastAsia="zh-CN"/>
    </w:rPr>
  </w:style>
  <w:style w:type="character" w:customStyle="1" w:styleId="62">
    <w:name w:val="标题 8 Char"/>
    <w:link w:val="9"/>
    <w:qFormat/>
    <w:locked/>
    <w:uiPriority w:val="99"/>
    <w:rPr>
      <w:rFonts w:ascii="Cambria" w:hAnsi="Cambria" w:eastAsia="宋体" w:cs="Times New Roman"/>
      <w:kern w:val="2"/>
      <w:sz w:val="24"/>
      <w:lang w:val="en-US" w:eastAsia="zh-CN"/>
    </w:rPr>
  </w:style>
  <w:style w:type="character" w:customStyle="1" w:styleId="63">
    <w:name w:val="标题 9 Char"/>
    <w:link w:val="10"/>
    <w:qFormat/>
    <w:locked/>
    <w:uiPriority w:val="99"/>
    <w:rPr>
      <w:rFonts w:ascii="Cambria" w:hAnsi="Cambria" w:eastAsia="宋体" w:cs="Times New Roman"/>
      <w:kern w:val="2"/>
      <w:sz w:val="21"/>
      <w:lang w:val="en-US" w:eastAsia="zh-CN"/>
    </w:rPr>
  </w:style>
  <w:style w:type="character" w:customStyle="1" w:styleId="64">
    <w:name w:val="文档结构图 Char"/>
    <w:link w:val="14"/>
    <w:qFormat/>
    <w:locked/>
    <w:uiPriority w:val="99"/>
    <w:rPr>
      <w:rFonts w:cs="Times New Roman"/>
      <w:sz w:val="24"/>
      <w:shd w:val="clear" w:color="auto" w:fill="000080"/>
    </w:rPr>
  </w:style>
  <w:style w:type="character" w:customStyle="1" w:styleId="65">
    <w:name w:val="批注文字 Char"/>
    <w:link w:val="15"/>
    <w:qFormat/>
    <w:locked/>
    <w:uiPriority w:val="99"/>
    <w:rPr>
      <w:rFonts w:cs="Times New Roman"/>
      <w:kern w:val="2"/>
      <w:sz w:val="22"/>
    </w:rPr>
  </w:style>
  <w:style w:type="character" w:customStyle="1" w:styleId="66">
    <w:name w:val="正文文本 3 Char"/>
    <w:link w:val="16"/>
    <w:semiHidden/>
    <w:qFormat/>
    <w:locked/>
    <w:uiPriority w:val="99"/>
    <w:rPr>
      <w:rFonts w:cs="Times New Roman"/>
      <w:sz w:val="16"/>
    </w:rPr>
  </w:style>
  <w:style w:type="character" w:customStyle="1" w:styleId="67">
    <w:name w:val="正文文本 Char"/>
    <w:link w:val="17"/>
    <w:qFormat/>
    <w:locked/>
    <w:uiPriority w:val="99"/>
    <w:rPr>
      <w:rFonts w:eastAsia="宋体" w:cs="Times New Roman"/>
      <w:b/>
      <w:kern w:val="2"/>
      <w:sz w:val="44"/>
      <w:lang w:val="en-US" w:eastAsia="zh-CN"/>
    </w:rPr>
  </w:style>
  <w:style w:type="character" w:customStyle="1" w:styleId="68">
    <w:name w:val="正文文本缩进 Char"/>
    <w:link w:val="18"/>
    <w:semiHidden/>
    <w:qFormat/>
    <w:locked/>
    <w:uiPriority w:val="99"/>
    <w:rPr>
      <w:rFonts w:cs="Times New Roman"/>
      <w:sz w:val="21"/>
    </w:rPr>
  </w:style>
  <w:style w:type="character" w:customStyle="1" w:styleId="69">
    <w:name w:val="纯文本 Char"/>
    <w:link w:val="23"/>
    <w:semiHidden/>
    <w:qFormat/>
    <w:locked/>
    <w:uiPriority w:val="99"/>
    <w:rPr>
      <w:rFonts w:ascii="宋体" w:hAnsi="Courier New" w:cs="Times New Roman"/>
      <w:sz w:val="21"/>
    </w:rPr>
  </w:style>
  <w:style w:type="character" w:customStyle="1" w:styleId="70">
    <w:name w:val="日期 Char2"/>
    <w:link w:val="25"/>
    <w:qFormat/>
    <w:locked/>
    <w:uiPriority w:val="99"/>
    <w:rPr>
      <w:rFonts w:ascii="仿宋_GB2312" w:eastAsia="仿宋_GB2312" w:cs="Times New Roman"/>
      <w:kern w:val="2"/>
      <w:sz w:val="30"/>
      <w:lang w:val="en-US" w:eastAsia="zh-CN"/>
    </w:rPr>
  </w:style>
  <w:style w:type="character" w:customStyle="1" w:styleId="71">
    <w:name w:val="正文文本缩进 2 Char"/>
    <w:link w:val="26"/>
    <w:semiHidden/>
    <w:qFormat/>
    <w:locked/>
    <w:uiPriority w:val="99"/>
    <w:rPr>
      <w:rFonts w:cs="Times New Roman"/>
      <w:sz w:val="21"/>
    </w:rPr>
  </w:style>
  <w:style w:type="character" w:customStyle="1" w:styleId="72">
    <w:name w:val="批注框文本 Char"/>
    <w:link w:val="27"/>
    <w:semiHidden/>
    <w:qFormat/>
    <w:locked/>
    <w:uiPriority w:val="99"/>
    <w:rPr>
      <w:rFonts w:cs="Times New Roman"/>
      <w:sz w:val="2"/>
    </w:rPr>
  </w:style>
  <w:style w:type="character" w:customStyle="1" w:styleId="73">
    <w:name w:val="页脚 Char"/>
    <w:link w:val="28"/>
    <w:qFormat/>
    <w:locked/>
    <w:uiPriority w:val="99"/>
    <w:rPr>
      <w:rFonts w:eastAsia="宋体" w:cs="Times New Roman"/>
      <w:kern w:val="2"/>
      <w:sz w:val="18"/>
      <w:lang w:val="en-US" w:eastAsia="zh-CN"/>
    </w:rPr>
  </w:style>
  <w:style w:type="character" w:customStyle="1" w:styleId="74">
    <w:name w:val="页眉 Char"/>
    <w:link w:val="29"/>
    <w:qFormat/>
    <w:locked/>
    <w:uiPriority w:val="99"/>
    <w:rPr>
      <w:rFonts w:eastAsia="宋体" w:cs="Times New Roman"/>
      <w:kern w:val="2"/>
      <w:sz w:val="18"/>
      <w:lang w:val="en-US" w:eastAsia="zh-CN"/>
    </w:rPr>
  </w:style>
  <w:style w:type="character" w:customStyle="1" w:styleId="75">
    <w:name w:val="副标题 Char"/>
    <w:link w:val="32"/>
    <w:qFormat/>
    <w:locked/>
    <w:uiPriority w:val="99"/>
    <w:rPr>
      <w:rFonts w:ascii="Cambria" w:hAnsi="Cambria" w:cs="Times New Roman"/>
      <w:b/>
      <w:kern w:val="28"/>
      <w:sz w:val="32"/>
    </w:rPr>
  </w:style>
  <w:style w:type="character" w:customStyle="1" w:styleId="76">
    <w:name w:val="脚注文本 Char"/>
    <w:link w:val="33"/>
    <w:semiHidden/>
    <w:qFormat/>
    <w:locked/>
    <w:uiPriority w:val="99"/>
    <w:rPr>
      <w:rFonts w:cs="Times New Roman"/>
      <w:sz w:val="18"/>
    </w:rPr>
  </w:style>
  <w:style w:type="character" w:customStyle="1" w:styleId="77">
    <w:name w:val="正文文本缩进 3 Char"/>
    <w:link w:val="35"/>
    <w:semiHidden/>
    <w:qFormat/>
    <w:locked/>
    <w:uiPriority w:val="99"/>
    <w:rPr>
      <w:rFonts w:cs="Times New Roman"/>
      <w:sz w:val="16"/>
    </w:rPr>
  </w:style>
  <w:style w:type="character" w:customStyle="1" w:styleId="78">
    <w:name w:val="正文文本 2 Char"/>
    <w:link w:val="39"/>
    <w:semiHidden/>
    <w:qFormat/>
    <w:locked/>
    <w:uiPriority w:val="99"/>
    <w:rPr>
      <w:rFonts w:cs="Times New Roman"/>
      <w:sz w:val="21"/>
    </w:rPr>
  </w:style>
  <w:style w:type="character" w:customStyle="1" w:styleId="79">
    <w:name w:val="标题 Char"/>
    <w:link w:val="41"/>
    <w:qFormat/>
    <w:locked/>
    <w:uiPriority w:val="99"/>
    <w:rPr>
      <w:rFonts w:ascii="Cambria" w:hAnsi="Cambria" w:cs="Times New Roman"/>
      <w:b/>
      <w:kern w:val="2"/>
      <w:sz w:val="32"/>
    </w:rPr>
  </w:style>
  <w:style w:type="character" w:customStyle="1" w:styleId="80">
    <w:name w:val="批注主题 Char"/>
    <w:link w:val="42"/>
    <w:qFormat/>
    <w:locked/>
    <w:uiPriority w:val="99"/>
    <w:rPr>
      <w:rFonts w:ascii="宋体" w:cs="Times New Roman"/>
      <w:b/>
      <w:kern w:val="2"/>
      <w:sz w:val="28"/>
    </w:rPr>
  </w:style>
  <w:style w:type="character" w:customStyle="1" w:styleId="81">
    <w:name w:val="批注文字 Char Char"/>
    <w:qFormat/>
    <w:uiPriority w:val="99"/>
    <w:rPr>
      <w:rFonts w:ascii="宋体" w:hAnsi="Times New Roman" w:eastAsia="宋体"/>
      <w:sz w:val="20"/>
    </w:rPr>
  </w:style>
  <w:style w:type="character" w:customStyle="1" w:styleId="82">
    <w:name w:val="标题 1 Char Char"/>
    <w:qFormat/>
    <w:locked/>
    <w:uiPriority w:val="99"/>
    <w:rPr>
      <w:rFonts w:eastAsia="宋体"/>
      <w:b/>
      <w:kern w:val="44"/>
      <w:sz w:val="44"/>
      <w:lang w:val="en-US" w:eastAsia="zh-CN"/>
    </w:rPr>
  </w:style>
  <w:style w:type="character" w:customStyle="1" w:styleId="83">
    <w:name w:val="Char Char"/>
    <w:qFormat/>
    <w:uiPriority w:val="99"/>
    <w:rPr>
      <w:rFonts w:ascii="Arial" w:hAnsi="Arial" w:eastAsia="黑体"/>
      <w:b/>
      <w:kern w:val="2"/>
      <w:sz w:val="32"/>
      <w:lang w:val="en-US" w:eastAsia="zh-CN"/>
    </w:rPr>
  </w:style>
  <w:style w:type="character" w:customStyle="1" w:styleId="84">
    <w:name w:val="明显参考1"/>
    <w:qFormat/>
    <w:uiPriority w:val="99"/>
    <w:rPr>
      <w:b/>
      <w:smallCaps/>
      <w:color w:val="auto"/>
      <w:spacing w:val="5"/>
      <w:u w:val="single"/>
    </w:rPr>
  </w:style>
  <w:style w:type="character" w:customStyle="1" w:styleId="85">
    <w:name w:val="明显强调1"/>
    <w:qFormat/>
    <w:uiPriority w:val="99"/>
    <w:rPr>
      <w:b/>
      <w:i/>
      <w:color w:val="4F81BD"/>
    </w:rPr>
  </w:style>
  <w:style w:type="character" w:customStyle="1" w:styleId="86">
    <w:name w:val="文档结构图 Char1"/>
    <w:qFormat/>
    <w:uiPriority w:val="99"/>
    <w:rPr>
      <w:rFonts w:ascii="宋体"/>
      <w:kern w:val="2"/>
      <w:sz w:val="18"/>
    </w:rPr>
  </w:style>
  <w:style w:type="character" w:customStyle="1" w:styleId="87">
    <w:name w:val="日期 Char"/>
    <w:qFormat/>
    <w:uiPriority w:val="99"/>
    <w:rPr>
      <w:rFonts w:ascii="仿宋_GB2312" w:eastAsia="仿宋_GB2312"/>
      <w:kern w:val="2"/>
      <w:sz w:val="30"/>
      <w:lang w:val="en-US" w:eastAsia="zh-CN"/>
    </w:rPr>
  </w:style>
  <w:style w:type="character" w:customStyle="1" w:styleId="88">
    <w:name w:val="textcontents"/>
    <w:qFormat/>
    <w:uiPriority w:val="99"/>
  </w:style>
  <w:style w:type="character" w:customStyle="1" w:styleId="89">
    <w:name w:val="引用 Char"/>
    <w:link w:val="90"/>
    <w:qFormat/>
    <w:locked/>
    <w:uiPriority w:val="99"/>
    <w:rPr>
      <w:i/>
      <w:color w:val="000000"/>
      <w:kern w:val="2"/>
      <w:sz w:val="22"/>
    </w:rPr>
  </w:style>
  <w:style w:type="paragraph" w:customStyle="1" w:styleId="90">
    <w:name w:val="引用1"/>
    <w:basedOn w:val="1"/>
    <w:next w:val="1"/>
    <w:link w:val="89"/>
    <w:qFormat/>
    <w:uiPriority w:val="99"/>
    <w:rPr>
      <w:i/>
      <w:color w:val="000000"/>
      <w:sz w:val="22"/>
      <w:szCs w:val="20"/>
    </w:rPr>
  </w:style>
  <w:style w:type="character" w:customStyle="1" w:styleId="91">
    <w:name w:val="日期 Char1"/>
    <w:qFormat/>
    <w:uiPriority w:val="99"/>
    <w:rPr>
      <w:kern w:val="2"/>
      <w:sz w:val="22"/>
    </w:rPr>
  </w:style>
  <w:style w:type="character" w:customStyle="1" w:styleId="92">
    <w:name w:val="不明显参考1"/>
    <w:qFormat/>
    <w:uiPriority w:val="99"/>
    <w:rPr>
      <w:smallCaps/>
      <w:color w:val="auto"/>
      <w:u w:val="single"/>
    </w:rPr>
  </w:style>
  <w:style w:type="character" w:customStyle="1" w:styleId="93">
    <w:name w:val="批注框文本 Char1"/>
    <w:qFormat/>
    <w:uiPriority w:val="99"/>
    <w:rPr>
      <w:kern w:val="2"/>
      <w:sz w:val="18"/>
    </w:rPr>
  </w:style>
  <w:style w:type="character" w:customStyle="1" w:styleId="94">
    <w:name w:val="不明显强调1"/>
    <w:qFormat/>
    <w:uiPriority w:val="99"/>
    <w:rPr>
      <w:i/>
      <w:color w:val="808080"/>
    </w:rPr>
  </w:style>
  <w:style w:type="character" w:customStyle="1" w:styleId="95">
    <w:name w:val="标题4 Char Char"/>
    <w:link w:val="96"/>
    <w:qFormat/>
    <w:locked/>
    <w:uiPriority w:val="99"/>
    <w:rPr>
      <w:rFonts w:ascii="Arial" w:hAnsi="Arial"/>
      <w:b/>
      <w:sz w:val="32"/>
    </w:rPr>
  </w:style>
  <w:style w:type="paragraph" w:customStyle="1" w:styleId="96">
    <w:name w:val="标题4"/>
    <w:basedOn w:val="2"/>
    <w:next w:val="20"/>
    <w:link w:val="95"/>
    <w:qFormat/>
    <w:uiPriority w:val="99"/>
    <w:pPr>
      <w:spacing w:line="413" w:lineRule="auto"/>
    </w:pPr>
    <w:rPr>
      <w:rFonts w:eastAsia="宋体"/>
      <w:kern w:val="0"/>
    </w:rPr>
  </w:style>
  <w:style w:type="character" w:customStyle="1" w:styleId="97">
    <w:name w:val="书籍标题1"/>
    <w:qFormat/>
    <w:uiPriority w:val="99"/>
    <w:rPr>
      <w:b/>
      <w:smallCaps/>
      <w:spacing w:val="5"/>
    </w:rPr>
  </w:style>
  <w:style w:type="character" w:customStyle="1" w:styleId="98">
    <w:name w:val="bigfont"/>
    <w:qFormat/>
    <w:uiPriority w:val="99"/>
  </w:style>
  <w:style w:type="character" w:customStyle="1" w:styleId="99">
    <w:name w:val="news_title1"/>
    <w:qFormat/>
    <w:uiPriority w:val="99"/>
    <w:rPr>
      <w:rFonts w:ascii="宋体" w:hAnsi="宋体" w:eastAsia="宋体"/>
      <w:b/>
      <w:color w:val="000000"/>
      <w:sz w:val="36"/>
      <w:u w:val="none"/>
    </w:rPr>
  </w:style>
  <w:style w:type="character" w:customStyle="1" w:styleId="100">
    <w:name w:val="标题5 Char Char"/>
    <w:link w:val="101"/>
    <w:qFormat/>
    <w:locked/>
    <w:uiPriority w:val="99"/>
    <w:rPr>
      <w:rFonts w:ascii="Arial" w:hAnsi="Arial"/>
      <w:b/>
      <w:sz w:val="32"/>
    </w:rPr>
  </w:style>
  <w:style w:type="paragraph" w:customStyle="1" w:styleId="101">
    <w:name w:val="标题5"/>
    <w:basedOn w:val="4"/>
    <w:link w:val="100"/>
    <w:qFormat/>
    <w:uiPriority w:val="99"/>
    <w:pPr>
      <w:spacing w:line="413" w:lineRule="auto"/>
    </w:pPr>
    <w:rPr>
      <w:rFonts w:ascii="Arial" w:hAnsi="Arial"/>
      <w:kern w:val="0"/>
    </w:rPr>
  </w:style>
  <w:style w:type="character" w:customStyle="1" w:styleId="102">
    <w:name w:val="font161"/>
    <w:qFormat/>
    <w:uiPriority w:val="99"/>
    <w:rPr>
      <w:b/>
      <w:sz w:val="32"/>
    </w:rPr>
  </w:style>
  <w:style w:type="character" w:customStyle="1" w:styleId="103">
    <w:name w:val="标题 2 Char Char"/>
    <w:qFormat/>
    <w:locked/>
    <w:uiPriority w:val="99"/>
    <w:rPr>
      <w:rFonts w:ascii="Arial" w:hAnsi="Arial" w:eastAsia="黑体"/>
      <w:b/>
      <w:kern w:val="2"/>
      <w:sz w:val="32"/>
      <w:lang w:val="en-US" w:eastAsia="zh-CN"/>
    </w:rPr>
  </w:style>
  <w:style w:type="character" w:customStyle="1" w:styleId="104">
    <w:name w:val="Char Char1"/>
    <w:qFormat/>
    <w:uiPriority w:val="99"/>
    <w:rPr>
      <w:rFonts w:ascii="宋体" w:hAnsi="Times New Roman"/>
      <w:sz w:val="28"/>
    </w:rPr>
  </w:style>
  <w:style w:type="character" w:customStyle="1" w:styleId="105">
    <w:name w:val="明显引用 Char"/>
    <w:link w:val="106"/>
    <w:qFormat/>
    <w:locked/>
    <w:uiPriority w:val="99"/>
    <w:rPr>
      <w:b/>
      <w:i/>
      <w:color w:val="4F81BD"/>
      <w:kern w:val="2"/>
      <w:sz w:val="22"/>
    </w:rPr>
  </w:style>
  <w:style w:type="paragraph" w:customStyle="1" w:styleId="106">
    <w:name w:val="明显引用1"/>
    <w:basedOn w:val="1"/>
    <w:next w:val="1"/>
    <w:link w:val="105"/>
    <w:qFormat/>
    <w:uiPriority w:val="99"/>
    <w:pPr>
      <w:pBdr>
        <w:bottom w:val="single" w:color="4F81BD" w:sz="4" w:space="4"/>
      </w:pBdr>
      <w:spacing w:before="200" w:after="280"/>
      <w:ind w:left="936" w:right="936"/>
    </w:pPr>
    <w:rPr>
      <w:b/>
      <w:i/>
      <w:color w:val="4F81BD"/>
      <w:sz w:val="22"/>
      <w:szCs w:val="20"/>
    </w:rPr>
  </w:style>
  <w:style w:type="character" w:customStyle="1" w:styleId="107">
    <w:name w:val="批注主题 Char1"/>
    <w:qFormat/>
    <w:uiPriority w:val="99"/>
    <w:rPr>
      <w:b/>
      <w:kern w:val="2"/>
      <w:sz w:val="22"/>
    </w:rPr>
  </w:style>
  <w:style w:type="character" w:customStyle="1" w:styleId="108">
    <w:name w:val="正文文本 Char1"/>
    <w:qFormat/>
    <w:uiPriority w:val="99"/>
    <w:rPr>
      <w:kern w:val="2"/>
      <w:sz w:val="22"/>
    </w:rPr>
  </w:style>
  <w:style w:type="paragraph" w:customStyle="1" w:styleId="109">
    <w:name w:val="默认段落字体 Para Char Char Char Char"/>
    <w:basedOn w:val="1"/>
    <w:qFormat/>
    <w:uiPriority w:val="99"/>
  </w:style>
  <w:style w:type="paragraph" w:customStyle="1" w:styleId="110">
    <w:name w:val="Char Char Char Char Char Char Char Char Char Char Char Char Char"/>
    <w:basedOn w:val="1"/>
    <w:qFormat/>
    <w:uiPriority w:val="99"/>
  </w:style>
  <w:style w:type="paragraph" w:customStyle="1" w:styleId="111">
    <w:name w:val="样式 标题 3 + (中文) 黑体 小四 非加粗 段前: 7.8 磅 段后: 0 磅 行距: 固定值 20 磅"/>
    <w:basedOn w:val="4"/>
    <w:qFormat/>
    <w:uiPriority w:val="99"/>
    <w:pPr>
      <w:spacing w:before="0" w:after="0" w:line="400" w:lineRule="exact"/>
    </w:pPr>
    <w:rPr>
      <w:rFonts w:eastAsia="黑体"/>
      <w:b w:val="0"/>
      <w:sz w:val="24"/>
      <w:szCs w:val="24"/>
    </w:rPr>
  </w:style>
  <w:style w:type="paragraph" w:customStyle="1" w:styleId="112">
    <w:name w:val="表格文字"/>
    <w:basedOn w:val="1"/>
    <w:qFormat/>
    <w:uiPriority w:val="99"/>
    <w:pPr>
      <w:adjustRightInd w:val="0"/>
      <w:spacing w:line="420" w:lineRule="atLeast"/>
      <w:jc w:val="left"/>
      <w:textAlignment w:val="baseline"/>
    </w:pPr>
    <w:rPr>
      <w:kern w:val="0"/>
    </w:rPr>
  </w:style>
  <w:style w:type="paragraph" w:customStyle="1" w:styleId="113">
    <w:name w:val="修订1"/>
    <w:qFormat/>
    <w:uiPriority w:val="99"/>
    <w:rPr>
      <w:rFonts w:ascii="Times New Roman" w:hAnsi="Times New Roman" w:eastAsia="宋体" w:cs="Times New Roman"/>
      <w:kern w:val="2"/>
      <w:sz w:val="21"/>
      <w:szCs w:val="21"/>
      <w:lang w:val="en-US" w:eastAsia="zh-CN" w:bidi="ar-SA"/>
    </w:rPr>
  </w:style>
  <w:style w:type="paragraph" w:customStyle="1" w:styleId="114">
    <w:name w:val="Char"/>
    <w:basedOn w:val="1"/>
    <w:next w:val="1"/>
    <w:qFormat/>
    <w:uiPriority w:val="99"/>
    <w:pPr>
      <w:widowControl/>
      <w:spacing w:line="360" w:lineRule="auto"/>
      <w:jc w:val="left"/>
    </w:pPr>
    <w:rPr>
      <w:kern w:val="0"/>
      <w:lang w:eastAsia="en-US"/>
    </w:rPr>
  </w:style>
  <w:style w:type="paragraph" w:customStyle="1" w:styleId="115">
    <w:name w:val="样式2"/>
    <w:basedOn w:val="4"/>
    <w:qFormat/>
    <w:uiPriority w:val="99"/>
    <w:pPr>
      <w:spacing w:line="413" w:lineRule="auto"/>
    </w:pPr>
  </w:style>
  <w:style w:type="paragraph" w:customStyle="1" w:styleId="116">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17">
    <w:name w:val="表格"/>
    <w:basedOn w:val="1"/>
    <w:qFormat/>
    <w:uiPriority w:val="99"/>
    <w:pPr>
      <w:jc w:val="center"/>
      <w:textAlignment w:val="center"/>
    </w:pPr>
    <w:rPr>
      <w:rFonts w:ascii="华文细黑" w:hAnsi="华文细黑" w:cs="华文细黑"/>
      <w:kern w:val="0"/>
    </w:rPr>
  </w:style>
  <w:style w:type="paragraph" w:customStyle="1" w:styleId="118">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19">
    <w:name w:val="1"/>
    <w:basedOn w:val="1"/>
    <w:next w:val="1"/>
    <w:qFormat/>
    <w:uiPriority w:val="99"/>
  </w:style>
  <w:style w:type="paragraph" w:customStyle="1" w:styleId="120">
    <w:name w:val="样式1"/>
    <w:basedOn w:val="4"/>
    <w:qFormat/>
    <w:uiPriority w:val="99"/>
    <w:pPr>
      <w:spacing w:line="413" w:lineRule="auto"/>
    </w:pPr>
  </w:style>
  <w:style w:type="paragraph" w:customStyle="1" w:styleId="121">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3">
    <w:name w:val="样式4"/>
    <w:basedOn w:val="4"/>
    <w:qFormat/>
    <w:uiPriority w:val="99"/>
    <w:pPr>
      <w:spacing w:line="413" w:lineRule="auto"/>
    </w:pPr>
  </w:style>
  <w:style w:type="paragraph" w:customStyle="1" w:styleId="124">
    <w:name w:val="TOC 标题1"/>
    <w:basedOn w:val="3"/>
    <w:next w:val="1"/>
    <w:qFormat/>
    <w:uiPriority w:val="99"/>
    <w:pPr>
      <w:spacing w:line="576" w:lineRule="auto"/>
      <w:outlineLvl w:val="9"/>
    </w:pPr>
    <w:rPr>
      <w:rFonts w:ascii="Calibri" w:hAnsi="Calibri" w:cs="Calibri"/>
    </w:rPr>
  </w:style>
  <w:style w:type="paragraph" w:customStyle="1" w:styleId="125">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黑体"/>
      <w:b w:val="0"/>
      <w:sz w:val="32"/>
      <w:szCs w:val="32"/>
    </w:rPr>
  </w:style>
  <w:style w:type="paragraph" w:customStyle="1" w:styleId="126">
    <w:name w:val="样式 标题 2 + Times New Roman 四号 非加粗 段前: 5 磅 段后: 0 磅 行距: 固定值 20..."/>
    <w:basedOn w:val="2"/>
    <w:qFormat/>
    <w:uiPriority w:val="99"/>
    <w:pPr>
      <w:spacing w:before="100" w:after="0" w:line="400" w:lineRule="exact"/>
    </w:pPr>
    <w:rPr>
      <w:rFonts w:ascii="Times New Roman" w:hAnsi="Times New Roman"/>
      <w:b w:val="0"/>
      <w:kern w:val="0"/>
      <w:sz w:val="28"/>
      <w:szCs w:val="28"/>
    </w:rPr>
  </w:style>
  <w:style w:type="paragraph" w:customStyle="1" w:styleId="127">
    <w:name w:val="Char Char Char Char Char Char Char Char Char Char Char Char Char1"/>
    <w:basedOn w:val="14"/>
    <w:qFormat/>
    <w:uiPriority w:val="99"/>
    <w:rPr>
      <w:rFonts w:ascii="Tahoma" w:hAnsi="Tahoma" w:cs="Tahoma"/>
      <w:shd w:val="clear" w:color="auto" w:fill="auto"/>
    </w:rPr>
  </w:style>
  <w:style w:type="paragraph" w:customStyle="1" w:styleId="128">
    <w:name w:val="列出段落1"/>
    <w:basedOn w:val="1"/>
    <w:qFormat/>
    <w:uiPriority w:val="99"/>
    <w:pPr>
      <w:ind w:firstLine="420" w:firstLineChars="200"/>
    </w:pPr>
    <w:rPr>
      <w:rFonts w:ascii="Calibri" w:hAnsi="Calibri" w:cs="Calibri"/>
    </w:rPr>
  </w:style>
  <w:style w:type="paragraph" w:customStyle="1" w:styleId="129">
    <w:name w:val="Char1"/>
    <w:basedOn w:val="1"/>
    <w:qFormat/>
    <w:uiPriority w:val="99"/>
    <w:rPr>
      <w:rFonts w:ascii="Tahoma" w:hAnsi="Tahoma" w:cs="Tahoma"/>
      <w:sz w:val="24"/>
      <w:szCs w:val="24"/>
    </w:rPr>
  </w:style>
  <w:style w:type="paragraph" w:customStyle="1" w:styleId="13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31">
    <w:name w:val="样式3"/>
    <w:basedOn w:val="4"/>
    <w:qFormat/>
    <w:uiPriority w:val="99"/>
    <w:pPr>
      <w:spacing w:line="413" w:lineRule="auto"/>
    </w:pPr>
  </w:style>
  <w:style w:type="paragraph" w:customStyle="1" w:styleId="132">
    <w:name w:val="正文1"/>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33">
    <w:name w:val="p0"/>
    <w:basedOn w:val="1"/>
    <w:qFormat/>
    <w:uiPriority w:val="99"/>
    <w:pPr>
      <w:widowControl/>
    </w:pPr>
    <w:rPr>
      <w:kern w:val="0"/>
    </w:rPr>
  </w:style>
  <w:style w:type="paragraph" w:customStyle="1" w:styleId="134">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 w:type="paragraph" w:styleId="135">
    <w:name w:val="List Paragraph"/>
    <w:basedOn w:val="1"/>
    <w:unhideWhenUsed/>
    <w:qFormat/>
    <w:uiPriority w:val="99"/>
    <w:pPr>
      <w:ind w:firstLine="420" w:firstLineChars="200"/>
    </w:pPr>
  </w:style>
  <w:style w:type="paragraph" w:customStyle="1" w:styleId="13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4405</Words>
  <Characters>25111</Characters>
  <Lines>209</Lines>
  <Paragraphs>58</Paragraphs>
  <TotalTime>3</TotalTime>
  <ScaleCrop>false</ScaleCrop>
  <LinksUpToDate>false</LinksUpToDate>
  <CharactersWithSpaces>29458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2020-02-28T01:40:00Z</dcterms:created>
  <dc:creator>邓晓春</dc:creator>
  <cp:lastModifiedBy>OMY</cp:lastModifiedBy>
  <cp:lastPrinted>2020-02-25T06:54:00Z</cp:lastPrinted>
  <dcterms:modified xsi:type="dcterms:W3CDTF">2020-05-21T08:32:09Z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