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宋体"/>
          <w:b/>
          <w:bCs/>
          <w:sz w:val="72"/>
          <w:szCs w:val="72"/>
          <w:u w:val="single"/>
          <w:vertAlign w:val="subscript"/>
        </w:rPr>
      </w:pPr>
      <w:bookmarkStart w:id="0" w:name="OLE_LINK1"/>
    </w:p>
    <w:p>
      <w:pPr>
        <w:spacing w:line="400" w:lineRule="atLeast"/>
        <w:jc w:val="center"/>
        <w:rPr>
          <w:rFonts w:ascii="楷体_GB2312" w:eastAsia="楷体_GB2312" w:cs="楷体_GB2312"/>
          <w:bCs/>
          <w:sz w:val="72"/>
          <w:szCs w:val="72"/>
        </w:rPr>
      </w:pPr>
      <w:r>
        <w:rPr>
          <w:rFonts w:hint="eastAsia" w:ascii="宋体" w:hAnsi="宋体" w:eastAsia="楷体_GB2312" w:cs="宋体"/>
          <w:b/>
          <w:sz w:val="72"/>
          <w:szCs w:val="72"/>
        </w:rPr>
        <w:t>中轻合盛西侧挡土墙工程项目</w:t>
      </w:r>
    </w:p>
    <w:p>
      <w:pPr>
        <w:spacing w:line="400" w:lineRule="atLeast"/>
        <w:jc w:val="center"/>
        <w:rPr>
          <w:rFonts w:ascii="楷体_GB2312" w:eastAsia="楷体_GB2312" w:cs="楷体_GB2312"/>
          <w:bCs/>
          <w:sz w:val="72"/>
          <w:szCs w:val="72"/>
        </w:rPr>
      </w:pPr>
    </w:p>
    <w:p>
      <w:pPr>
        <w:spacing w:line="400" w:lineRule="atLeast"/>
        <w:jc w:val="center"/>
        <w:rPr>
          <w:rFonts w:ascii="楷体_GB2312" w:eastAsia="楷体_GB2312"/>
          <w:bCs/>
          <w:sz w:val="72"/>
          <w:szCs w:val="72"/>
        </w:rPr>
      </w:pPr>
      <w:r>
        <w:rPr>
          <w:rFonts w:hint="eastAsia" w:ascii="楷体_GB2312" w:eastAsia="楷体_GB2312" w:cs="楷体_GB2312"/>
          <w:bCs/>
          <w:sz w:val="72"/>
          <w:szCs w:val="72"/>
        </w:rPr>
        <w:t>招</w:t>
      </w:r>
      <w:r>
        <w:rPr>
          <w:rFonts w:ascii="楷体_GB2312" w:eastAsia="楷体_GB2312" w:cs="楷体_GB2312"/>
          <w:bCs/>
          <w:sz w:val="72"/>
          <w:szCs w:val="72"/>
        </w:rPr>
        <w:t xml:space="preserve"> </w:t>
      </w:r>
      <w:r>
        <w:rPr>
          <w:rFonts w:hint="eastAsia" w:ascii="楷体_GB2312" w:eastAsia="楷体_GB2312" w:cs="楷体_GB2312"/>
          <w:bCs/>
          <w:sz w:val="72"/>
          <w:szCs w:val="72"/>
        </w:rPr>
        <w:t>标</w:t>
      </w:r>
      <w:r>
        <w:rPr>
          <w:rFonts w:ascii="楷体_GB2312" w:eastAsia="楷体_GB2312" w:cs="楷体_GB2312"/>
          <w:bCs/>
          <w:sz w:val="72"/>
          <w:szCs w:val="72"/>
        </w:rPr>
        <w:t xml:space="preserve"> </w:t>
      </w:r>
      <w:r>
        <w:rPr>
          <w:rFonts w:hint="eastAsia" w:ascii="楷体_GB2312" w:eastAsia="楷体_GB2312" w:cs="楷体_GB2312"/>
          <w:bCs/>
          <w:sz w:val="72"/>
          <w:szCs w:val="72"/>
        </w:rPr>
        <w:t>文</w:t>
      </w:r>
      <w:r>
        <w:rPr>
          <w:rFonts w:ascii="楷体_GB2312" w:eastAsia="楷体_GB2312" w:cs="楷体_GB2312"/>
          <w:bCs/>
          <w:sz w:val="72"/>
          <w:szCs w:val="72"/>
        </w:rPr>
        <w:t xml:space="preserve"> </w:t>
      </w:r>
      <w:r>
        <w:rPr>
          <w:rFonts w:hint="eastAsia" w:ascii="楷体_GB2312" w:eastAsia="楷体_GB2312" w:cs="楷体_GB2312"/>
          <w:bCs/>
          <w:sz w:val="72"/>
          <w:szCs w:val="72"/>
        </w:rPr>
        <w:t>件</w:t>
      </w:r>
    </w:p>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r>
        <w:rPr>
          <w:rFonts w:hint="eastAsia" w:cs="宋体"/>
          <w:b/>
          <w:bCs/>
          <w:sz w:val="32"/>
          <w:szCs w:val="32"/>
        </w:rPr>
        <w:t>（自行公开招标）</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rPr>
          <w:b/>
          <w:bCs/>
          <w:sz w:val="32"/>
          <w:szCs w:val="32"/>
        </w:rPr>
      </w:pPr>
    </w:p>
    <w:p>
      <w:pPr>
        <w:pStyle w:val="53"/>
        <w:ind w:left="0" w:firstLine="0"/>
      </w:pPr>
    </w:p>
    <w:p>
      <w:pPr>
        <w:pStyle w:val="53"/>
        <w:ind w:left="0" w:firstLine="0"/>
      </w:pPr>
    </w:p>
    <w:p>
      <w:pPr>
        <w:spacing w:line="800" w:lineRule="exact"/>
        <w:ind w:left="20" w:right="960" w:firstLine="542" w:firstLineChars="150"/>
        <w:jc w:val="right"/>
        <w:rPr>
          <w:rFonts w:ascii="宋体"/>
          <w:b/>
          <w:bCs/>
          <w:spacing w:val="20"/>
          <w:sz w:val="30"/>
          <w:szCs w:val="30"/>
        </w:rPr>
      </w:pPr>
      <w:r>
        <w:rPr>
          <w:rFonts w:hint="eastAsia" w:ascii="宋体" w:hAnsi="宋体" w:cs="宋体"/>
          <w:b/>
          <w:bCs/>
          <w:spacing w:val="30"/>
          <w:sz w:val="30"/>
          <w:szCs w:val="30"/>
        </w:rPr>
        <w:t>招</w:t>
      </w:r>
      <w:r>
        <w:rPr>
          <w:rFonts w:ascii="宋体" w:hAnsi="宋体" w:cs="宋体"/>
          <w:b/>
          <w:bCs/>
          <w:spacing w:val="30"/>
          <w:sz w:val="30"/>
          <w:szCs w:val="30"/>
        </w:rPr>
        <w:t xml:space="preserve">  </w:t>
      </w:r>
      <w:r>
        <w:rPr>
          <w:rFonts w:hint="eastAsia" w:ascii="宋体" w:hAnsi="宋体" w:cs="宋体"/>
          <w:b/>
          <w:bCs/>
          <w:spacing w:val="30"/>
          <w:sz w:val="30"/>
          <w:szCs w:val="30"/>
        </w:rPr>
        <w:t>标</w:t>
      </w:r>
      <w:r>
        <w:rPr>
          <w:rFonts w:ascii="宋体" w:hAnsi="宋体" w:cs="宋体"/>
          <w:b/>
          <w:bCs/>
          <w:spacing w:val="30"/>
          <w:sz w:val="30"/>
          <w:szCs w:val="30"/>
        </w:rPr>
        <w:t xml:space="preserve">  </w:t>
      </w:r>
      <w:r>
        <w:rPr>
          <w:rFonts w:hint="eastAsia" w:ascii="宋体" w:hAnsi="宋体" w:cs="宋体"/>
          <w:b/>
          <w:bCs/>
          <w:spacing w:val="30"/>
          <w:sz w:val="30"/>
          <w:szCs w:val="30"/>
        </w:rPr>
        <w:t>人</w:t>
      </w:r>
      <w:r>
        <w:rPr>
          <w:rFonts w:ascii="宋体" w:hAnsi="宋体" w:cs="宋体"/>
          <w:b/>
          <w:bCs/>
          <w:spacing w:val="30"/>
          <w:sz w:val="30"/>
          <w:szCs w:val="30"/>
        </w:rPr>
        <w:t>:</w:t>
      </w:r>
      <w:r>
        <w:rPr>
          <w:rFonts w:hint="eastAsia"/>
          <w:b/>
          <w:bCs/>
          <w:sz w:val="32"/>
          <w:u w:val="single"/>
        </w:rPr>
        <w:t xml:space="preserve">滁州市同创建设投资有限责任公司（盖章）                 </w:t>
      </w:r>
      <w:r>
        <w:rPr>
          <w:rFonts w:hint="eastAsia" w:ascii="宋体" w:cs="宋体"/>
          <w:b/>
          <w:bCs/>
          <w:sz w:val="32"/>
          <w:szCs w:val="32"/>
          <w:u w:val="single"/>
        </w:rPr>
        <w:t>（隶属国家级滁州经济技术开发区的国有企业）</w:t>
      </w:r>
    </w:p>
    <w:p>
      <w:pPr>
        <w:adjustRightInd w:val="0"/>
        <w:snapToGrid w:val="0"/>
        <w:rPr>
          <w:rFonts w:ascii="宋体" w:hAnsi="宋体" w:cs="宋体"/>
          <w:b/>
          <w:bCs/>
          <w:spacing w:val="20"/>
          <w:sz w:val="30"/>
          <w:szCs w:val="30"/>
        </w:rPr>
      </w:pPr>
    </w:p>
    <w:p>
      <w:pPr>
        <w:adjustRightInd w:val="0"/>
        <w:snapToGrid w:val="0"/>
        <w:ind w:firstLine="341" w:firstLineChars="100"/>
        <w:rPr>
          <w:rFonts w:ascii="宋体"/>
          <w:b/>
          <w:bCs/>
          <w:spacing w:val="20"/>
          <w:sz w:val="30"/>
          <w:szCs w:val="30"/>
          <w:u w:val="single"/>
        </w:rPr>
      </w:pPr>
      <w:r>
        <w:rPr>
          <w:rFonts w:hint="eastAsia" w:ascii="宋体" w:hAnsi="宋体" w:cs="宋体"/>
          <w:b/>
          <w:bCs/>
          <w:spacing w:val="20"/>
          <w:sz w:val="30"/>
          <w:szCs w:val="30"/>
        </w:rPr>
        <w:t>招标代理机构</w:t>
      </w:r>
      <w:r>
        <w:rPr>
          <w:rFonts w:hint="eastAsia" w:ascii="宋体" w:cs="宋体"/>
          <w:b/>
          <w:bCs/>
          <w:sz w:val="32"/>
          <w:szCs w:val="32"/>
          <w:u w:val="single"/>
        </w:rPr>
        <w:t>: 滁州青山工程咨询有限公司 （盖章）</w:t>
      </w:r>
    </w:p>
    <w:p>
      <w:pPr>
        <w:adjustRightInd w:val="0"/>
        <w:snapToGrid w:val="0"/>
        <w:rPr>
          <w:rFonts w:ascii="宋体"/>
          <w:spacing w:val="20"/>
          <w:sz w:val="30"/>
          <w:szCs w:val="30"/>
          <w:u w:val="single"/>
        </w:rPr>
      </w:pPr>
    </w:p>
    <w:p>
      <w:pPr>
        <w:adjustRightInd w:val="0"/>
        <w:snapToGrid w:val="0"/>
        <w:spacing w:line="460" w:lineRule="exact"/>
        <w:ind w:firstLine="334" w:firstLineChars="98"/>
        <w:rPr>
          <w:rFonts w:ascii="宋体"/>
          <w:b/>
          <w:bCs/>
          <w:spacing w:val="20"/>
          <w:sz w:val="30"/>
          <w:szCs w:val="30"/>
        </w:rPr>
      </w:pPr>
      <w:r>
        <w:rPr>
          <w:rFonts w:hint="eastAsia" w:ascii="宋体" w:hAnsi="宋体" w:cs="宋体"/>
          <w:b/>
          <w:bCs/>
          <w:spacing w:val="20"/>
          <w:sz w:val="30"/>
          <w:szCs w:val="30"/>
        </w:rPr>
        <w:t>发</w:t>
      </w:r>
      <w:r>
        <w:rPr>
          <w:rFonts w:ascii="宋体" w:hAnsi="宋体" w:cs="宋体"/>
          <w:b/>
          <w:bCs/>
          <w:spacing w:val="20"/>
          <w:sz w:val="30"/>
          <w:szCs w:val="30"/>
        </w:rPr>
        <w:t xml:space="preserve"> </w:t>
      </w:r>
      <w:r>
        <w:rPr>
          <w:rFonts w:hint="eastAsia" w:ascii="宋体" w:hAnsi="宋体" w:cs="宋体"/>
          <w:b/>
          <w:bCs/>
          <w:spacing w:val="20"/>
          <w:sz w:val="30"/>
          <w:szCs w:val="30"/>
        </w:rPr>
        <w:t>布</w:t>
      </w:r>
      <w:r>
        <w:rPr>
          <w:rFonts w:ascii="宋体" w:hAnsi="宋体" w:cs="宋体"/>
          <w:b/>
          <w:bCs/>
          <w:spacing w:val="20"/>
          <w:sz w:val="30"/>
          <w:szCs w:val="30"/>
        </w:rPr>
        <w:t xml:space="preserve"> </w:t>
      </w:r>
      <w:r>
        <w:rPr>
          <w:rFonts w:hint="eastAsia" w:ascii="宋体" w:hAnsi="宋体" w:cs="宋体"/>
          <w:b/>
          <w:bCs/>
          <w:spacing w:val="20"/>
          <w:sz w:val="30"/>
          <w:szCs w:val="30"/>
        </w:rPr>
        <w:t>日</w:t>
      </w:r>
      <w:r>
        <w:rPr>
          <w:rFonts w:ascii="宋体" w:hAnsi="宋体" w:cs="宋体"/>
          <w:b/>
          <w:bCs/>
          <w:spacing w:val="20"/>
          <w:sz w:val="30"/>
          <w:szCs w:val="30"/>
        </w:rPr>
        <w:t xml:space="preserve"> </w:t>
      </w:r>
      <w:r>
        <w:rPr>
          <w:rFonts w:hint="eastAsia" w:ascii="宋体" w:hAnsi="宋体" w:cs="宋体"/>
          <w:b/>
          <w:bCs/>
          <w:spacing w:val="20"/>
          <w:sz w:val="30"/>
          <w:szCs w:val="30"/>
        </w:rPr>
        <w:t>期</w:t>
      </w:r>
      <w:r>
        <w:rPr>
          <w:rFonts w:ascii="宋体" w:hAnsi="宋体" w:cs="宋体"/>
          <w:b/>
          <w:bCs/>
          <w:spacing w:val="20"/>
          <w:sz w:val="30"/>
          <w:szCs w:val="30"/>
        </w:rPr>
        <w:t>:</w:t>
      </w:r>
      <w:r>
        <w:rPr>
          <w:rFonts w:ascii="宋体" w:hAnsi="宋体" w:cs="宋体"/>
          <w:b/>
          <w:bCs/>
          <w:sz w:val="30"/>
          <w:szCs w:val="30"/>
          <w:u w:val="thick"/>
        </w:rPr>
        <w:t xml:space="preserve">        </w:t>
      </w:r>
      <w:r>
        <w:rPr>
          <w:rFonts w:hint="eastAsia" w:ascii="宋体" w:hAnsi="宋体" w:cs="宋体"/>
          <w:b/>
          <w:bCs/>
          <w:sz w:val="30"/>
          <w:szCs w:val="30"/>
          <w:u w:val="thick"/>
        </w:rPr>
        <w:t xml:space="preserve"> </w:t>
      </w:r>
      <w:r>
        <w:rPr>
          <w:rFonts w:ascii="宋体" w:hAnsi="宋体" w:cs="宋体"/>
          <w:b/>
          <w:bCs/>
          <w:sz w:val="30"/>
          <w:szCs w:val="30"/>
          <w:u w:val="thick"/>
        </w:rPr>
        <w:t xml:space="preserve"> 20</w:t>
      </w:r>
      <w:r>
        <w:rPr>
          <w:rFonts w:hint="eastAsia" w:ascii="宋体" w:hAnsi="宋体" w:cs="宋体"/>
          <w:b/>
          <w:bCs/>
          <w:sz w:val="30"/>
          <w:szCs w:val="30"/>
          <w:u w:val="thick"/>
        </w:rPr>
        <w:t>20年</w:t>
      </w:r>
      <w:r>
        <w:rPr>
          <w:rFonts w:hint="eastAsia" w:ascii="宋体" w:cs="宋体"/>
          <w:b/>
          <w:bCs/>
          <w:sz w:val="30"/>
          <w:szCs w:val="30"/>
          <w:u w:val="thick"/>
        </w:rPr>
        <w:t>3</w:t>
      </w:r>
      <w:r>
        <w:rPr>
          <w:rFonts w:hint="eastAsia" w:ascii="宋体" w:hAnsi="宋体" w:cs="宋体"/>
          <w:b/>
          <w:bCs/>
          <w:sz w:val="30"/>
          <w:szCs w:val="30"/>
          <w:u w:val="thick"/>
        </w:rPr>
        <w:t>月</w:t>
      </w:r>
      <w:r>
        <w:rPr>
          <w:rFonts w:ascii="宋体" w:hAnsi="宋体" w:cs="宋体"/>
          <w:b/>
          <w:bCs/>
          <w:sz w:val="30"/>
          <w:szCs w:val="30"/>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pStyle w:val="2"/>
        <w:rPr>
          <w:rFonts w:ascii="宋体"/>
          <w:bCs/>
          <w:spacing w:val="20"/>
          <w:szCs w:val="32"/>
        </w:rPr>
      </w:pPr>
    </w:p>
    <w:p/>
    <w:p>
      <w:pPr>
        <w:adjustRightInd w:val="0"/>
        <w:snapToGrid w:val="0"/>
        <w:spacing w:line="460" w:lineRule="exact"/>
        <w:jc w:val="center"/>
        <w:rPr>
          <w:rFonts w:ascii="宋体"/>
          <w:b/>
          <w:bCs/>
          <w:spacing w:val="20"/>
          <w:sz w:val="32"/>
          <w:szCs w:val="32"/>
        </w:rPr>
      </w:pPr>
      <w:r>
        <w:rPr>
          <w:rFonts w:hint="eastAsia" w:ascii="宋体" w:hAnsi="宋体" w:cs="宋体"/>
          <w:b/>
          <w:bCs/>
          <w:spacing w:val="20"/>
          <w:sz w:val="32"/>
          <w:szCs w:val="32"/>
        </w:rPr>
        <w:t>招标文件目录</w:t>
      </w:r>
    </w:p>
    <w:p>
      <w:pPr>
        <w:adjustRightInd w:val="0"/>
        <w:snapToGrid w:val="0"/>
        <w:spacing w:line="500" w:lineRule="exact"/>
        <w:ind w:left="838" w:leftChars="399"/>
        <w:rPr>
          <w:rFonts w:ascii="宋体"/>
          <w:b/>
          <w:bCs/>
          <w:sz w:val="24"/>
          <w:szCs w:val="24"/>
        </w:rPr>
      </w:pPr>
      <w:r>
        <w:rPr>
          <w:rFonts w:ascii="宋体" w:hAnsi="宋体" w:cs="宋体"/>
          <w:sz w:val="24"/>
          <w:szCs w:val="24"/>
        </w:rPr>
        <w:t>A</w:t>
      </w:r>
      <w:r>
        <w:rPr>
          <w:rFonts w:hint="eastAsia" w:ascii="宋体" w:hAnsi="宋体" w:cs="宋体"/>
          <w:sz w:val="24"/>
          <w:szCs w:val="24"/>
        </w:rPr>
        <w:t>、投标须知前附表……………………………………………………………</w:t>
      </w:r>
      <w:r>
        <w:rPr>
          <w:rFonts w:ascii="宋体" w:hAnsi="宋体" w:cs="宋体"/>
          <w:sz w:val="24"/>
          <w:szCs w:val="24"/>
        </w:rPr>
        <w:t>3</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r>
        <w:rPr>
          <w:rFonts w:hint="eastAsia" w:ascii="宋体" w:hAnsi="宋体" w:cs="宋体"/>
          <w:sz w:val="24"/>
          <w:szCs w:val="24"/>
        </w:rPr>
        <w:t>…………………………………………………………5</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r>
        <w:rPr>
          <w:rFonts w:hint="eastAsia" w:ascii="宋体" w:hAnsi="宋体" w:cs="宋体"/>
          <w:sz w:val="24"/>
          <w:szCs w:val="24"/>
        </w:rPr>
        <w:t>…………………………………………………………14</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合同条款</w:t>
      </w:r>
      <w:r>
        <w:rPr>
          <w:rFonts w:hint="eastAsia" w:ascii="宋体" w:hAnsi="宋体" w:cs="宋体"/>
          <w:sz w:val="24"/>
          <w:szCs w:val="24"/>
        </w:rPr>
        <w:t>…………………………………………………………16</w:t>
      </w:r>
    </w:p>
    <w:p>
      <w:pPr>
        <w:spacing w:line="500" w:lineRule="exact"/>
        <w:ind w:firstLine="826" w:firstLineChars="343"/>
        <w:rPr>
          <w:rFonts w:ascii="宋体"/>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hint="eastAsia" w:ascii="Times" w:hAnsi="Times" w:eastAsia="黑体" w:cs="黑体"/>
          <w:sz w:val="24"/>
          <w:szCs w:val="24"/>
        </w:rPr>
        <w:t>技术标准和要求</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18</w:t>
      </w:r>
    </w:p>
    <w:p>
      <w:pPr>
        <w:adjustRightInd w:val="0"/>
        <w:snapToGrid w:val="0"/>
        <w:spacing w:line="500" w:lineRule="exact"/>
        <w:ind w:left="838" w:leftChars="399"/>
        <w:rPr>
          <w:rFonts w:ascii="宋体"/>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Cs/>
          <w:sz w:val="24"/>
          <w:szCs w:val="24"/>
        </w:rPr>
        <w:t>工程量清单</w:t>
      </w:r>
      <w:r>
        <w:rPr>
          <w:rFonts w:ascii="宋体" w:hAnsi="宋体" w:cs="宋体"/>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8</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投标文件格式</w:t>
      </w:r>
      <w:r>
        <w:rPr>
          <w:rFonts w:hint="eastAsia" w:ascii="宋体" w:hAnsi="宋体" w:cs="宋体"/>
          <w:sz w:val="24"/>
          <w:szCs w:val="24"/>
        </w:rPr>
        <w:t>……………………………………………………</w:t>
      </w:r>
      <w:r>
        <w:rPr>
          <w:rFonts w:ascii="宋体" w:hAnsi="宋体" w:cs="宋体"/>
          <w:sz w:val="24"/>
          <w:szCs w:val="24"/>
        </w:rPr>
        <w:t>19</w:t>
      </w:r>
    </w:p>
    <w:p>
      <w:pPr>
        <w:adjustRightInd w:val="0"/>
        <w:snapToGrid w:val="0"/>
        <w:spacing w:line="500" w:lineRule="exact"/>
        <w:ind w:left="838" w:leftChars="399"/>
        <w:rPr>
          <w:rFonts w:ascii="宋体"/>
          <w:sz w:val="24"/>
          <w:szCs w:val="24"/>
        </w:rPr>
      </w:pPr>
      <w:r>
        <w:rPr>
          <w:rFonts w:hint="eastAsia" w:ascii="宋体" w:hAnsi="宋体" w:cs="宋体"/>
          <w:b/>
          <w:bCs/>
          <w:sz w:val="24"/>
          <w:szCs w:val="24"/>
        </w:rPr>
        <w:t>第七章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3</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rPr>
          <w:rFonts w:eastAsia="黑体"/>
          <w:sz w:val="32"/>
          <w:szCs w:val="32"/>
        </w:rPr>
      </w:pPr>
    </w:p>
    <w:p>
      <w:pPr>
        <w:jc w:val="center"/>
        <w:rPr>
          <w:rFonts w:eastAsia="黑体"/>
          <w:sz w:val="32"/>
          <w:szCs w:val="32"/>
        </w:rPr>
      </w:pPr>
      <w:r>
        <w:rPr>
          <w:rFonts w:eastAsia="黑体"/>
          <w:sz w:val="32"/>
          <w:szCs w:val="32"/>
        </w:rPr>
        <w:t>A</w:t>
      </w:r>
      <w:r>
        <w:rPr>
          <w:rFonts w:hint="eastAsia" w:eastAsia="黑体" w:cs="黑体"/>
          <w:sz w:val="32"/>
          <w:szCs w:val="32"/>
        </w:rPr>
        <w:t>、投标须知前附表</w:t>
      </w:r>
    </w:p>
    <w:tbl>
      <w:tblPr>
        <w:tblStyle w:val="43"/>
        <w:tblW w:w="9625" w:type="dxa"/>
        <w:tblInd w:w="2" w:type="dxa"/>
        <w:tblLayout w:type="fixed"/>
        <w:tblCellMar>
          <w:top w:w="0" w:type="dxa"/>
          <w:left w:w="0" w:type="dxa"/>
          <w:bottom w:w="0" w:type="dxa"/>
          <w:right w:w="0" w:type="dxa"/>
        </w:tblCellMar>
      </w:tblPr>
      <w:tblGrid>
        <w:gridCol w:w="625"/>
        <w:gridCol w:w="1651"/>
        <w:gridCol w:w="7349"/>
      </w:tblGrid>
      <w:tr>
        <w:tblPrEx>
          <w:tblCellMar>
            <w:top w:w="0" w:type="dxa"/>
            <w:left w:w="0" w:type="dxa"/>
            <w:bottom w:w="0" w:type="dxa"/>
            <w:right w:w="0" w:type="dxa"/>
          </w:tblCellMar>
        </w:tblPrEx>
        <w:trPr>
          <w:trHeight w:val="58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工程概况</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Ansi="宋体" w:cs="宋体"/>
                <w:kern w:val="0"/>
              </w:rPr>
            </w:pPr>
            <w:r>
              <w:rPr>
                <w:rFonts w:hint="eastAsia" w:hAnsi="宋体" w:cs="宋体"/>
                <w:kern w:val="0"/>
              </w:rPr>
              <w:t>工程名称</w:t>
            </w:r>
            <w:r>
              <w:rPr>
                <w:rFonts w:hint="eastAsia" w:cs="宋体"/>
              </w:rPr>
              <w:t>：中轻合盛西侧挡土墙工程项目</w:t>
            </w:r>
          </w:p>
          <w:p>
            <w:pPr>
              <w:spacing w:line="440" w:lineRule="exact"/>
              <w:ind w:left="945" w:hanging="945" w:hangingChars="450"/>
              <w:jc w:val="left"/>
              <w:rPr>
                <w:rFonts w:hAnsi="宋体"/>
                <w:kern w:val="0"/>
              </w:rPr>
            </w:pPr>
            <w:r>
              <w:rPr>
                <w:rFonts w:hint="eastAsia" w:hAnsi="宋体" w:cs="宋体"/>
                <w:kern w:val="0"/>
              </w:rPr>
              <w:t>建设规模：</w:t>
            </w:r>
            <w:r>
              <w:rPr>
                <w:rFonts w:hint="eastAsia"/>
                <w:color w:val="000000"/>
              </w:rPr>
              <w:t>项目位于醉亭路南侧，家电研究院西侧新建一条长度32米挡土墙,详见图纸</w:t>
            </w:r>
            <w:r>
              <w:rPr>
                <w:rFonts w:hint="eastAsia" w:hAnsi="宋体" w:cs="宋体"/>
                <w:kern w:val="0"/>
              </w:rPr>
              <w:t>。工程投资估算约23万元。</w:t>
            </w:r>
          </w:p>
        </w:tc>
      </w:tr>
      <w:tr>
        <w:tblPrEx>
          <w:tblCellMar>
            <w:top w:w="0" w:type="dxa"/>
            <w:left w:w="0" w:type="dxa"/>
            <w:bottom w:w="0" w:type="dxa"/>
            <w:right w:w="0" w:type="dxa"/>
          </w:tblCellMar>
        </w:tblPrEx>
        <w:trPr>
          <w:trHeight w:val="255"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招标范围</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kern w:val="0"/>
              </w:rPr>
            </w:pPr>
            <w:r>
              <w:rPr>
                <w:rFonts w:hint="eastAsia" w:hAnsi="宋体" w:cs="宋体"/>
                <w:kern w:val="0"/>
              </w:rPr>
              <w:t>见第一章投标须知第</w:t>
            </w:r>
            <w:r>
              <w:rPr>
                <w:rFonts w:hAnsi="宋体"/>
                <w:kern w:val="0"/>
              </w:rPr>
              <w:t>2</w:t>
            </w:r>
            <w:r>
              <w:rPr>
                <w:rFonts w:hint="eastAsia" w:hAnsi="宋体" w:cs="宋体"/>
                <w:kern w:val="0"/>
              </w:rPr>
              <w:t>条</w:t>
            </w:r>
          </w:p>
        </w:tc>
      </w:tr>
      <w:tr>
        <w:tblPrEx>
          <w:tblCellMar>
            <w:top w:w="0" w:type="dxa"/>
            <w:left w:w="0" w:type="dxa"/>
            <w:bottom w:w="0" w:type="dxa"/>
            <w:right w:w="0" w:type="dxa"/>
          </w:tblCellMar>
        </w:tblPrEx>
        <w:trPr>
          <w:trHeight w:val="315"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工期要求</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rPr>
                <w:b/>
                <w:bCs/>
              </w:rPr>
            </w:pPr>
            <w:r>
              <w:rPr>
                <w:rFonts w:hint="eastAsia" w:cs="宋体"/>
              </w:rPr>
              <w:t>不高于30个日历天。20日内完成挡墙混凝土浇筑。工期每推迟一天，按</w:t>
            </w:r>
            <w:r>
              <w:rPr>
                <w:rFonts w:cs="宋体"/>
              </w:rPr>
              <w:t xml:space="preserve">1000 </w:t>
            </w:r>
            <w:r>
              <w:rPr>
                <w:rFonts w:hint="eastAsia" w:cs="宋体"/>
              </w:rPr>
              <w:t>元</w:t>
            </w:r>
            <w:r>
              <w:rPr>
                <w:rFonts w:cs="宋体"/>
              </w:rPr>
              <w:t>/</w:t>
            </w:r>
            <w:r>
              <w:rPr>
                <w:rFonts w:hint="eastAsia" w:cs="宋体"/>
              </w:rPr>
              <w:t>天处以违约金，提前无奖励。以招标人书面通知开工日期计算</w:t>
            </w:r>
            <w:r>
              <w:rPr>
                <w:rFonts w:hint="eastAsia" w:hAnsi="宋体" w:cs="宋体"/>
                <w:kern w:val="0"/>
              </w:rPr>
              <w:t>。</w:t>
            </w:r>
          </w:p>
        </w:tc>
      </w:tr>
      <w:tr>
        <w:tblPrEx>
          <w:tblCellMar>
            <w:top w:w="0" w:type="dxa"/>
            <w:left w:w="0" w:type="dxa"/>
            <w:bottom w:w="0" w:type="dxa"/>
            <w:right w:w="0" w:type="dxa"/>
          </w:tblCellMar>
        </w:tblPrEx>
        <w:trPr>
          <w:trHeight w:val="425"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int="eastAsia" w:hAnsi="宋体" w:cs="宋体"/>
                <w:kern w:val="0"/>
              </w:rPr>
              <w:t>质量要求</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hAnsi="宋体"/>
                <w:kern w:val="0"/>
              </w:rPr>
            </w:pPr>
            <w:r>
              <w:rPr>
                <w:rFonts w:hint="eastAsia" w:hAnsi="宋体" w:cs="宋体"/>
                <w:kern w:val="0"/>
              </w:rPr>
              <w:t>必须达到国家工程施工质量验收</w:t>
            </w:r>
            <w:r>
              <w:rPr>
                <w:rFonts w:hAnsi="宋体"/>
                <w:kern w:val="0"/>
                <w:u w:val="single"/>
              </w:rPr>
              <w:t xml:space="preserve"> </w:t>
            </w:r>
            <w:r>
              <w:rPr>
                <w:rFonts w:hint="eastAsia" w:hAnsi="宋体" w:eastAsia="黑体" w:cs="黑体"/>
                <w:b/>
                <w:bCs/>
                <w:kern w:val="0"/>
                <w:u w:val="single"/>
              </w:rPr>
              <w:t>合格</w:t>
            </w:r>
            <w:r>
              <w:rPr>
                <w:rFonts w:hAnsi="宋体" w:eastAsia="黑体"/>
                <w:b/>
                <w:bCs/>
                <w:kern w:val="0"/>
                <w:u w:val="single"/>
              </w:rPr>
              <w:t xml:space="preserve"> </w:t>
            </w:r>
            <w:r>
              <w:rPr>
                <w:rFonts w:hint="eastAsia" w:hAnsi="宋体" w:cs="宋体"/>
                <w:kern w:val="0"/>
              </w:rPr>
              <w:t>标准。</w:t>
            </w:r>
          </w:p>
        </w:tc>
      </w:tr>
      <w:tr>
        <w:tblPrEx>
          <w:tblCellMar>
            <w:top w:w="0" w:type="dxa"/>
            <w:left w:w="0" w:type="dxa"/>
            <w:bottom w:w="0" w:type="dxa"/>
            <w:right w:w="0" w:type="dxa"/>
          </w:tblCellMar>
        </w:tblPrEx>
        <w:trPr>
          <w:trHeight w:val="989"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int="eastAsia" w:hAnsi="宋体" w:cs="宋体"/>
                <w:kern w:val="0"/>
              </w:rPr>
              <w:t>投标人资质</w:t>
            </w:r>
          </w:p>
          <w:p>
            <w:pPr>
              <w:spacing w:line="440" w:lineRule="exact"/>
              <w:ind w:left="1470" w:hanging="1470" w:hangingChars="700"/>
              <w:jc w:val="center"/>
              <w:rPr>
                <w:rFonts w:hAnsi="宋体"/>
                <w:kern w:val="0"/>
              </w:rPr>
            </w:pPr>
            <w:r>
              <w:rPr>
                <w:rFonts w:hint="eastAsia" w:hAnsi="宋体" w:cs="宋体"/>
                <w:kern w:val="0"/>
              </w:rPr>
              <w:t>等级要求</w:t>
            </w:r>
          </w:p>
        </w:tc>
        <w:tc>
          <w:tcPr>
            <w:tcW w:w="7349"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bCs/>
                <w:color w:val="000000"/>
              </w:rPr>
            </w:pPr>
            <w:r>
              <w:rPr>
                <w:rFonts w:hint="eastAsia" w:hAnsi="宋体"/>
                <w:kern w:val="0"/>
              </w:rPr>
              <w:t>①</w:t>
            </w:r>
            <w:r>
              <w:rPr>
                <w:rFonts w:hint="eastAsia" w:hAnsi="宋体" w:cs="宋体"/>
                <w:kern w:val="0"/>
              </w:rPr>
              <w:t>企业资质要求：</w:t>
            </w:r>
            <w:r>
              <w:rPr>
                <w:rFonts w:hint="eastAsia"/>
              </w:rPr>
              <w:t>具有独立法人资格且同时</w:t>
            </w:r>
            <w:r>
              <w:rPr>
                <w:rFonts w:hint="eastAsia"/>
                <w:bCs/>
                <w:color w:val="000000"/>
              </w:rPr>
              <w:t>具备市政公用工程施工总承包</w:t>
            </w:r>
            <w:r>
              <w:rPr>
                <w:rFonts w:hint="eastAsia"/>
                <w:bCs/>
                <w:color w:val="000000"/>
                <w:u w:val="single"/>
              </w:rPr>
              <w:t xml:space="preserve"> 叁 </w:t>
            </w:r>
            <w:r>
              <w:rPr>
                <w:rFonts w:hint="eastAsia"/>
                <w:bCs/>
                <w:color w:val="000000"/>
              </w:rPr>
              <w:t>级及以上资质的企业；</w:t>
            </w:r>
          </w:p>
          <w:p>
            <w:pPr>
              <w:widowControl/>
              <w:spacing w:line="440" w:lineRule="exact"/>
              <w:jc w:val="left"/>
              <w:rPr>
                <w:rFonts w:hAnsi="宋体"/>
                <w:kern w:val="0"/>
              </w:rPr>
            </w:pPr>
            <w:r>
              <w:rPr>
                <w:rFonts w:hint="eastAsia" w:hAnsi="宋体" w:cs="宋体"/>
                <w:kern w:val="0"/>
              </w:rPr>
              <w:t>②项目负责人要求：具有市政公用工程二级及以上资格的注册建造师；</w:t>
            </w:r>
          </w:p>
          <w:p>
            <w:pPr>
              <w:widowControl/>
              <w:spacing w:line="440" w:lineRule="exact"/>
              <w:jc w:val="left"/>
              <w:rPr>
                <w:rFonts w:hAnsi="宋体"/>
                <w:kern w:val="0"/>
              </w:rPr>
            </w:pPr>
            <w:r>
              <w:rPr>
                <w:rFonts w:hint="eastAsia" w:hAnsi="宋体"/>
                <w:kern w:val="0"/>
              </w:rPr>
              <w:t>③</w:t>
            </w:r>
            <w:r>
              <w:rPr>
                <w:rFonts w:hint="eastAsia" w:hAnsi="宋体" w:cs="宋体"/>
                <w:kern w:val="0"/>
              </w:rPr>
              <w:t>本项目不接受联合体投标。</w:t>
            </w:r>
          </w:p>
        </w:tc>
      </w:tr>
      <w:tr>
        <w:tblPrEx>
          <w:tblCellMar>
            <w:top w:w="0" w:type="dxa"/>
            <w:left w:w="0" w:type="dxa"/>
            <w:bottom w:w="0" w:type="dxa"/>
            <w:right w:w="0" w:type="dxa"/>
          </w:tblCellMar>
        </w:tblPrEx>
        <w:trPr>
          <w:trHeight w:val="656"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165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hAnsi="宋体"/>
                <w:kern w:val="0"/>
              </w:rPr>
            </w:pPr>
            <w:r>
              <w:rPr>
                <w:rFonts w:hint="eastAsia" w:hAnsi="宋体" w:cs="宋体"/>
                <w:kern w:val="0"/>
              </w:rPr>
              <w:t>勘察现场及投标预备会</w:t>
            </w:r>
          </w:p>
        </w:tc>
        <w:tc>
          <w:tcPr>
            <w:tcW w:w="7349"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cs="宋体"/>
                <w:kern w:val="0"/>
              </w:rPr>
            </w:pPr>
            <w:r>
              <w:rPr>
                <w:rFonts w:hint="eastAsia" w:hAnsi="宋体" w:cs="宋体"/>
                <w:kern w:val="0"/>
              </w:rPr>
              <w:t>不再集中召开招标答疑会，投标人自行组织勘察现场。投标人须慎重考虑踏勘现场，</w:t>
            </w:r>
            <w:r>
              <w:rPr>
                <w:rFonts w:hint="eastAsia" w:ascii="宋体" w:hAnsi="宋体" w:cs="宋体"/>
                <w:kern w:val="0"/>
              </w:rPr>
              <w:t>对现场不清楚或有异议可咨询业主项目负责人，中标后不得以不了解现场或现场存在的现状不清楚等理由增加工程造价。</w:t>
            </w:r>
          </w:p>
          <w:p>
            <w:pPr>
              <w:widowControl/>
              <w:spacing w:line="440" w:lineRule="exact"/>
              <w:jc w:val="left"/>
              <w:rPr>
                <w:rFonts w:hAnsi="宋体"/>
                <w:kern w:val="0"/>
              </w:rPr>
            </w:pPr>
            <w:r>
              <w:rPr>
                <w:rFonts w:hint="eastAsia" w:ascii="宋体" w:hAnsi="宋体" w:cs="宋体"/>
                <w:kern w:val="0"/>
              </w:rPr>
              <w:t>业主项目负责人：朱守龙</w:t>
            </w:r>
            <w:r>
              <w:rPr>
                <w:rFonts w:ascii="宋体" w:hAnsi="宋体" w:cs="宋体"/>
                <w:kern w:val="0"/>
              </w:rPr>
              <w:t xml:space="preserve">  </w:t>
            </w:r>
            <w:r>
              <w:rPr>
                <w:rFonts w:hint="eastAsia" w:ascii="宋体" w:hAnsi="宋体" w:cs="宋体"/>
                <w:kern w:val="0"/>
              </w:rPr>
              <w:t xml:space="preserve"> 联系方式：18712053142</w:t>
            </w:r>
          </w:p>
        </w:tc>
      </w:tr>
      <w:tr>
        <w:tblPrEx>
          <w:tblCellMar>
            <w:top w:w="0" w:type="dxa"/>
            <w:left w:w="0" w:type="dxa"/>
            <w:bottom w:w="0" w:type="dxa"/>
            <w:right w:w="0" w:type="dxa"/>
          </w:tblCellMar>
        </w:tblPrEx>
        <w:trPr>
          <w:trHeight w:val="606"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1651" w:type="dxa"/>
            <w:tcBorders>
              <w:top w:val="single" w:color="auto" w:sz="8" w:space="0"/>
              <w:left w:val="single" w:color="auto" w:sz="4" w:space="0"/>
              <w:bottom w:val="single" w:color="auto" w:sz="8" w:space="0"/>
              <w:right w:val="single" w:color="auto" w:sz="4" w:space="0"/>
            </w:tcBorders>
            <w:vAlign w:val="center"/>
          </w:tcPr>
          <w:p>
            <w:pPr>
              <w:pStyle w:val="25"/>
              <w:spacing w:line="440" w:lineRule="exact"/>
              <w:rPr>
                <w:rFonts w:ascii="Times New Roman" w:hAnsi="宋体" w:eastAsia="宋体" w:cs="宋体"/>
                <w:kern w:val="0"/>
                <w:sz w:val="21"/>
                <w:szCs w:val="21"/>
              </w:rPr>
            </w:pPr>
            <w:r>
              <w:rPr>
                <w:rFonts w:hint="eastAsia" w:ascii="Times New Roman" w:hAnsi="宋体" w:eastAsia="宋体" w:cs="宋体"/>
                <w:kern w:val="0"/>
                <w:sz w:val="21"/>
                <w:szCs w:val="21"/>
              </w:rPr>
              <w:t>投标文件份数</w:t>
            </w:r>
          </w:p>
        </w:tc>
        <w:tc>
          <w:tcPr>
            <w:tcW w:w="7349" w:type="dxa"/>
            <w:tcBorders>
              <w:top w:val="single" w:color="auto" w:sz="8" w:space="0"/>
              <w:left w:val="single" w:color="auto" w:sz="4" w:space="0"/>
              <w:bottom w:val="single" w:color="auto" w:sz="8" w:space="0"/>
              <w:right w:val="single" w:color="auto" w:sz="8" w:space="0"/>
            </w:tcBorders>
            <w:vAlign w:val="center"/>
          </w:tcPr>
          <w:p>
            <w:pPr>
              <w:pStyle w:val="25"/>
              <w:spacing w:line="440" w:lineRule="exact"/>
              <w:ind w:left="1260" w:leftChars="100" w:hanging="1050" w:hangingChars="500"/>
              <w:rPr>
                <w:rFonts w:ascii="Times New Roman" w:hAnsi="宋体" w:eastAsia="宋体"/>
                <w:kern w:val="0"/>
                <w:sz w:val="21"/>
                <w:szCs w:val="21"/>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ascii="仿宋" w:hAnsi="仿宋" w:eastAsia="仿宋"/>
                <w:kern w:val="0"/>
                <w:sz w:val="21"/>
                <w:szCs w:val="21"/>
                <w:u w:val="single"/>
              </w:rPr>
              <w:t xml:space="preserve"> </w:t>
            </w:r>
            <w:r>
              <w:rPr>
                <w:rFonts w:hint="eastAsia" w:ascii="Times New Roman" w:hAnsi="宋体" w:eastAsia="宋体" w:cs="宋体"/>
                <w:kern w:val="0"/>
                <w:sz w:val="21"/>
                <w:szCs w:val="21"/>
              </w:rPr>
              <w:t>份，副本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三</w:t>
            </w:r>
            <w:r>
              <w:rPr>
                <w:rFonts w:hint="eastAsia" w:ascii="Times New Roman" w:hAnsi="宋体" w:eastAsia="宋体"/>
                <w:kern w:val="0"/>
                <w:sz w:val="21"/>
                <w:szCs w:val="21"/>
              </w:rPr>
              <w:t xml:space="preserve"> 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投标保证金</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kern w:val="0"/>
              </w:rPr>
            </w:pPr>
            <w:r>
              <w:rPr>
                <w:rFonts w:hint="eastAsia" w:hAnsi="宋体" w:cs="宋体"/>
                <w:spacing w:val="-8"/>
                <w:kern w:val="0"/>
              </w:rPr>
              <w:t>投标保证金数额：</w:t>
            </w:r>
            <w:r>
              <w:rPr>
                <w:rFonts w:hint="eastAsia" w:hAnsi="宋体"/>
                <w:spacing w:val="-8"/>
                <w:kern w:val="0"/>
                <w:u w:val="single"/>
              </w:rPr>
              <w:t>0.4万</w:t>
            </w:r>
            <w:r>
              <w:rPr>
                <w:rFonts w:hint="eastAsia" w:hAnsi="宋体" w:cs="宋体"/>
                <w:spacing w:val="-8"/>
                <w:kern w:val="0"/>
                <w:u w:val="single"/>
              </w:rPr>
              <w:t>元，</w:t>
            </w:r>
            <w:r>
              <w:rPr>
                <w:rFonts w:hint="eastAsia" w:hAnsi="宋体" w:cs="宋体"/>
                <w:kern w:val="0"/>
              </w:rPr>
              <w:t>开标时现场交纳至招标人处，采用现金形式，需密封，密封袋上注明项目名称、金额、投标单位名称等信息。</w:t>
            </w:r>
          </w:p>
          <w:p>
            <w:pPr>
              <w:spacing w:line="440" w:lineRule="exact"/>
              <w:rPr>
                <w:rFonts w:hAnsi="宋体"/>
                <w:kern w:val="0"/>
                <w:u w:val="single"/>
              </w:rPr>
            </w:pPr>
            <w:r>
              <w:rPr>
                <w:rFonts w:hint="eastAsia" w:hAnsi="宋体" w:cs="宋体"/>
                <w:kern w:val="0"/>
              </w:rPr>
              <w:t>退还方式：未中标单位的投标保证金当场退还，</w:t>
            </w:r>
            <w:r>
              <w:rPr>
                <w:rFonts w:hint="eastAsia" w:ascii="宋体" w:hAnsi="宋体" w:cs="宋体"/>
                <w:kern w:val="0"/>
              </w:rPr>
              <w:t>中标单位的投标保证金在</w:t>
            </w:r>
            <w:r>
              <w:rPr>
                <w:rFonts w:hint="eastAsia" w:ascii="宋体" w:hAnsi="宋体" w:cs="宋体"/>
              </w:rPr>
              <w:t>中标人</w:t>
            </w:r>
            <w:r>
              <w:rPr>
                <w:rFonts w:hint="eastAsia" w:ascii="宋体" w:hAnsi="宋体" w:cs="宋体"/>
                <w:kern w:val="0"/>
              </w:rPr>
              <w:t>足额交纳履约保证金并签订合同后</w:t>
            </w:r>
            <w:r>
              <w:rPr>
                <w:rFonts w:hint="eastAsia" w:ascii="宋体" w:hAnsi="宋体" w:cs="宋体"/>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履约保证金</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rPr>
            </w:pPr>
            <w:r>
              <w:rPr>
                <w:rFonts w:hint="eastAsia" w:ascii="宋体" w:cs="宋体"/>
              </w:rPr>
              <w:t>履约担保的形式：履约保证金</w:t>
            </w:r>
          </w:p>
          <w:p>
            <w:pPr>
              <w:spacing w:line="440" w:lineRule="exact"/>
              <w:rPr>
                <w:rFonts w:ascii="宋体"/>
              </w:rPr>
            </w:pPr>
            <w:r>
              <w:rPr>
                <w:rFonts w:hint="eastAsia" w:ascii="宋体" w:hAnsi="宋体" w:cs="宋体"/>
              </w:rPr>
              <w:t>履约担保的缴纳形式：</w:t>
            </w:r>
            <w:r>
              <w:rPr>
                <w:rFonts w:hint="eastAsia" w:ascii="宋体" w:cs="宋体"/>
              </w:rPr>
              <w:t>银行转账</w:t>
            </w:r>
          </w:p>
          <w:p>
            <w:pPr>
              <w:spacing w:line="440" w:lineRule="exact"/>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jc w:val="left"/>
              <w:rPr>
                <w:rFonts w:ascii="宋体"/>
              </w:rPr>
            </w:pPr>
            <w:r>
              <w:rPr>
                <w:rFonts w:hint="eastAsia" w:ascii="宋体" w:hAnsi="宋体" w:cs="宋体"/>
              </w:rPr>
              <w:t>开户行：中行滁州分行营业部</w:t>
            </w:r>
          </w:p>
          <w:p>
            <w:pPr>
              <w:widowControl/>
              <w:spacing w:line="440" w:lineRule="exact"/>
              <w:jc w:val="left"/>
              <w:rPr>
                <w:rFonts w:ascii="宋体"/>
              </w:rPr>
            </w:pPr>
            <w:r>
              <w:rPr>
                <w:rFonts w:hint="eastAsia" w:ascii="宋体" w:hAnsi="宋体" w:cs="宋体"/>
              </w:rPr>
              <w:t>账号：</w:t>
            </w:r>
            <w:r>
              <w:rPr>
                <w:rFonts w:ascii="宋体" w:hAnsi="宋体" w:cs="宋体"/>
              </w:rPr>
              <w:t>182729065428</w:t>
            </w:r>
          </w:p>
          <w:p>
            <w:pPr>
              <w:widowControl/>
              <w:spacing w:line="440" w:lineRule="exact"/>
              <w:jc w:val="left"/>
              <w:rPr>
                <w:rFonts w:ascii="宋体"/>
              </w:rPr>
            </w:pPr>
            <w:r>
              <w:rPr>
                <w:rFonts w:hint="eastAsia" w:ascii="宋体" w:hAnsi="宋体" w:cs="宋体"/>
              </w:rPr>
              <w:t>汇款务必注明缴款人名称及用途，切勿以现金存入</w:t>
            </w:r>
          </w:p>
          <w:p>
            <w:pPr>
              <w:widowControl/>
              <w:spacing w:line="440" w:lineRule="exact"/>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300" w:lineRule="exact"/>
              <w:rPr>
                <w:rFonts w:ascii="宋体" w:hAnsi="宋体" w:cs="宋体"/>
                <w:b/>
                <w:bCs/>
                <w:kern w:val="0"/>
              </w:rPr>
            </w:pPr>
            <w:r>
              <w:rPr>
                <w:rFonts w:hint="eastAsia" w:ascii="宋体" w:hAnsi="宋体" w:cs="宋体"/>
                <w:b/>
                <w:bCs/>
                <w:kern w:val="0"/>
              </w:rPr>
              <w:t>交纳时间：中标候选人确定后5日内足额交纳履约保证金后签订合同，如未按期交齐履约保证金的或未签订合同的，视同放弃中标资格，其投标保证金不予退还。</w:t>
            </w:r>
          </w:p>
          <w:p>
            <w:pPr>
              <w:spacing w:line="440" w:lineRule="exact"/>
              <w:rPr>
                <w:spacing w:val="-8"/>
                <w:sz w:val="24"/>
                <w:szCs w:val="24"/>
                <w:u w:val="single"/>
              </w:rPr>
            </w:pPr>
            <w:r>
              <w:rPr>
                <w:rFonts w:hint="eastAsia" w:ascii="宋体" w:hAnsi="宋体" w:cs="宋体"/>
                <w:b/>
                <w:bCs/>
                <w:kern w:val="0"/>
              </w:rPr>
              <w:t>履约保证金退还：履约保证金在项目完工验收合格后</w:t>
            </w:r>
            <w:r>
              <w:rPr>
                <w:rFonts w:ascii="宋体" w:hAnsi="宋体" w:cs="宋体"/>
                <w:b/>
                <w:bCs/>
                <w:kern w:val="0"/>
              </w:rPr>
              <w:t>30</w:t>
            </w:r>
            <w:r>
              <w:rPr>
                <w:rFonts w:hint="eastAsia" w:ascii="宋体" w:hAnsi="宋体" w:cs="宋体"/>
                <w:b/>
                <w:bCs/>
                <w:kern w:val="0"/>
              </w:rPr>
              <w:t>日内无息退还。（由招标人原因取消项目的除外）。</w:t>
            </w:r>
          </w:p>
        </w:tc>
      </w:tr>
      <w:tr>
        <w:tblPrEx>
          <w:tblCellMar>
            <w:top w:w="0" w:type="dxa"/>
            <w:left w:w="0" w:type="dxa"/>
            <w:bottom w:w="0" w:type="dxa"/>
            <w:right w:w="0" w:type="dxa"/>
          </w:tblCellMar>
        </w:tblPrEx>
        <w:trPr>
          <w:trHeight w:val="1056"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投标文件提交截止时间及地点</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pPr>
            <w:r>
              <w:rPr>
                <w:rFonts w:hint="eastAsia" w:cs="宋体"/>
              </w:rPr>
              <w:t>收件人：滁州青山工程咨询有限公司</w:t>
            </w:r>
          </w:p>
          <w:p>
            <w:pPr>
              <w:spacing w:line="440" w:lineRule="exact"/>
              <w:rPr>
                <w:highlight w:val="yellow"/>
              </w:rPr>
            </w:pPr>
            <w:r>
              <w:rPr>
                <w:rFonts w:hint="eastAsia" w:cs="宋体"/>
                <w:highlight w:val="yellow"/>
              </w:rPr>
              <w:t>时</w:t>
            </w:r>
            <w:r>
              <w:rPr>
                <w:highlight w:val="yellow"/>
              </w:rPr>
              <w:t xml:space="preserve">  </w:t>
            </w:r>
            <w:r>
              <w:rPr>
                <w:rFonts w:hint="eastAsia" w:cs="宋体"/>
                <w:highlight w:val="yellow"/>
              </w:rPr>
              <w:t>间：</w:t>
            </w:r>
            <w:r>
              <w:rPr>
                <w:highlight w:val="yellow"/>
              </w:rPr>
              <w:t>20</w:t>
            </w:r>
            <w:r>
              <w:rPr>
                <w:rFonts w:hint="eastAsia"/>
                <w:highlight w:val="yellow"/>
              </w:rPr>
              <w:t>20</w:t>
            </w:r>
            <w:r>
              <w:rPr>
                <w:rFonts w:hint="eastAsia" w:cs="宋体"/>
                <w:highlight w:val="yellow"/>
              </w:rPr>
              <w:t>年</w:t>
            </w:r>
            <w:r>
              <w:rPr>
                <w:rFonts w:hint="eastAsia"/>
                <w:highlight w:val="yellow"/>
              </w:rPr>
              <w:t>3</w:t>
            </w:r>
            <w:r>
              <w:rPr>
                <w:rFonts w:hint="eastAsia" w:cs="宋体"/>
                <w:highlight w:val="yellow"/>
              </w:rPr>
              <w:t>月30日</w:t>
            </w:r>
            <w:r>
              <w:rPr>
                <w:highlight w:val="yellow"/>
              </w:rPr>
              <w:t>1</w:t>
            </w:r>
            <w:r>
              <w:rPr>
                <w:rFonts w:hint="eastAsia"/>
                <w:highlight w:val="yellow"/>
              </w:rPr>
              <w:t>5</w:t>
            </w:r>
            <w:r>
              <w:rPr>
                <w:rFonts w:hint="eastAsia" w:cs="宋体"/>
                <w:highlight w:val="yellow"/>
              </w:rPr>
              <w:t>时</w:t>
            </w:r>
            <w:r>
              <w:rPr>
                <w:highlight w:val="yellow"/>
              </w:rPr>
              <w:t>00</w:t>
            </w:r>
            <w:r>
              <w:rPr>
                <w:rFonts w:hint="eastAsia" w:cs="宋体"/>
                <w:highlight w:val="yellow"/>
              </w:rPr>
              <w:t>分</w:t>
            </w:r>
          </w:p>
          <w:p>
            <w:pPr>
              <w:spacing w:line="440" w:lineRule="exact"/>
            </w:pPr>
            <w:r>
              <w:rPr>
                <w:rFonts w:hint="eastAsia" w:cs="宋体"/>
              </w:rPr>
              <w:t>地</w:t>
            </w:r>
            <w:r>
              <w:t xml:space="preserve">  </w:t>
            </w:r>
            <w:r>
              <w:rPr>
                <w:rFonts w:hint="eastAsia" w:cs="宋体"/>
              </w:rPr>
              <w:t>点：滁州经济技术开发区管委会辅三楼会议室【滁州市全椒路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7349" w:type="dxa"/>
            <w:tcBorders>
              <w:top w:val="single" w:color="auto" w:sz="8" w:space="0"/>
              <w:left w:val="single" w:color="auto" w:sz="4" w:space="0"/>
              <w:bottom w:val="single" w:color="auto" w:sz="8" w:space="0"/>
              <w:right w:val="single" w:color="auto" w:sz="8" w:space="0"/>
            </w:tcBorders>
            <w:vAlign w:val="center"/>
          </w:tcPr>
          <w:p>
            <w:pPr>
              <w:spacing w:line="440" w:lineRule="exact"/>
            </w:pPr>
            <w:bookmarkStart w:id="6" w:name="_GoBack"/>
            <w:r>
              <w:rPr>
                <w:rFonts w:hint="eastAsia" w:hAnsi="宋体" w:cs="宋体"/>
                <w:kern w:val="0"/>
              </w:rPr>
              <w:t>开标</w:t>
            </w:r>
            <w:bookmarkEnd w:id="6"/>
            <w:r>
              <w:rPr>
                <w:rFonts w:hint="eastAsia" w:hAnsi="宋体" w:cs="宋体"/>
                <w:kern w:val="0"/>
              </w:rPr>
              <w:t>时间：</w:t>
            </w:r>
            <w:r>
              <w:rPr>
                <w:rFonts w:hint="eastAsia"/>
              </w:rPr>
              <w:t>同</w:t>
            </w:r>
            <w:r>
              <w:rPr>
                <w:rFonts w:hint="eastAsia" w:hAnsi="宋体" w:cs="宋体"/>
                <w:kern w:val="0"/>
              </w:rPr>
              <w:t>投标文件提交截止时间</w:t>
            </w:r>
          </w:p>
          <w:p>
            <w:pPr>
              <w:spacing w:line="440" w:lineRule="exact"/>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12</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hAnsi="宋体" w:cs="宋体"/>
                <w:kern w:val="0"/>
              </w:rPr>
              <w:t>中标价</w:t>
            </w:r>
          </w:p>
        </w:tc>
        <w:tc>
          <w:tcPr>
            <w:tcW w:w="7349" w:type="dxa"/>
            <w:tcBorders>
              <w:top w:val="single" w:color="auto" w:sz="4" w:space="0"/>
              <w:left w:val="single" w:color="auto" w:sz="4" w:space="0"/>
              <w:bottom w:val="single" w:color="auto" w:sz="4" w:space="0"/>
              <w:right w:val="single" w:color="auto" w:sz="8" w:space="0"/>
            </w:tcBorders>
            <w:vAlign w:val="center"/>
          </w:tcPr>
          <w:p>
            <w:pPr>
              <w:spacing w:line="440" w:lineRule="exact"/>
              <w:rPr>
                <w:rFonts w:hAnsi="宋体"/>
                <w:kern w:val="0"/>
              </w:rPr>
            </w:pPr>
            <w:r>
              <w:rPr>
                <w:rFonts w:hint="eastAsia" w:hAnsi="宋体" w:cs="宋体"/>
                <w:kern w:val="0"/>
              </w:rPr>
              <w:t>经投标人确认的，由招标人发布的发包价即为中标价。</w:t>
            </w:r>
            <w:r>
              <w:rPr>
                <w:rFonts w:hint="eastAsia" w:ascii="宋体" w:hAnsi="宋体" w:cs="宋体"/>
                <w:b/>
                <w:bCs/>
              </w:rPr>
              <w:t>本工程发包价为：214698.56元。</w:t>
            </w:r>
          </w:p>
        </w:tc>
      </w:tr>
      <w:tr>
        <w:tblPrEx>
          <w:tblCellMar>
            <w:top w:w="0" w:type="dxa"/>
            <w:left w:w="0" w:type="dxa"/>
            <w:bottom w:w="0" w:type="dxa"/>
            <w:right w:w="0" w:type="dxa"/>
          </w:tblCellMar>
        </w:tblPrEx>
        <w:trPr>
          <w:trHeight w:val="304"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hAnsi="宋体" w:cs="宋体"/>
                <w:kern w:val="0"/>
              </w:rPr>
              <w:t>图纸、清单、控制价、发包价</w:t>
            </w:r>
          </w:p>
        </w:tc>
        <w:tc>
          <w:tcPr>
            <w:tcW w:w="7349"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hAnsi="宋体"/>
                <w:kern w:val="0"/>
              </w:rPr>
            </w:pPr>
            <w:r>
              <w:rPr>
                <w:rFonts w:hint="eastAsia" w:ascii="宋体" w:hAnsi="宋体" w:cs="宋体"/>
                <w:kern w:val="0"/>
              </w:rPr>
              <w:t>随招标文件一同发布，请在国家级滁州经济技术开发区网站（</w:t>
            </w:r>
            <w:r>
              <w:fldChar w:fldCharType="begin"/>
            </w:r>
            <w:r>
              <w:instrText xml:space="preserve"> HYPERLINK "http://kfq.chuzhou.gov.cn/" </w:instrText>
            </w:r>
            <w:r>
              <w:fldChar w:fldCharType="separate"/>
            </w:r>
            <w:r>
              <w:rPr>
                <w:rFonts w:ascii="宋体" w:hAnsi="宋体" w:cs="宋体"/>
                <w:kern w:val="0"/>
              </w:rPr>
              <w:t>http://kfq.chuzhou.gov.cn/</w:t>
            </w:r>
            <w:r>
              <w:rPr>
                <w:rFonts w:ascii="宋体" w:hAnsi="宋体" w:cs="宋体"/>
                <w:kern w:val="0"/>
              </w:rPr>
              <w:fldChar w:fldCharType="end"/>
            </w:r>
            <w:r>
              <w:rPr>
                <w:rFonts w:hint="eastAsia" w:ascii="宋体" w:hAnsi="宋体" w:cs="宋体"/>
                <w:kern w:val="0"/>
              </w:rPr>
              <w:t>）下载。</w:t>
            </w:r>
          </w:p>
        </w:tc>
      </w:tr>
      <w:tr>
        <w:tblPrEx>
          <w:tblCellMar>
            <w:top w:w="0" w:type="dxa"/>
            <w:left w:w="0" w:type="dxa"/>
            <w:bottom w:w="0" w:type="dxa"/>
            <w:right w:w="0" w:type="dxa"/>
          </w:tblCellMar>
        </w:tblPrEx>
        <w:trPr>
          <w:trHeight w:val="304"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kern w:val="0"/>
              </w:rPr>
            </w:pPr>
            <w:r>
              <w:rPr>
                <w:rFonts w:hint="eastAsia" w:hAnsi="宋体" w:cs="宋体"/>
                <w:kern w:val="0"/>
              </w:rPr>
              <w:t>14</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kern w:val="0"/>
              </w:rPr>
            </w:pPr>
            <w:r>
              <w:rPr>
                <w:rFonts w:hint="eastAsia" w:hAnsi="宋体" w:cs="宋体"/>
                <w:kern w:val="0"/>
              </w:rPr>
              <w:t>重要说明</w:t>
            </w:r>
          </w:p>
        </w:tc>
        <w:tc>
          <w:tcPr>
            <w:tcW w:w="7349"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hAnsi="宋体" w:cs="宋体"/>
                <w:kern w:val="0"/>
              </w:rPr>
            </w:pPr>
            <w:r>
              <w:rPr>
                <w:rFonts w:hint="eastAsia" w:hAnsi="宋体" w:cs="宋体"/>
                <w:kern w:val="0"/>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r>
        <w:tblPrEx>
          <w:tblCellMar>
            <w:top w:w="0" w:type="dxa"/>
            <w:left w:w="0" w:type="dxa"/>
            <w:bottom w:w="0" w:type="dxa"/>
            <w:right w:w="0" w:type="dxa"/>
          </w:tblCellMar>
        </w:tblPrEx>
        <w:trPr>
          <w:trHeight w:val="304"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kern w:val="0"/>
              </w:rPr>
            </w:pPr>
            <w:r>
              <w:rPr>
                <w:rFonts w:hint="eastAsia" w:hAnsi="宋体" w:cs="宋体"/>
                <w:kern w:val="0"/>
              </w:rPr>
              <w:t>15</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kern w:val="0"/>
              </w:rPr>
            </w:pPr>
            <w:r>
              <w:rPr>
                <w:rFonts w:hint="eastAsia" w:hAnsi="宋体" w:cs="宋体"/>
                <w:kern w:val="0"/>
              </w:rPr>
              <w:t>费用</w:t>
            </w:r>
          </w:p>
        </w:tc>
        <w:tc>
          <w:tcPr>
            <w:tcW w:w="7349" w:type="dxa"/>
            <w:tcBorders>
              <w:top w:val="single" w:color="auto" w:sz="4" w:space="0"/>
              <w:left w:val="single" w:color="auto" w:sz="4" w:space="0"/>
              <w:bottom w:val="single" w:color="auto" w:sz="4" w:space="0"/>
              <w:right w:val="single" w:color="auto" w:sz="8" w:space="0"/>
            </w:tcBorders>
            <w:vAlign w:val="center"/>
          </w:tcPr>
          <w:p>
            <w:pPr>
              <w:spacing w:line="360" w:lineRule="exact"/>
            </w:pPr>
            <w:r>
              <w:rPr>
                <w:rFonts w:hint="eastAsia" w:ascii="宋体" w:hAnsi="宋体" w:cs="宋体"/>
                <w:kern w:val="0"/>
              </w:rPr>
              <w:t>1、本项目招标代理费用1500元由中标单位在领取中标通知书时向代理公司支付。</w:t>
            </w:r>
          </w:p>
        </w:tc>
      </w:tr>
    </w:tbl>
    <w:p>
      <w:pPr>
        <w:spacing w:line="420" w:lineRule="exact"/>
        <w:jc w:val="center"/>
        <w:rPr>
          <w:rFonts w:eastAsia="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pStyle w:val="2"/>
      </w:pPr>
    </w:p>
    <w:p/>
    <w:p>
      <w:pPr>
        <w:spacing w:line="420" w:lineRule="exact"/>
        <w:jc w:val="center"/>
        <w:rPr>
          <w:rFonts w:eastAsia="黑体" w:cs="黑体"/>
          <w:sz w:val="32"/>
          <w:szCs w:val="32"/>
        </w:rPr>
      </w:pPr>
    </w:p>
    <w:p>
      <w:pPr>
        <w:spacing w:line="420" w:lineRule="exact"/>
        <w:jc w:val="center"/>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工程概况</w:t>
      </w:r>
    </w:p>
    <w:p>
      <w:pPr>
        <w:spacing w:line="440" w:lineRule="exact"/>
        <w:ind w:left="3000" w:hanging="3000" w:hangingChars="1250"/>
        <w:rPr>
          <w:rFonts w:cs="宋体"/>
          <w:sz w:val="24"/>
          <w:szCs w:val="24"/>
          <w:u w:val="single"/>
        </w:rPr>
      </w:pPr>
      <w:r>
        <w:rPr>
          <w:sz w:val="24"/>
          <w:szCs w:val="24"/>
        </w:rPr>
        <w:t xml:space="preserve">1.1    </w:t>
      </w:r>
      <w:r>
        <w:rPr>
          <w:rFonts w:hint="eastAsia" w:cs="宋体"/>
          <w:sz w:val="24"/>
          <w:szCs w:val="24"/>
        </w:rPr>
        <w:t>本次招标工程名称：</w:t>
      </w:r>
      <w:r>
        <w:rPr>
          <w:rFonts w:hint="eastAsia" w:cs="宋体"/>
          <w:sz w:val="24"/>
          <w:szCs w:val="24"/>
          <w:u w:val="single"/>
        </w:rPr>
        <w:t>中轻合盛西侧挡土墙工程项目</w:t>
      </w:r>
    </w:p>
    <w:p>
      <w:pPr>
        <w:spacing w:line="440" w:lineRule="exact"/>
        <w:ind w:left="1080" w:hanging="1080" w:hangingChars="450"/>
        <w:rPr>
          <w:sz w:val="24"/>
          <w:szCs w:val="24"/>
          <w:u w:val="single"/>
        </w:rPr>
      </w:pPr>
      <w:r>
        <w:rPr>
          <w:sz w:val="24"/>
          <w:szCs w:val="24"/>
        </w:rPr>
        <w:t xml:space="preserve">              </w:t>
      </w:r>
      <w:r>
        <w:rPr>
          <w:rFonts w:hint="eastAsia" w:cs="宋体"/>
          <w:sz w:val="24"/>
          <w:szCs w:val="24"/>
        </w:rPr>
        <w:t>工程地址：</w:t>
      </w:r>
      <w:r>
        <w:rPr>
          <w:rFonts w:hint="eastAsia" w:cs="宋体"/>
          <w:sz w:val="24"/>
          <w:szCs w:val="24"/>
          <w:u w:val="single"/>
        </w:rPr>
        <w:t>醉亭路以南，家电研究院西侧</w:t>
      </w:r>
    </w:p>
    <w:p>
      <w:pPr>
        <w:spacing w:line="320" w:lineRule="exact"/>
        <w:ind w:firstLine="1680" w:firstLineChars="700"/>
        <w:rPr>
          <w:rFonts w:cs="宋体"/>
          <w:sz w:val="24"/>
          <w:szCs w:val="24"/>
          <w:u w:val="single"/>
        </w:rPr>
      </w:pPr>
      <w:r>
        <w:rPr>
          <w:rFonts w:hint="eastAsia" w:cs="宋体"/>
          <w:sz w:val="24"/>
          <w:szCs w:val="24"/>
        </w:rPr>
        <w:t>招标单位：</w:t>
      </w:r>
      <w:r>
        <w:rPr>
          <w:rFonts w:hint="eastAsia" w:cs="宋体"/>
          <w:sz w:val="24"/>
          <w:szCs w:val="24"/>
          <w:u w:val="single"/>
        </w:rPr>
        <w:t>滁州市同创建设投资有限责任公司</w:t>
      </w:r>
    </w:p>
    <w:p>
      <w:pPr>
        <w:spacing w:line="440" w:lineRule="exact"/>
        <w:ind w:left="720" w:hanging="720" w:hangingChars="300"/>
        <w:rPr>
          <w:rFonts w:cs="宋体"/>
          <w:sz w:val="24"/>
          <w:szCs w:val="24"/>
          <w:u w:val="single"/>
        </w:rPr>
      </w:pPr>
      <w:r>
        <w:rPr>
          <w:sz w:val="24"/>
          <w:szCs w:val="24"/>
        </w:rPr>
        <w:t xml:space="preserve">1.2   </w:t>
      </w:r>
      <w:r>
        <w:rPr>
          <w:rFonts w:hint="eastAsia" w:cs="宋体"/>
          <w:sz w:val="24"/>
          <w:szCs w:val="24"/>
        </w:rPr>
        <w:t>本工程建设规模：新建一条长约32米的挡土墙，详见图纸。</w:t>
      </w:r>
    </w:p>
    <w:p>
      <w:pPr>
        <w:spacing w:line="440" w:lineRule="exact"/>
        <w:jc w:val="left"/>
      </w:pPr>
      <w:r>
        <w:rPr>
          <w:sz w:val="24"/>
          <w:szCs w:val="24"/>
        </w:rPr>
        <w:t xml:space="preserve">1.3   </w:t>
      </w:r>
      <w:r>
        <w:rPr>
          <w:rFonts w:hint="eastAsia" w:cs="宋体"/>
          <w:sz w:val="24"/>
          <w:szCs w:val="24"/>
        </w:rPr>
        <w:t>本工程总概算造价约</w:t>
      </w:r>
      <w:r>
        <w:rPr>
          <w:sz w:val="24"/>
          <w:szCs w:val="24"/>
          <w:u w:val="single"/>
        </w:rPr>
        <w:t xml:space="preserve"> </w:t>
      </w:r>
      <w:r>
        <w:rPr>
          <w:rFonts w:hint="eastAsia"/>
          <w:sz w:val="24"/>
          <w:szCs w:val="24"/>
          <w:u w:val="single"/>
        </w:rPr>
        <w:t>23</w:t>
      </w:r>
      <w:r>
        <w:rPr>
          <w:rFonts w:hint="eastAsia" w:cs="宋体"/>
          <w:sz w:val="24"/>
          <w:szCs w:val="24"/>
        </w:rPr>
        <w:t>万元。</w:t>
      </w:r>
    </w:p>
    <w:p>
      <w:pPr>
        <w:spacing w:line="440" w:lineRule="exact"/>
        <w:jc w:val="left"/>
        <w:rPr>
          <w:sz w:val="24"/>
          <w:szCs w:val="24"/>
        </w:rPr>
      </w:pPr>
      <w:r>
        <w:rPr>
          <w:sz w:val="24"/>
          <w:szCs w:val="24"/>
        </w:rPr>
        <w:t xml:space="preserve">1.4   </w:t>
      </w:r>
      <w:r>
        <w:rPr>
          <w:rFonts w:hint="eastAsia" w:cs="宋体"/>
          <w:sz w:val="24"/>
          <w:szCs w:val="24"/>
        </w:rPr>
        <w:t>现场条件：</w:t>
      </w:r>
    </w:p>
    <w:p>
      <w:pPr>
        <w:spacing w:line="440" w:lineRule="exact"/>
        <w:ind w:firstLine="600" w:firstLineChars="250"/>
        <w:jc w:val="left"/>
        <w:rPr>
          <w:sz w:val="24"/>
          <w:szCs w:val="24"/>
        </w:rPr>
      </w:pPr>
      <w:r>
        <w:rPr>
          <w:rFonts w:hint="eastAsia" w:cs="宋体"/>
          <w:sz w:val="24"/>
          <w:szCs w:val="24"/>
        </w:rPr>
        <w:t>①施工场地：</w:t>
      </w:r>
      <w:r>
        <w:rPr>
          <w:sz w:val="24"/>
          <w:szCs w:val="24"/>
          <w:u w:val="single"/>
        </w:rPr>
        <w:t xml:space="preserve">   </w:t>
      </w:r>
      <w:r>
        <w:rPr>
          <w:rFonts w:hint="eastAsia" w:cs="宋体"/>
          <w:sz w:val="24"/>
          <w:szCs w:val="24"/>
          <w:u w:val="single"/>
        </w:rPr>
        <w:t>已具备</w:t>
      </w:r>
      <w:r>
        <w:rPr>
          <w:sz w:val="24"/>
          <w:szCs w:val="24"/>
          <w:u w:val="single"/>
        </w:rPr>
        <w:t xml:space="preserve">    </w:t>
      </w:r>
      <w:r>
        <w:rPr>
          <w:rFonts w:hint="eastAsia" w:cs="宋体"/>
          <w:sz w:val="24"/>
          <w:szCs w:val="24"/>
        </w:rPr>
        <w:t>；</w:t>
      </w:r>
      <w:r>
        <w:rPr>
          <w:sz w:val="24"/>
          <w:szCs w:val="24"/>
        </w:rPr>
        <w:t xml:space="preserve">  </w:t>
      </w:r>
      <w:r>
        <w:rPr>
          <w:rFonts w:hint="eastAsia" w:cs="宋体"/>
          <w:sz w:val="24"/>
          <w:szCs w:val="24"/>
        </w:rPr>
        <w:t>②施工用水、电：</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ind w:firstLine="600" w:firstLineChars="250"/>
        <w:jc w:val="left"/>
        <w:rPr>
          <w:sz w:val="24"/>
          <w:szCs w:val="24"/>
        </w:rPr>
      </w:pPr>
      <w:r>
        <w:rPr>
          <w:rFonts w:hint="eastAsia" w:cs="宋体"/>
          <w:sz w:val="24"/>
          <w:szCs w:val="24"/>
        </w:rPr>
        <w:t>③场内外道路：</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sz w:val="24"/>
          <w:szCs w:val="24"/>
        </w:rPr>
      </w:pPr>
      <w:r>
        <w:rPr>
          <w:sz w:val="24"/>
          <w:szCs w:val="24"/>
        </w:rPr>
        <w:t xml:space="preserve">2.1   </w:t>
      </w:r>
      <w:r>
        <w:rPr>
          <w:rFonts w:hint="eastAsia" w:cs="宋体"/>
          <w:sz w:val="24"/>
          <w:szCs w:val="24"/>
        </w:rPr>
        <w:t>本次招标范围依据招标人发布的图纸及工程量清单中的所有内容。</w:t>
      </w:r>
    </w:p>
    <w:p>
      <w:pPr>
        <w:spacing w:line="440" w:lineRule="exact"/>
        <w:jc w:val="left"/>
        <w:rPr>
          <w:rFonts w:ascii="黑体" w:eastAsia="黑体"/>
          <w:sz w:val="24"/>
          <w:szCs w:val="24"/>
        </w:rPr>
      </w:pPr>
      <w:r>
        <w:rPr>
          <w:rFonts w:ascii="黑体" w:eastAsia="黑体" w:cs="黑体"/>
          <w:sz w:val="24"/>
          <w:szCs w:val="24"/>
        </w:rPr>
        <w:t xml:space="preserve">3.    </w:t>
      </w:r>
      <w:r>
        <w:rPr>
          <w:rFonts w:hint="eastAsia" w:ascii="黑体" w:eastAsia="黑体" w:cs="黑体"/>
          <w:sz w:val="24"/>
          <w:szCs w:val="24"/>
        </w:rPr>
        <w:t>承包方式</w:t>
      </w:r>
    </w:p>
    <w:p>
      <w:pPr>
        <w:spacing w:line="440" w:lineRule="exact"/>
        <w:jc w:val="left"/>
        <w:rPr>
          <w:sz w:val="24"/>
          <w:szCs w:val="24"/>
        </w:rPr>
      </w:pPr>
      <w:r>
        <w:rPr>
          <w:sz w:val="24"/>
          <w:szCs w:val="24"/>
        </w:rPr>
        <w:t xml:space="preserve">3.1   </w:t>
      </w:r>
      <w:r>
        <w:rPr>
          <w:rFonts w:hint="eastAsia" w:cs="宋体"/>
          <w:sz w:val="24"/>
          <w:szCs w:val="24"/>
        </w:rPr>
        <w:t>承包方式：</w:t>
      </w:r>
      <w:r>
        <w:rPr>
          <w:rFonts w:hint="eastAsia" w:cs="宋体"/>
          <w:sz w:val="24"/>
          <w:szCs w:val="24"/>
          <w:u w:val="single"/>
        </w:rPr>
        <w:t>施工总承包（包工、包料、包质量、包工期、包安全）</w:t>
      </w:r>
      <w:r>
        <w:rPr>
          <w:sz w:val="24"/>
          <w:szCs w:val="24"/>
          <w:u w:val="single"/>
        </w:rPr>
        <w:t xml:space="preserve">   </w:t>
      </w:r>
      <w:r>
        <w:rPr>
          <w:sz w:val="24"/>
          <w:szCs w:val="24"/>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工期要求</w:t>
      </w:r>
    </w:p>
    <w:p>
      <w:pPr>
        <w:spacing w:line="440" w:lineRule="exact"/>
        <w:rPr>
          <w:b/>
          <w:bCs/>
          <w:sz w:val="24"/>
          <w:szCs w:val="24"/>
        </w:rPr>
      </w:pPr>
      <w:r>
        <w:rPr>
          <w:sz w:val="24"/>
          <w:szCs w:val="24"/>
        </w:rPr>
        <w:t>4.1</w:t>
      </w:r>
      <w:r>
        <w:rPr>
          <w:sz w:val="22"/>
          <w:szCs w:val="22"/>
        </w:rPr>
        <w:t xml:space="preserve">   </w:t>
      </w:r>
      <w:r>
        <w:rPr>
          <w:rFonts w:hint="eastAsia" w:hAnsi="宋体" w:cs="宋体"/>
          <w:kern w:val="0"/>
          <w:sz w:val="24"/>
          <w:szCs w:val="24"/>
        </w:rPr>
        <w:t>要求工期：</w:t>
      </w:r>
      <w:r>
        <w:rPr>
          <w:rFonts w:hint="eastAsia" w:cs="宋体"/>
          <w:sz w:val="24"/>
          <w:szCs w:val="24"/>
        </w:rPr>
        <w:t>不高于</w:t>
      </w:r>
      <w:r>
        <w:rPr>
          <w:sz w:val="24"/>
          <w:szCs w:val="24"/>
          <w:u w:val="single"/>
        </w:rPr>
        <w:t xml:space="preserve"> 30 </w:t>
      </w:r>
      <w:r>
        <w:rPr>
          <w:rFonts w:hint="eastAsia" w:cs="宋体"/>
          <w:sz w:val="24"/>
          <w:szCs w:val="24"/>
        </w:rPr>
        <w:t>个日历天。</w:t>
      </w:r>
      <w:r>
        <w:rPr>
          <w:rFonts w:ascii="宋体" w:hAnsi="宋体" w:cs="宋体"/>
          <w:sz w:val="24"/>
          <w:szCs w:val="24"/>
        </w:rPr>
        <w:t>20日内完成挡墙混凝土浇筑</w:t>
      </w:r>
      <w:r>
        <w:rPr>
          <w:rFonts w:hint="eastAsia" w:ascii="宋体" w:hAnsi="宋体" w:cs="宋体"/>
          <w:sz w:val="24"/>
          <w:szCs w:val="24"/>
        </w:rPr>
        <w:t>。</w:t>
      </w:r>
      <w:r>
        <w:rPr>
          <w:rFonts w:hint="eastAsia" w:cs="宋体"/>
          <w:sz w:val="24"/>
          <w:szCs w:val="24"/>
        </w:rPr>
        <w:t>工期每推迟一天，按</w:t>
      </w:r>
      <w:r>
        <w:rPr>
          <w:rFonts w:cs="宋体"/>
          <w:sz w:val="24"/>
          <w:szCs w:val="24"/>
        </w:rPr>
        <w:t xml:space="preserve">1000 </w:t>
      </w:r>
      <w:r>
        <w:rPr>
          <w:rFonts w:hint="eastAsia" w:cs="宋体"/>
          <w:sz w:val="24"/>
          <w:szCs w:val="24"/>
        </w:rPr>
        <w:t>元</w:t>
      </w:r>
      <w:r>
        <w:rPr>
          <w:rFonts w:cs="宋体"/>
          <w:sz w:val="24"/>
          <w:szCs w:val="24"/>
        </w:rPr>
        <w:t>/</w:t>
      </w:r>
      <w:r>
        <w:rPr>
          <w:rFonts w:hint="eastAsia" w:cs="宋体"/>
          <w:sz w:val="24"/>
          <w:szCs w:val="24"/>
        </w:rPr>
        <w:t>天处以违约金，提前无奖励。</w:t>
      </w:r>
      <w:r>
        <w:rPr>
          <w:rFonts w:ascii="宋体" w:hAnsi="宋体" w:cs="宋体"/>
          <w:sz w:val="24"/>
          <w:szCs w:val="24"/>
        </w:rPr>
        <w:t>工期以招标人书面通知开工日期计算</w:t>
      </w:r>
      <w:r>
        <w:rPr>
          <w:rFonts w:hint="eastAsia" w:cs="宋体"/>
          <w:sz w:val="24"/>
          <w:szCs w:val="24"/>
        </w:rPr>
        <w:t>。</w:t>
      </w:r>
      <w:r>
        <w:rPr>
          <w:sz w:val="24"/>
          <w:szCs w:val="24"/>
        </w:rPr>
        <w:t xml:space="preserve"> </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40" w:lineRule="exact"/>
        <w:jc w:val="left"/>
        <w:rPr>
          <w:sz w:val="24"/>
          <w:szCs w:val="24"/>
        </w:rPr>
      </w:pPr>
      <w:r>
        <w:rPr>
          <w:sz w:val="24"/>
          <w:szCs w:val="24"/>
        </w:rPr>
        <w:t xml:space="preserve">5.1   </w:t>
      </w:r>
      <w:r>
        <w:rPr>
          <w:rFonts w:hint="eastAsia" w:cs="宋体"/>
          <w:sz w:val="24"/>
          <w:szCs w:val="24"/>
        </w:rPr>
        <w:t>工程质量必须达到国家工程施工质量验收</w:t>
      </w:r>
      <w:r>
        <w:rPr>
          <w:sz w:val="24"/>
          <w:szCs w:val="24"/>
          <w:u w:val="single"/>
        </w:rPr>
        <w:t xml:space="preserve">  </w:t>
      </w:r>
      <w:r>
        <w:rPr>
          <w:rFonts w:hint="eastAsia" w:cs="宋体"/>
          <w:b/>
          <w:bCs/>
          <w:sz w:val="24"/>
          <w:szCs w:val="24"/>
          <w:u w:val="single"/>
        </w:rPr>
        <w:t>合格</w:t>
      </w:r>
      <w:r>
        <w:rPr>
          <w:b/>
          <w:bCs/>
          <w:sz w:val="24"/>
          <w:szCs w:val="24"/>
          <w:u w:val="single"/>
        </w:rPr>
        <w:t xml:space="preserve">  </w:t>
      </w:r>
      <w:r>
        <w:rPr>
          <w:rFonts w:hint="eastAsia" w:cs="宋体"/>
          <w:sz w:val="24"/>
          <w:szCs w:val="24"/>
        </w:rPr>
        <w:t>标准。</w:t>
      </w:r>
    </w:p>
    <w:p>
      <w:pPr>
        <w:spacing w:line="440" w:lineRule="exact"/>
        <w:jc w:val="left"/>
        <w:rPr>
          <w:sz w:val="24"/>
          <w:szCs w:val="24"/>
        </w:rPr>
      </w:pPr>
      <w:r>
        <w:rPr>
          <w:sz w:val="24"/>
          <w:szCs w:val="24"/>
        </w:rPr>
        <w:t xml:space="preserve">5.2   </w:t>
      </w:r>
      <w:r>
        <w:rPr>
          <w:rFonts w:hint="eastAsia" w:cs="宋体"/>
          <w:sz w:val="24"/>
          <w:szCs w:val="24"/>
        </w:rPr>
        <w:t>本工程不执行其它关于工程优质优价的定额、文件的规定。</w:t>
      </w:r>
    </w:p>
    <w:p>
      <w:pPr>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投标人资质等级要求</w:t>
      </w:r>
    </w:p>
    <w:p>
      <w:pPr>
        <w:widowControl/>
        <w:spacing w:line="440" w:lineRule="exact"/>
        <w:jc w:val="left"/>
        <w:rPr>
          <w:bCs/>
          <w:color w:val="000000"/>
        </w:rPr>
      </w:pPr>
      <w:r>
        <w:rPr>
          <w:sz w:val="24"/>
          <w:szCs w:val="24"/>
        </w:rPr>
        <w:t xml:space="preserve">6.1  </w:t>
      </w:r>
      <w:r>
        <w:rPr>
          <w:rFonts w:cs="宋体"/>
          <w:sz w:val="24"/>
          <w:szCs w:val="24"/>
        </w:rPr>
        <w:t xml:space="preserve"> </w:t>
      </w:r>
      <w:r>
        <w:rPr>
          <w:rFonts w:hint="eastAsia" w:cs="宋体"/>
          <w:sz w:val="24"/>
          <w:szCs w:val="24"/>
        </w:rPr>
        <w:t>企业资质要求：具有独立法人资格且同时具备市政公用工程施工总承包叁级及以上资质的企业；</w:t>
      </w:r>
    </w:p>
    <w:p>
      <w:pPr>
        <w:widowControl/>
        <w:spacing w:line="440" w:lineRule="exact"/>
        <w:jc w:val="left"/>
        <w:rPr>
          <w:rFonts w:cs="宋体"/>
          <w:sz w:val="24"/>
          <w:szCs w:val="24"/>
        </w:rPr>
      </w:pPr>
      <w:r>
        <w:rPr>
          <w:rFonts w:cs="宋体"/>
          <w:sz w:val="24"/>
          <w:szCs w:val="24"/>
        </w:rPr>
        <w:t xml:space="preserve">6.2   </w:t>
      </w:r>
      <w:r>
        <w:rPr>
          <w:rFonts w:hint="eastAsia" w:cs="宋体"/>
          <w:sz w:val="24"/>
          <w:szCs w:val="24"/>
        </w:rPr>
        <w:t>项目负责人要求：具有市政公用工程二级及以上资格的注册建造师。</w:t>
      </w:r>
    </w:p>
    <w:p>
      <w:pPr>
        <w:spacing w:line="440" w:lineRule="exact"/>
        <w:jc w:val="left"/>
        <w:rPr>
          <w:rFonts w:hAnsi="宋体"/>
          <w:b/>
          <w:bCs/>
          <w:spacing w:val="-6"/>
          <w:kern w:val="0"/>
          <w:sz w:val="24"/>
          <w:szCs w:val="24"/>
        </w:rPr>
      </w:pPr>
      <w:r>
        <w:rPr>
          <w:rFonts w:cs="宋体"/>
          <w:sz w:val="24"/>
          <w:szCs w:val="24"/>
        </w:rPr>
        <w:t>6.3</w:t>
      </w:r>
      <w:r>
        <w:rPr>
          <w:sz w:val="24"/>
          <w:szCs w:val="24"/>
        </w:rPr>
        <w:t xml:space="preserve">   </w:t>
      </w:r>
      <w:r>
        <w:rPr>
          <w:rFonts w:hint="eastAsia" w:cs="宋体"/>
          <w:sz w:val="24"/>
          <w:szCs w:val="24"/>
        </w:rPr>
        <w:t>本项目不接受联合体投标。</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sz w:val="24"/>
          <w:szCs w:val="24"/>
          <w:u w:val="single"/>
        </w:rPr>
        <w:t>自筹</w:t>
      </w:r>
      <w:r>
        <w:rPr>
          <w:rFonts w:hint="eastAsia" w:cs="宋体"/>
          <w:sz w:val="24"/>
          <w:szCs w:val="24"/>
          <w:u w:val="single"/>
        </w:rPr>
        <w:t>资金</w:t>
      </w:r>
      <w:r>
        <w:rPr>
          <w:sz w:val="24"/>
          <w:szCs w:val="24"/>
          <w:u w:val="single"/>
        </w:rPr>
        <w:t xml:space="preserve"> </w:t>
      </w:r>
      <w:r>
        <w:rPr>
          <w:rFonts w:hint="eastAsia"/>
          <w:sz w:val="24"/>
          <w:szCs w:val="24"/>
          <w:u w:val="single"/>
        </w:rPr>
        <w:t>，</w:t>
      </w:r>
      <w:r>
        <w:rPr>
          <w:rFonts w:hint="eastAsia" w:cs="宋体"/>
          <w:sz w:val="24"/>
          <w:szCs w:val="24"/>
          <w:u w:val="single"/>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rFonts w:ascii="宋体" w:cs="宋体"/>
          <w:sz w:val="24"/>
          <w:szCs w:val="24"/>
        </w:rPr>
      </w:pPr>
      <w:r>
        <w:rPr>
          <w:sz w:val="24"/>
          <w:szCs w:val="24"/>
        </w:rPr>
        <w:t xml:space="preserve">8.1   </w:t>
      </w:r>
      <w:r>
        <w:rPr>
          <w:rFonts w:hint="eastAsia" w:cs="宋体"/>
          <w:sz w:val="24"/>
          <w:szCs w:val="24"/>
        </w:rPr>
        <w:t>该工程划分：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ind w:right="-155" w:rightChars="-74"/>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本工程招标方式：</w:t>
      </w:r>
      <w:r>
        <w:rPr>
          <w:sz w:val="24"/>
          <w:szCs w:val="24"/>
          <w:u w:val="single"/>
        </w:rPr>
        <w:t xml:space="preserve"> </w:t>
      </w:r>
      <w:r>
        <w:rPr>
          <w:rFonts w:hint="eastAsia" w:cs="宋体"/>
          <w:sz w:val="24"/>
          <w:szCs w:val="24"/>
          <w:u w:val="single"/>
        </w:rPr>
        <w:t>自行公开招标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00" w:lineRule="exact"/>
        <w:jc w:val="left"/>
        <w:rPr>
          <w:sz w:val="24"/>
          <w:szCs w:val="24"/>
        </w:rPr>
      </w:pPr>
      <w:r>
        <w:rPr>
          <w:sz w:val="24"/>
          <w:szCs w:val="24"/>
        </w:rPr>
        <w:t>10.1</w:t>
      </w:r>
      <w:r>
        <w:rPr>
          <w:rFonts w:ascii="宋体" w:hAnsi="宋体" w:cs="宋体"/>
          <w:sz w:val="24"/>
          <w:szCs w:val="24"/>
        </w:rPr>
        <w:t xml:space="preserve">  </w:t>
      </w:r>
      <w:r>
        <w:rPr>
          <w:rFonts w:hint="eastAsia" w:cs="宋体"/>
          <w:sz w:val="24"/>
          <w:szCs w:val="24"/>
        </w:rPr>
        <w:t>本工程招标计价方式</w:t>
      </w:r>
      <w:r>
        <w:rPr>
          <w:rFonts w:hint="eastAsia" w:cs="宋体"/>
          <w:sz w:val="24"/>
          <w:szCs w:val="24"/>
          <w:u w:val="single"/>
        </w:rPr>
        <w:t>：</w:t>
      </w:r>
      <w:r>
        <w:rPr>
          <w:sz w:val="24"/>
          <w:szCs w:val="24"/>
          <w:u w:val="single"/>
        </w:rPr>
        <w:t xml:space="preserve"> </w:t>
      </w:r>
      <w:r>
        <w:rPr>
          <w:rFonts w:hint="eastAsia" w:cs="宋体"/>
          <w:sz w:val="24"/>
          <w:szCs w:val="24"/>
          <w:u w:val="single"/>
        </w:rPr>
        <w:t>工程量清单计价</w:t>
      </w:r>
      <w:r>
        <w:rPr>
          <w:sz w:val="24"/>
          <w:szCs w:val="24"/>
          <w:u w:val="single"/>
        </w:rPr>
        <w:t xml:space="preserve">  </w:t>
      </w:r>
      <w:r>
        <w:rPr>
          <w:rFonts w:hint="eastAsia" w:cs="宋体"/>
          <w:sz w:val="24"/>
          <w:szCs w:val="24"/>
        </w:rPr>
        <w:t>。</w:t>
      </w:r>
    </w:p>
    <w:p>
      <w:pPr>
        <w:spacing w:line="440" w:lineRule="exact"/>
        <w:jc w:val="left"/>
        <w:rPr>
          <w:rFonts w:ascii="宋体"/>
          <w:sz w:val="24"/>
          <w:szCs w:val="24"/>
        </w:rPr>
      </w:pPr>
      <w:r>
        <w:rPr>
          <w:sz w:val="24"/>
          <w:szCs w:val="24"/>
        </w:rPr>
        <w:t xml:space="preserve">10.2  </w:t>
      </w:r>
      <w:r>
        <w:rPr>
          <w:rFonts w:hint="eastAsia" w:cs="宋体"/>
          <w:sz w:val="24"/>
          <w:szCs w:val="24"/>
        </w:rPr>
        <w:t>本工程合同计价方式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固定单价</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eastAsia="黑体"/>
          <w:sz w:val="28"/>
          <w:szCs w:val="28"/>
        </w:rPr>
      </w:pPr>
      <w:r>
        <w:rPr>
          <w:sz w:val="24"/>
          <w:szCs w:val="24"/>
        </w:rPr>
        <w:t xml:space="preserve">11.1  </w:t>
      </w:r>
      <w:r>
        <w:rPr>
          <w:rFonts w:hint="eastAsia" w:cs="宋体"/>
          <w:sz w:val="24"/>
          <w:szCs w:val="24"/>
        </w:rPr>
        <w:t>本工程评标办法</w:t>
      </w:r>
      <w:r>
        <w:rPr>
          <w:rFonts w:hint="eastAsia" w:cs="宋体"/>
          <w:sz w:val="24"/>
          <w:szCs w:val="24"/>
          <w:u w:val="single"/>
        </w:rPr>
        <w:t>：</w:t>
      </w:r>
      <w:r>
        <w:rPr>
          <w:sz w:val="24"/>
          <w:szCs w:val="24"/>
          <w:u w:val="single"/>
        </w:rPr>
        <w:t xml:space="preserve"> </w:t>
      </w:r>
      <w:r>
        <w:rPr>
          <w:rFonts w:hint="eastAsia" w:ascii="黑体" w:hAnsi="宋体" w:eastAsia="黑体" w:cs="黑体"/>
          <w:sz w:val="24"/>
          <w:szCs w:val="24"/>
          <w:u w:val="single"/>
        </w:rPr>
        <w:t>随机抽取法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招标文件的编制依据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根据《中华人民共和国招标投标法》及其实施条例、《工程建设项目施工招标投标办法》（七部委联合部令第</w:t>
      </w:r>
      <w:r>
        <w:rPr>
          <w:rFonts w:ascii="宋体" w:hAnsi="宋体" w:cs="宋体"/>
          <w:sz w:val="24"/>
          <w:szCs w:val="24"/>
        </w:rPr>
        <w:t>30</w:t>
      </w:r>
      <w:r>
        <w:rPr>
          <w:rFonts w:hint="eastAsia" w:ascii="宋体" w:hAnsi="宋体" w:cs="宋体"/>
          <w:sz w:val="24"/>
          <w:szCs w:val="24"/>
        </w:rPr>
        <w:t>号）、《评标委员会和评标方法暂行规定》（七部委联合部令第</w:t>
      </w:r>
      <w:r>
        <w:rPr>
          <w:rFonts w:ascii="宋体" w:hAnsi="宋体" w:cs="宋体"/>
          <w:sz w:val="24"/>
          <w:szCs w:val="24"/>
        </w:rPr>
        <w:t>12</w:t>
      </w:r>
      <w:r>
        <w:rPr>
          <w:rFonts w:hint="eastAsia" w:ascii="宋体" w:hAnsi="宋体" w:cs="宋体"/>
          <w:sz w:val="24"/>
          <w:szCs w:val="24"/>
        </w:rPr>
        <w:t>号）等相关法律法规和规章及部、省、市级规范性文件的规定，编制本招标文件。</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技术标准和要求</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工程量清单</w:t>
      </w:r>
    </w:p>
    <w:p>
      <w:pPr>
        <w:spacing w:line="440" w:lineRule="exact"/>
        <w:ind w:firstLine="1200" w:firstLineChars="500"/>
        <w:jc w:val="left"/>
        <w:rPr>
          <w:rFonts w:ascii="宋体"/>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第七章</w:t>
      </w:r>
      <w:r>
        <w:rPr>
          <w:rFonts w:ascii="宋体" w:hAnsi="宋体" w:cs="宋体"/>
          <w:sz w:val="24"/>
          <w:szCs w:val="24"/>
        </w:rPr>
        <w:t xml:space="preserve">  </w:t>
      </w:r>
      <w:r>
        <w:rPr>
          <w:rFonts w:hint="eastAsia" w:ascii="宋体" w:hAnsi="宋体" w:cs="宋体"/>
          <w:sz w:val="24"/>
          <w:szCs w:val="24"/>
        </w:rPr>
        <w:t>招标单位、招标代理机构对本招标文件的确认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内容外，图纸、招标答疑亦为招标文件的组成部分，对招标人和投标人起约束作用。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投标人在下载招标文件后，应仔细检查招标文件的所有内容，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kern w:val="0"/>
          <w:sz w:val="24"/>
          <w:szCs w:val="24"/>
          <w:lang w:val="zh-CN"/>
        </w:rPr>
        <w:t>招标文件发出后</w:t>
      </w:r>
      <w:r>
        <w:rPr>
          <w:rFonts w:hint="eastAsia" w:ascii="新宋体" w:eastAsia="新宋体" w:cs="新宋体"/>
          <w:kern w:val="0"/>
          <w:sz w:val="24"/>
          <w:szCs w:val="24"/>
        </w:rPr>
        <w:t>，</w:t>
      </w:r>
      <w:r>
        <w:rPr>
          <w:rFonts w:hint="eastAsia" w:ascii="新宋体" w:eastAsia="新宋体" w:cs="新宋体"/>
          <w:kern w:val="0"/>
          <w:sz w:val="24"/>
          <w:szCs w:val="24"/>
          <w:lang w:val="zh-CN"/>
        </w:rPr>
        <w:t>招标人可对招标文件进行必要的澄清、修改和补充</w:t>
      </w:r>
      <w:r>
        <w:rPr>
          <w:rFonts w:hint="eastAsia" w:ascii="新宋体" w:eastAsia="新宋体" w:cs="新宋体"/>
          <w:kern w:val="0"/>
          <w:sz w:val="24"/>
          <w:szCs w:val="24"/>
        </w:rPr>
        <w:t>，</w:t>
      </w:r>
      <w:r>
        <w:rPr>
          <w:rFonts w:hint="eastAsia" w:ascii="新宋体" w:eastAsia="新宋体" w:cs="新宋体"/>
          <w:kern w:val="0"/>
          <w:sz w:val="24"/>
          <w:szCs w:val="24"/>
          <w:lang w:val="zh-CN"/>
        </w:rPr>
        <w:t>并以澄清公告形式在国家级滁州经济技术开发区网站</w:t>
      </w:r>
      <w:r>
        <w:rPr>
          <w:rFonts w:hint="eastAsia" w:ascii="新宋体" w:eastAsia="新宋体" w:cs="新宋体"/>
          <w:kern w:val="0"/>
          <w:sz w:val="24"/>
          <w:szCs w:val="24"/>
        </w:rPr>
        <w:t>（</w:t>
      </w:r>
      <w:r>
        <w:rPr>
          <w:rFonts w:ascii="新宋体" w:eastAsia="新宋体" w:cs="新宋体"/>
          <w:kern w:val="0"/>
          <w:sz w:val="24"/>
          <w:szCs w:val="24"/>
        </w:rPr>
        <w:t>http://kfq.chuzhou.gov.cn/</w:t>
      </w:r>
      <w:r>
        <w:rPr>
          <w:rFonts w:hint="eastAsia" w:ascii="新宋体" w:eastAsia="新宋体" w:cs="新宋体"/>
          <w:kern w:val="0"/>
          <w:sz w:val="24"/>
          <w:szCs w:val="24"/>
        </w:rPr>
        <w:t>）</w:t>
      </w:r>
      <w:r>
        <w:rPr>
          <w:rFonts w:hint="eastAsia" w:ascii="宋体" w:hAnsi="宋体" w:cs="宋体"/>
          <w:kern w:val="0"/>
          <w:sz w:val="24"/>
          <w:szCs w:val="24"/>
        </w:rPr>
        <w:t>中</w:t>
      </w:r>
      <w:r>
        <w:rPr>
          <w:rFonts w:hint="eastAsia" w:ascii="新宋体" w:eastAsia="新宋体" w:cs="新宋体"/>
          <w:kern w:val="0"/>
          <w:sz w:val="24"/>
          <w:szCs w:val="24"/>
          <w:lang w:val="zh-CN"/>
        </w:rPr>
        <w:t>予以公告</w:t>
      </w:r>
      <w:r>
        <w:rPr>
          <w:rFonts w:hint="eastAsia" w:ascii="新宋体" w:eastAsia="新宋体" w:cs="新宋体"/>
          <w:kern w:val="0"/>
          <w:sz w:val="24"/>
          <w:szCs w:val="24"/>
        </w:rPr>
        <w:t>，</w:t>
      </w:r>
      <w:r>
        <w:rPr>
          <w:rFonts w:hint="eastAsia" w:ascii="新宋体" w:eastAsia="新宋体" w:cs="新宋体"/>
          <w:kern w:val="0"/>
          <w:sz w:val="24"/>
          <w:szCs w:val="24"/>
          <w:lang w:val="zh-CN"/>
        </w:rPr>
        <w:t>请各位投标人注意查看有关内容</w:t>
      </w:r>
      <w:r>
        <w:rPr>
          <w:rFonts w:hint="eastAsia" w:ascii="新宋体" w:eastAsia="新宋体" w:cs="新宋体"/>
          <w:kern w:val="0"/>
          <w:sz w:val="24"/>
          <w:szCs w:val="24"/>
        </w:rPr>
        <w:t>，</w:t>
      </w:r>
      <w:r>
        <w:rPr>
          <w:rFonts w:hint="eastAsia" w:ascii="新宋体" w:eastAsia="新宋体" w:cs="新宋体"/>
          <w:kern w:val="0"/>
          <w:sz w:val="24"/>
          <w:szCs w:val="24"/>
          <w:lang w:val="zh-CN"/>
        </w:rPr>
        <w:t>如不及时查看造成后果由投标人自负。招标文件的澄清、修改内容作为招标文件的组成部分，具有约束作用。</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hAnsi="宋体" w:cs="宋体"/>
          <w:sz w:val="24"/>
          <w:szCs w:val="24"/>
        </w:rPr>
      </w:pPr>
      <w:r>
        <w:rPr>
          <w:sz w:val="24"/>
          <w:szCs w:val="24"/>
        </w:rPr>
        <w:t>15.1.1</w:t>
      </w:r>
      <w:r>
        <w:rPr>
          <w:rFonts w:hint="eastAsia" w:ascii="宋体" w:hAnsi="宋体" w:cs="宋体"/>
          <w:sz w:val="24"/>
          <w:szCs w:val="24"/>
        </w:rPr>
        <w:t>投标人自行对工程现场及周围环境对照招标文件、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eastAsia="黑体"/>
          <w:sz w:val="24"/>
          <w:szCs w:val="24"/>
        </w:rPr>
      </w:pPr>
      <w:r>
        <w:rPr>
          <w:rFonts w:ascii="黑体" w:eastAsia="黑体" w:cs="黑体"/>
          <w:sz w:val="24"/>
          <w:szCs w:val="24"/>
        </w:rPr>
        <w:t xml:space="preserve">17.  </w:t>
      </w:r>
      <w:r>
        <w:rPr>
          <w:rFonts w:hint="eastAsia" w:ascii="黑体" w:eastAsia="黑体" w:cs="黑体"/>
          <w:sz w:val="24"/>
          <w:szCs w:val="24"/>
        </w:rPr>
        <w:t>工程量清单的组成、格式及内容</w:t>
      </w:r>
    </w:p>
    <w:p>
      <w:pPr>
        <w:spacing w:line="440" w:lineRule="exact"/>
        <w:rPr>
          <w:rFonts w:ascii="黑体" w:eastAsia="黑体"/>
          <w:sz w:val="24"/>
          <w:szCs w:val="24"/>
        </w:rPr>
      </w:pPr>
      <w:r>
        <w:rPr>
          <w:rFonts w:ascii="宋体" w:hAnsi="宋体" w:cs="宋体"/>
          <w:sz w:val="24"/>
          <w:szCs w:val="24"/>
        </w:rPr>
        <w:t>17.1</w:t>
      </w:r>
      <w:r>
        <w:rPr>
          <w:rFonts w:hint="eastAsia" w:ascii="宋体" w:hAnsi="宋体" w:cs="宋体"/>
          <w:sz w:val="24"/>
          <w:szCs w:val="24"/>
        </w:rPr>
        <w:t>工程量清单的组成、格式及内容见第五章“工程量清单”。</w:t>
      </w:r>
    </w:p>
    <w:p>
      <w:pPr>
        <w:spacing w:line="440" w:lineRule="exact"/>
        <w:rPr>
          <w:rFonts w:ascii="黑体" w:eastAsia="黑体"/>
          <w:sz w:val="24"/>
          <w:szCs w:val="24"/>
        </w:rPr>
      </w:pPr>
      <w:r>
        <w:rPr>
          <w:rFonts w:ascii="黑体" w:eastAsia="黑体" w:cs="黑体"/>
          <w:sz w:val="24"/>
          <w:szCs w:val="24"/>
        </w:rPr>
        <w:t xml:space="preserve">18.   </w:t>
      </w:r>
      <w:r>
        <w:rPr>
          <w:rFonts w:hint="eastAsia" w:ascii="黑体" w:eastAsia="黑体" w:cs="黑体"/>
          <w:sz w:val="24"/>
          <w:szCs w:val="24"/>
        </w:rPr>
        <w:t>工程量清单编制的一般规定</w:t>
      </w:r>
    </w:p>
    <w:p>
      <w:pPr>
        <w:spacing w:line="440" w:lineRule="exact"/>
        <w:rPr>
          <w:rFonts w:ascii="宋体"/>
          <w:sz w:val="24"/>
          <w:szCs w:val="24"/>
        </w:rPr>
      </w:pPr>
      <w:r>
        <w:rPr>
          <w:rFonts w:ascii="宋体" w:hAnsi="宋体" w:cs="宋体"/>
          <w:sz w:val="24"/>
          <w:szCs w:val="24"/>
        </w:rPr>
        <w:t>18.1</w:t>
      </w:r>
      <w:r>
        <w:rPr>
          <w:rFonts w:hint="eastAsia" w:ascii="宋体" w:hAnsi="宋体" w:cs="宋体"/>
          <w:sz w:val="24"/>
          <w:szCs w:val="24"/>
        </w:rPr>
        <w:t>工程量清单应由具有编制招标文件能力的招标人，或委托具有相应资质的工程造价咨询机构，依据</w:t>
      </w:r>
      <w:r>
        <w:rPr>
          <w:rFonts w:ascii="宋体" w:hAnsi="宋体" w:cs="宋体"/>
          <w:sz w:val="24"/>
          <w:szCs w:val="24"/>
        </w:rPr>
        <w:t>2018</w:t>
      </w:r>
      <w:r>
        <w:rPr>
          <w:rFonts w:hint="eastAsia" w:ascii="宋体" w:hAnsi="宋体" w:cs="宋体"/>
          <w:sz w:val="24"/>
          <w:szCs w:val="24"/>
        </w:rPr>
        <w:t>版《安徽省建设工程工程量清单计价办法》编制。</w:t>
      </w:r>
    </w:p>
    <w:p>
      <w:pPr>
        <w:spacing w:line="440" w:lineRule="exact"/>
        <w:rPr>
          <w:rFonts w:ascii="宋体"/>
          <w:sz w:val="24"/>
          <w:szCs w:val="24"/>
        </w:rPr>
      </w:pPr>
      <w:r>
        <w:rPr>
          <w:rFonts w:ascii="宋体" w:hAnsi="宋体" w:cs="宋体"/>
          <w:sz w:val="24"/>
          <w:szCs w:val="24"/>
        </w:rPr>
        <w:t>18.2</w:t>
      </w:r>
      <w:r>
        <w:rPr>
          <w:rFonts w:hint="eastAsia" w:ascii="宋体" w:hAnsi="宋体" w:cs="宋体"/>
          <w:sz w:val="24"/>
          <w:szCs w:val="24"/>
        </w:rPr>
        <w:t>工程量清单应作为招标文件的组成部分。</w:t>
      </w:r>
    </w:p>
    <w:p>
      <w:pPr>
        <w:spacing w:line="440" w:lineRule="exact"/>
        <w:rPr>
          <w:rFonts w:ascii="宋体"/>
          <w:sz w:val="24"/>
          <w:szCs w:val="24"/>
        </w:rPr>
      </w:pPr>
      <w:r>
        <w:rPr>
          <w:rFonts w:ascii="宋体" w:hAnsi="宋体" w:cs="宋体"/>
          <w:sz w:val="24"/>
          <w:szCs w:val="24"/>
        </w:rPr>
        <w:t>18.3</w:t>
      </w:r>
      <w:r>
        <w:rPr>
          <w:rFonts w:hint="eastAsia" w:ascii="宋体" w:hAnsi="宋体" w:cs="宋体"/>
          <w:sz w:val="24"/>
          <w:szCs w:val="24"/>
        </w:rPr>
        <w:t>招标人应对其提供的工程量清单的准确性和完整性负责。</w:t>
      </w:r>
    </w:p>
    <w:p>
      <w:pPr>
        <w:spacing w:line="440" w:lineRule="exact"/>
        <w:rPr>
          <w:rFonts w:ascii="黑体" w:eastAsia="黑体"/>
          <w:sz w:val="24"/>
          <w:szCs w:val="24"/>
        </w:rPr>
      </w:pPr>
      <w:r>
        <w:rPr>
          <w:rFonts w:ascii="宋体" w:hAnsi="宋体" w:cs="宋体"/>
          <w:sz w:val="24"/>
          <w:szCs w:val="24"/>
        </w:rPr>
        <w:t>18.4</w:t>
      </w:r>
      <w:r>
        <w:rPr>
          <w:rFonts w:hint="eastAsia" w:ascii="宋体" w:hAnsi="宋体" w:cs="宋体"/>
          <w:sz w:val="24"/>
          <w:szCs w:val="24"/>
        </w:rPr>
        <w:t>工程量清单格式中所有要求签字、盖章的地方，必须由规定的单位和人员签字、盖章。</w:t>
      </w:r>
    </w:p>
    <w:p>
      <w:pPr>
        <w:spacing w:line="440" w:lineRule="exact"/>
        <w:rPr>
          <w:rFonts w:ascii="黑体" w:eastAsia="黑体"/>
          <w:sz w:val="24"/>
          <w:szCs w:val="24"/>
        </w:rPr>
      </w:pPr>
      <w:r>
        <w:rPr>
          <w:rFonts w:ascii="黑体" w:eastAsia="黑体" w:cs="黑体"/>
          <w:sz w:val="24"/>
          <w:szCs w:val="24"/>
        </w:rPr>
        <w:t xml:space="preserve">19.   </w:t>
      </w:r>
      <w:r>
        <w:rPr>
          <w:rFonts w:hint="eastAsia" w:ascii="黑体" w:hAnsi="宋体" w:eastAsia="黑体" w:cs="黑体"/>
          <w:sz w:val="24"/>
          <w:szCs w:val="24"/>
        </w:rPr>
        <w:t>工程量清单（及控制价</w:t>
      </w:r>
      <w:r>
        <w:rPr>
          <w:rFonts w:ascii="黑体" w:hAnsi="宋体" w:eastAsia="黑体" w:cs="黑体"/>
          <w:sz w:val="24"/>
          <w:szCs w:val="24"/>
        </w:rPr>
        <w:t>)</w:t>
      </w:r>
      <w:r>
        <w:rPr>
          <w:rFonts w:hint="eastAsia" w:ascii="黑体" w:hAnsi="宋体" w:eastAsia="黑体" w:cs="黑体"/>
          <w:sz w:val="24"/>
          <w:szCs w:val="24"/>
        </w:rPr>
        <w:t>的编制依据</w:t>
      </w:r>
    </w:p>
    <w:p>
      <w:pPr>
        <w:spacing w:line="440" w:lineRule="exact"/>
        <w:rPr>
          <w:rFonts w:ascii="宋体"/>
          <w:sz w:val="24"/>
          <w:szCs w:val="24"/>
        </w:rPr>
      </w:pPr>
      <w:r>
        <w:rPr>
          <w:rFonts w:ascii="宋体" w:hAnsi="宋体" w:cs="宋体"/>
          <w:sz w:val="24"/>
          <w:szCs w:val="24"/>
        </w:rPr>
        <w:t>19.1</w:t>
      </w:r>
      <w:r>
        <w:rPr>
          <w:rFonts w:hint="eastAsia" w:ascii="宋体" w:hAnsi="宋体" w:cs="宋体"/>
          <w:sz w:val="24"/>
          <w:szCs w:val="24"/>
        </w:rPr>
        <w:t>招标工程量清单的编制依据</w:t>
      </w:r>
    </w:p>
    <w:p>
      <w:pPr>
        <w:spacing w:line="440" w:lineRule="exact"/>
        <w:rPr>
          <w:rFonts w:ascii="宋体"/>
          <w:sz w:val="24"/>
          <w:szCs w:val="24"/>
        </w:rPr>
      </w:pPr>
      <w:r>
        <w:rPr>
          <w:rFonts w:hint="eastAsia" w:ascii="宋体" w:hAnsi="宋体" w:cs="宋体"/>
          <w:sz w:val="24"/>
          <w:szCs w:val="24"/>
        </w:rPr>
        <w:t>工程量清单编制依据《建设工程工程量清单计价规范》（</w:t>
      </w:r>
      <w:r>
        <w:rPr>
          <w:rFonts w:ascii="宋体" w:hAnsi="宋体" w:cs="宋体"/>
          <w:sz w:val="24"/>
          <w:szCs w:val="24"/>
        </w:rPr>
        <w:t>GB50500-2013</w:t>
      </w:r>
      <w:r>
        <w:rPr>
          <w:rFonts w:hint="eastAsia" w:ascii="宋体" w:hAnsi="宋体" w:cs="宋体"/>
          <w:sz w:val="24"/>
          <w:szCs w:val="24"/>
        </w:rPr>
        <w:t>）和相关工程的国家计量规范；国家或省级、行业建设主管部门颁发的计价定额和办法；建设工程设计文件及相关资料；与建设工程有关的标准、规范、技术资料；拟定的招标文件；施工现场情况、地勘水文资料、工程特点及常规施工方案；其他相关资料。经审查后的施工图设计文件和相关技术资料、省清单计价规范、施工场地条件和工程构造的具体特征等编制。</w:t>
      </w:r>
    </w:p>
    <w:p>
      <w:pPr>
        <w:spacing w:line="440" w:lineRule="exact"/>
        <w:rPr>
          <w:rFonts w:ascii="宋体"/>
          <w:sz w:val="24"/>
          <w:szCs w:val="24"/>
        </w:rPr>
      </w:pPr>
      <w:r>
        <w:rPr>
          <w:rFonts w:ascii="宋体" w:hAnsi="宋体" w:cs="宋体"/>
          <w:sz w:val="24"/>
          <w:szCs w:val="24"/>
        </w:rPr>
        <w:t>19.2</w:t>
      </w:r>
      <w:r>
        <w:rPr>
          <w:rFonts w:hint="eastAsia" w:ascii="宋体" w:hAnsi="宋体" w:cs="宋体"/>
          <w:sz w:val="24"/>
          <w:szCs w:val="24"/>
        </w:rPr>
        <w:t>发包价的编制依据</w:t>
      </w:r>
    </w:p>
    <w:p>
      <w:pPr>
        <w:spacing w:line="440" w:lineRule="exact"/>
        <w:rPr>
          <w:rFonts w:ascii="宋体"/>
          <w:sz w:val="24"/>
          <w:szCs w:val="24"/>
        </w:rPr>
      </w:pPr>
      <w:r>
        <w:rPr>
          <w:rFonts w:hint="eastAsia" w:ascii="宋体" w:hAnsi="宋体" w:cs="宋体"/>
          <w:sz w:val="24"/>
          <w:szCs w:val="24"/>
        </w:rPr>
        <w:t>发包价应当依据《建设工程工程量清单计价规范》（</w:t>
      </w:r>
      <w:r>
        <w:rPr>
          <w:rFonts w:ascii="宋体" w:hAnsi="宋体" w:cs="宋体"/>
          <w:sz w:val="24"/>
          <w:szCs w:val="24"/>
        </w:rPr>
        <w:t>GB50500-2013</w:t>
      </w:r>
      <w:r>
        <w:rPr>
          <w:rFonts w:hint="eastAsia" w:ascii="宋体" w:hAnsi="宋体" w:cs="宋体"/>
          <w:sz w:val="24"/>
          <w:szCs w:val="24"/>
        </w:rPr>
        <w:t>）；国家或省级、行业建设主管部门颁发的计价定额和办法；建设工程设计文件及相关资料；拟定的招标文件及招标工程量清单；与建设工程有关的标准、规范、技术资料；施工现场情况、工程特点及常规施工方案；工程造价管理机构发布的工程造价信息，当工程造价信息没有发布时，参照市场价；其他相关资料。工程量清单、招标文件有关要求、施工现场实际情况、合理的施工方法和</w:t>
      </w:r>
      <w:r>
        <w:rPr>
          <w:rFonts w:ascii="宋体" w:hAnsi="宋体" w:cs="宋体"/>
          <w:sz w:val="24"/>
          <w:szCs w:val="24"/>
        </w:rPr>
        <w:t>2018</w:t>
      </w:r>
      <w:r>
        <w:rPr>
          <w:rFonts w:hint="eastAsia" w:ascii="宋体" w:hAnsi="宋体" w:cs="宋体"/>
          <w:sz w:val="24"/>
          <w:szCs w:val="24"/>
        </w:rPr>
        <w:t>版《安徽省建设工程工程量清单计价依据》以及工程造价管理机构发布的工程造价信息等进行编制。</w:t>
      </w:r>
    </w:p>
    <w:p>
      <w:pPr>
        <w:spacing w:line="440" w:lineRule="exact"/>
        <w:rPr>
          <w:rFonts w:ascii="宋体"/>
          <w:sz w:val="24"/>
          <w:szCs w:val="24"/>
        </w:rPr>
      </w:pPr>
      <w:r>
        <w:rPr>
          <w:rFonts w:ascii="宋体" w:hAnsi="宋体" w:cs="宋体"/>
          <w:sz w:val="24"/>
          <w:szCs w:val="24"/>
        </w:rPr>
        <w:t>19.3</w:t>
      </w:r>
      <w:r>
        <w:rPr>
          <w:rFonts w:hint="eastAsia" w:ascii="宋体" w:hAnsi="宋体" w:cs="宋体"/>
          <w:sz w:val="24"/>
          <w:szCs w:val="24"/>
        </w:rPr>
        <w:t>规范及定额</w:t>
      </w:r>
    </w:p>
    <w:p>
      <w:pPr>
        <w:spacing w:line="440" w:lineRule="exact"/>
        <w:rPr>
          <w:rFonts w:ascii="宋体"/>
          <w:sz w:val="24"/>
          <w:szCs w:val="24"/>
        </w:rPr>
      </w:pPr>
      <w:r>
        <w:rPr>
          <w:rFonts w:ascii="宋体" w:hAnsi="宋体" w:cs="宋体"/>
          <w:sz w:val="24"/>
          <w:szCs w:val="24"/>
        </w:rPr>
        <w:t>(1) 2018</w:t>
      </w:r>
      <w:r>
        <w:rPr>
          <w:rFonts w:hint="eastAsia" w:ascii="宋体" w:hAnsi="宋体" w:cs="宋体"/>
          <w:sz w:val="24"/>
          <w:szCs w:val="24"/>
        </w:rPr>
        <w:t>版《安徽省建设工程工程量清单计价办法》；</w:t>
      </w:r>
    </w:p>
    <w:p>
      <w:pPr>
        <w:spacing w:line="440" w:lineRule="exact"/>
        <w:rPr>
          <w:rFonts w:ascii="宋体"/>
          <w:sz w:val="24"/>
          <w:szCs w:val="24"/>
        </w:rPr>
      </w:pPr>
      <w:r>
        <w:rPr>
          <w:rFonts w:ascii="宋体" w:hAnsi="宋体" w:cs="宋体"/>
          <w:sz w:val="24"/>
          <w:szCs w:val="24"/>
        </w:rPr>
        <w:t>(2) 2018</w:t>
      </w:r>
      <w:r>
        <w:rPr>
          <w:rFonts w:hint="eastAsia" w:ascii="宋体" w:hAnsi="宋体" w:cs="宋体"/>
          <w:sz w:val="24"/>
          <w:szCs w:val="24"/>
        </w:rPr>
        <w:t>版《安徽省建设工程施工机械台班费用编制规则》；</w:t>
      </w:r>
    </w:p>
    <w:p>
      <w:pPr>
        <w:spacing w:line="440" w:lineRule="exact"/>
        <w:rPr>
          <w:rFonts w:ascii="宋体"/>
          <w:sz w:val="24"/>
          <w:szCs w:val="24"/>
        </w:rPr>
      </w:pPr>
      <w:r>
        <w:rPr>
          <w:rFonts w:ascii="宋体" w:hAnsi="宋体" w:cs="宋体"/>
          <w:sz w:val="24"/>
          <w:szCs w:val="24"/>
        </w:rPr>
        <w:t>(3) 2018</w:t>
      </w:r>
      <w:r>
        <w:rPr>
          <w:rFonts w:hint="eastAsia" w:ascii="宋体" w:hAnsi="宋体" w:cs="宋体"/>
          <w:sz w:val="24"/>
          <w:szCs w:val="24"/>
        </w:rPr>
        <w:t>版《安徽省建设工程计价定额</w:t>
      </w:r>
      <w:r>
        <w:rPr>
          <w:rFonts w:ascii="宋体" w:hAnsi="宋体" w:cs="宋体"/>
          <w:sz w:val="24"/>
          <w:szCs w:val="24"/>
        </w:rPr>
        <w:t>(</w:t>
      </w:r>
      <w:r>
        <w:rPr>
          <w:rFonts w:hint="eastAsia" w:ascii="宋体" w:hAnsi="宋体" w:cs="宋体"/>
          <w:sz w:val="24"/>
          <w:szCs w:val="24"/>
        </w:rPr>
        <w:t>共用册）》；</w:t>
      </w:r>
    </w:p>
    <w:p>
      <w:pPr>
        <w:spacing w:line="440" w:lineRule="exact"/>
        <w:rPr>
          <w:rFonts w:ascii="宋体"/>
          <w:sz w:val="24"/>
          <w:szCs w:val="24"/>
        </w:rPr>
      </w:pPr>
      <w:r>
        <w:rPr>
          <w:rFonts w:ascii="宋体" w:hAnsi="宋体" w:cs="宋体"/>
          <w:sz w:val="24"/>
          <w:szCs w:val="24"/>
        </w:rPr>
        <w:t>(4) 2018</w:t>
      </w:r>
      <w:r>
        <w:rPr>
          <w:rFonts w:hint="eastAsia" w:ascii="宋体" w:hAnsi="宋体" w:cs="宋体"/>
          <w:sz w:val="24"/>
          <w:szCs w:val="24"/>
        </w:rPr>
        <w:t>版《安徽省建筑工程计价定额》；</w:t>
      </w:r>
    </w:p>
    <w:p>
      <w:pPr>
        <w:spacing w:line="440" w:lineRule="exac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w:t>
      </w:r>
      <w:r>
        <w:rPr>
          <w:rFonts w:ascii="宋体" w:hAnsi="宋体" w:cs="宋体"/>
          <w:sz w:val="24"/>
          <w:szCs w:val="24"/>
        </w:rPr>
        <w:t>2018</w:t>
      </w:r>
      <w:r>
        <w:rPr>
          <w:rFonts w:hint="eastAsia" w:ascii="宋体" w:hAnsi="宋体" w:cs="宋体"/>
          <w:sz w:val="24"/>
          <w:szCs w:val="24"/>
        </w:rPr>
        <w:t>版《安徽省装饰装修工程计价定额》；</w:t>
      </w:r>
    </w:p>
    <w:p>
      <w:pPr>
        <w:spacing w:line="440" w:lineRule="exact"/>
        <w:ind w:firstLine="120" w:firstLineChars="50"/>
        <w:rPr>
          <w:rFonts w:ascii="宋体"/>
          <w:sz w:val="24"/>
          <w:szCs w:val="24"/>
        </w:rPr>
      </w:pPr>
      <w:r>
        <w:rPr>
          <w:rFonts w:ascii="宋体" w:hAnsi="宋体" w:cs="宋体"/>
          <w:sz w:val="24"/>
          <w:szCs w:val="24"/>
        </w:rPr>
        <w:t>(6) 2018</w:t>
      </w:r>
      <w:r>
        <w:rPr>
          <w:rFonts w:hint="eastAsia" w:ascii="宋体" w:hAnsi="宋体" w:cs="宋体"/>
          <w:sz w:val="24"/>
          <w:szCs w:val="24"/>
        </w:rPr>
        <w:t>版《安徽省安装工程计价定额》；</w:t>
      </w:r>
    </w:p>
    <w:p>
      <w:pPr>
        <w:spacing w:line="440" w:lineRule="exact"/>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2018</w:t>
      </w:r>
      <w:r>
        <w:rPr>
          <w:rFonts w:hint="eastAsia" w:ascii="宋体" w:hAnsi="宋体" w:cs="宋体"/>
          <w:sz w:val="24"/>
          <w:szCs w:val="24"/>
        </w:rPr>
        <w:t>版《安徽省市政工程计价定额》；</w:t>
      </w:r>
    </w:p>
    <w:p>
      <w:pPr>
        <w:spacing w:line="440" w:lineRule="exact"/>
        <w:rPr>
          <w:rFonts w:ascii="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w:t>
      </w:r>
      <w:r>
        <w:rPr>
          <w:rFonts w:ascii="宋体" w:hAnsi="宋体" w:cs="宋体"/>
          <w:sz w:val="24"/>
          <w:szCs w:val="24"/>
        </w:rPr>
        <w:t>2018</w:t>
      </w:r>
      <w:r>
        <w:rPr>
          <w:rFonts w:hint="eastAsia" w:ascii="宋体" w:hAnsi="宋体" w:cs="宋体"/>
          <w:sz w:val="24"/>
          <w:szCs w:val="24"/>
        </w:rPr>
        <w:t>版《安徽省建设工程费用定额》；</w:t>
      </w:r>
    </w:p>
    <w:p>
      <w:pPr>
        <w:spacing w:line="440" w:lineRule="exact"/>
        <w:rPr>
          <w:rFonts w:ascii="宋体"/>
          <w:b/>
          <w:bCs/>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）省、市截止</w:t>
      </w:r>
      <w:r>
        <w:rPr>
          <w:rFonts w:ascii="宋体" w:hAnsi="宋体" w:cs="宋体"/>
          <w:sz w:val="24"/>
          <w:szCs w:val="24"/>
          <w:u w:val="single"/>
        </w:rPr>
        <w:t>20</w:t>
      </w:r>
      <w:r>
        <w:rPr>
          <w:rFonts w:hint="eastAsia" w:ascii="宋体" w:hAnsi="宋体" w:cs="宋体"/>
          <w:sz w:val="24"/>
          <w:szCs w:val="24"/>
          <w:u w:val="single"/>
        </w:rPr>
        <w:t>20</w:t>
      </w:r>
      <w:r>
        <w:rPr>
          <w:rFonts w:hint="eastAsia" w:ascii="宋体" w:hAnsi="宋体" w:cs="宋体"/>
          <w:sz w:val="24"/>
          <w:szCs w:val="24"/>
        </w:rPr>
        <w:t>年</w:t>
      </w:r>
      <w:r>
        <w:rPr>
          <w:rFonts w:ascii="宋体" w:cs="宋体"/>
          <w:sz w:val="24"/>
          <w:szCs w:val="24"/>
          <w:u w:val="single"/>
        </w:rPr>
        <w:t>0</w:t>
      </w:r>
      <w:r>
        <w:rPr>
          <w:rFonts w:hint="eastAsia" w:ascii="宋体" w:hAnsi="宋体" w:cs="宋体"/>
          <w:sz w:val="24"/>
          <w:szCs w:val="24"/>
          <w:u w:val="single"/>
        </w:rPr>
        <w:t>2</w:t>
      </w:r>
      <w:r>
        <w:rPr>
          <w:rFonts w:hint="eastAsia" w:ascii="宋体" w:hAnsi="宋体" w:cs="宋体"/>
          <w:sz w:val="24"/>
          <w:szCs w:val="24"/>
        </w:rPr>
        <w:t>月的有关政策性文件。</w:t>
      </w:r>
    </w:p>
    <w:p>
      <w:pPr>
        <w:spacing w:line="440" w:lineRule="exact"/>
        <w:rPr>
          <w:rFonts w:ascii="宋体"/>
          <w:sz w:val="24"/>
          <w:szCs w:val="24"/>
        </w:rPr>
      </w:pPr>
      <w:r>
        <w:rPr>
          <w:rFonts w:ascii="宋体" w:hAnsi="宋体" w:cs="宋体"/>
          <w:sz w:val="24"/>
          <w:szCs w:val="24"/>
        </w:rPr>
        <w:t>19.4</w:t>
      </w:r>
      <w:r>
        <w:rPr>
          <w:rFonts w:hint="eastAsia" w:ascii="宋体" w:hAnsi="宋体" w:cs="宋体"/>
          <w:sz w:val="24"/>
          <w:szCs w:val="24"/>
        </w:rPr>
        <w:t>材料价格：按《滁州工程造价信息》（</w:t>
      </w:r>
      <w:r>
        <w:rPr>
          <w:rFonts w:ascii="宋体" w:hAnsi="宋体" w:cs="宋体"/>
          <w:sz w:val="24"/>
          <w:szCs w:val="24"/>
          <w:u w:val="single"/>
        </w:rPr>
        <w:t>20</w:t>
      </w:r>
      <w:r>
        <w:rPr>
          <w:rFonts w:hint="eastAsia" w:ascii="宋体" w:hAnsi="宋体" w:cs="宋体"/>
          <w:sz w:val="24"/>
          <w:szCs w:val="24"/>
          <w:u w:val="single"/>
        </w:rPr>
        <w:t>20</w:t>
      </w:r>
      <w:r>
        <w:rPr>
          <w:rFonts w:hint="eastAsia" w:ascii="宋体" w:hAnsi="宋体" w:cs="宋体"/>
          <w:sz w:val="24"/>
          <w:szCs w:val="24"/>
        </w:rPr>
        <w:t>年第</w:t>
      </w:r>
      <w:r>
        <w:rPr>
          <w:rFonts w:hint="eastAsia" w:ascii="宋体" w:cs="宋体"/>
          <w:sz w:val="24"/>
          <w:szCs w:val="24"/>
          <w:u w:val="single"/>
        </w:rPr>
        <w:t>1</w:t>
      </w:r>
      <w:r>
        <w:rPr>
          <w:rFonts w:hint="eastAsia" w:ascii="宋体" w:hAnsi="宋体" w:cs="宋体"/>
          <w:sz w:val="24"/>
          <w:szCs w:val="24"/>
        </w:rPr>
        <w:t>期）发布的</w:t>
      </w:r>
      <w:r>
        <w:rPr>
          <w:rFonts w:hint="eastAsia" w:ascii="宋体" w:hAnsi="宋体" w:cs="宋体"/>
          <w:b/>
          <w:bCs/>
          <w:sz w:val="24"/>
          <w:szCs w:val="24"/>
        </w:rPr>
        <w:t>不含税价格</w:t>
      </w:r>
      <w:r>
        <w:rPr>
          <w:rFonts w:hint="eastAsia" w:ascii="宋体" w:hAnsi="宋体" w:cs="宋体"/>
          <w:sz w:val="24"/>
          <w:szCs w:val="24"/>
        </w:rPr>
        <w:t>和市场询价编制。本工程混凝土、砂浆使用</w:t>
      </w:r>
      <w:r>
        <w:rPr>
          <w:rFonts w:ascii="宋体" w:hAnsi="宋体" w:cs="宋体"/>
          <w:sz w:val="24"/>
          <w:szCs w:val="24"/>
          <w:u w:val="single"/>
        </w:rPr>
        <w:t xml:space="preserve">  </w:t>
      </w:r>
      <w:r>
        <w:rPr>
          <w:rFonts w:hint="eastAsia" w:ascii="宋体" w:hAnsi="宋体" w:cs="宋体"/>
          <w:sz w:val="24"/>
          <w:szCs w:val="24"/>
          <w:u w:val="single"/>
        </w:rPr>
        <w:t>商品混凝土、预拌砂浆</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19.5</w:t>
      </w:r>
      <w:r>
        <w:rPr>
          <w:rFonts w:hint="eastAsia" w:ascii="宋体" w:hAnsi="宋体" w:cs="宋体"/>
          <w:sz w:val="24"/>
          <w:szCs w:val="24"/>
        </w:rPr>
        <w:t>暂列金额与暂估价</w:t>
      </w:r>
    </w:p>
    <w:p>
      <w:pPr>
        <w:spacing w:line="440" w:lineRule="exact"/>
        <w:rPr>
          <w:rFonts w:ascii="宋体"/>
          <w:sz w:val="24"/>
          <w:szCs w:val="24"/>
        </w:rPr>
      </w:pPr>
      <w:r>
        <w:rPr>
          <w:rFonts w:hint="eastAsia" w:ascii="宋体" w:hAnsi="宋体" w:cs="宋体"/>
          <w:sz w:val="24"/>
          <w:szCs w:val="24"/>
        </w:rPr>
        <w:t>本工程暂列金额与暂估价详见招标工程量清单。</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控制价的作用和说明</w:t>
      </w:r>
    </w:p>
    <w:p>
      <w:pPr>
        <w:wordWrap w:val="0"/>
        <w:spacing w:line="400" w:lineRule="exact"/>
        <w:jc w:val="left"/>
        <w:rPr>
          <w:rFonts w:ascii="黑体" w:hAnsi="宋体" w:eastAsia="黑体" w:cs="黑体"/>
          <w:color w:val="FF0000"/>
          <w:spacing w:val="-8"/>
          <w:sz w:val="24"/>
          <w:szCs w:val="24"/>
        </w:rPr>
      </w:pPr>
      <w:r>
        <w:rPr>
          <w:rFonts w:ascii="宋体" w:hAnsi="宋体" w:cs="宋体"/>
          <w:sz w:val="24"/>
          <w:szCs w:val="24"/>
        </w:rPr>
        <w:t xml:space="preserve">20.1  </w:t>
      </w:r>
      <w:r>
        <w:rPr>
          <w:rFonts w:hint="eastAsia" w:ascii="宋体" w:hAnsi="宋体" w:cs="宋体"/>
          <w:sz w:val="24"/>
          <w:szCs w:val="24"/>
        </w:rPr>
        <w:t>本工程控制价由招标人委托具有相应资质的造价咨询企业编制，招标控制价作为确定发包价的依据之一。</w:t>
      </w:r>
      <w:r>
        <w:rPr>
          <w:rFonts w:hint="eastAsia" w:ascii="黑体" w:hAnsi="宋体" w:eastAsia="黑体" w:cs="黑体"/>
          <w:sz w:val="24"/>
          <w:szCs w:val="24"/>
          <w:u w:val="single"/>
        </w:rPr>
        <w:t>本工程发包价为：控制价（含人工费调整）×（</w:t>
      </w:r>
      <w:r>
        <w:rPr>
          <w:rFonts w:ascii="黑体" w:hAnsi="宋体" w:eastAsia="黑体" w:cs="黑体"/>
          <w:sz w:val="24"/>
          <w:szCs w:val="24"/>
          <w:u w:val="single"/>
        </w:rPr>
        <w:t>1-J</w:t>
      </w:r>
      <w:r>
        <w:rPr>
          <w:rFonts w:hint="eastAsia" w:ascii="黑体" w:hAnsi="宋体" w:eastAsia="黑体" w:cs="黑体"/>
          <w:sz w:val="24"/>
          <w:szCs w:val="24"/>
          <w:u w:val="single"/>
        </w:rPr>
        <w:t>）</w:t>
      </w:r>
      <w:r>
        <w:rPr>
          <w:rFonts w:ascii="黑体" w:hAnsi="宋体" w:eastAsia="黑体" w:cs="黑体"/>
          <w:sz w:val="24"/>
          <w:szCs w:val="24"/>
          <w:u w:val="single"/>
        </w:rPr>
        <w:t>+</w:t>
      </w:r>
      <w:r>
        <w:rPr>
          <w:rFonts w:hint="eastAsia" w:ascii="黑体" w:hAnsi="宋体" w:eastAsia="黑体" w:cs="黑体"/>
          <w:sz w:val="24"/>
          <w:szCs w:val="24"/>
          <w:u w:val="single"/>
        </w:rPr>
        <w:t>（暂列金额</w:t>
      </w:r>
      <w:r>
        <w:rPr>
          <w:rFonts w:ascii="黑体" w:hAnsi="宋体" w:eastAsia="黑体" w:cs="黑体"/>
          <w:sz w:val="24"/>
          <w:szCs w:val="24"/>
          <w:u w:val="single"/>
        </w:rPr>
        <w:t>+</w:t>
      </w:r>
      <w:r>
        <w:rPr>
          <w:rFonts w:hint="eastAsia" w:ascii="黑体" w:hAnsi="宋体" w:eastAsia="黑体" w:cs="黑体"/>
          <w:sz w:val="24"/>
          <w:szCs w:val="24"/>
          <w:u w:val="single"/>
        </w:rPr>
        <w:t>暂估价）×</w:t>
      </w:r>
      <w:r>
        <w:rPr>
          <w:rFonts w:ascii="黑体" w:hAnsi="宋体" w:eastAsia="黑体" w:cs="黑体"/>
          <w:sz w:val="24"/>
          <w:szCs w:val="24"/>
          <w:u w:val="single"/>
        </w:rPr>
        <w:t>1.09</w:t>
      </w:r>
      <w:r>
        <w:rPr>
          <w:rFonts w:hint="eastAsia" w:ascii="黑体" w:hAnsi="宋体" w:eastAsia="黑体" w:cs="黑体"/>
          <w:sz w:val="24"/>
          <w:szCs w:val="24"/>
          <w:u w:val="single"/>
        </w:rPr>
        <w:t>×</w:t>
      </w:r>
      <w:r>
        <w:rPr>
          <w:rFonts w:ascii="黑体" w:hAnsi="宋体" w:eastAsia="黑体" w:cs="黑体"/>
          <w:sz w:val="24"/>
          <w:szCs w:val="24"/>
          <w:u w:val="single"/>
        </w:rPr>
        <w:t>J(</w:t>
      </w:r>
      <w:r>
        <w:rPr>
          <w:rFonts w:hint="eastAsia" w:ascii="黑体" w:hAnsi="宋体" w:eastAsia="黑体" w:cs="黑体"/>
          <w:sz w:val="24"/>
          <w:szCs w:val="24"/>
          <w:u w:val="single"/>
        </w:rPr>
        <w:t>其中</w:t>
      </w:r>
      <w:r>
        <w:rPr>
          <w:rFonts w:ascii="黑体" w:hAnsi="宋体" w:eastAsia="黑体" w:cs="黑体"/>
          <w:sz w:val="24"/>
          <w:szCs w:val="24"/>
          <w:u w:val="single"/>
        </w:rPr>
        <w:t>J=</w:t>
      </w:r>
      <w:r>
        <w:rPr>
          <w:rFonts w:hint="eastAsia" w:ascii="黑体" w:hAnsi="宋体" w:eastAsia="黑体" w:cs="黑体"/>
          <w:sz w:val="24"/>
          <w:szCs w:val="24"/>
          <w:u w:val="single"/>
        </w:rPr>
        <w:t>5</w:t>
      </w:r>
      <w:r>
        <w:rPr>
          <w:rFonts w:ascii="黑体" w:hAnsi="宋体" w:eastAsia="黑体" w:cs="黑体"/>
          <w:sz w:val="24"/>
          <w:szCs w:val="24"/>
          <w:u w:val="single"/>
        </w:rPr>
        <w:t>%)</w:t>
      </w:r>
      <w:r>
        <w:rPr>
          <w:rFonts w:hint="eastAsia" w:ascii="黑体" w:hAnsi="宋体" w:eastAsia="黑体" w:cs="黑体"/>
          <w:sz w:val="24"/>
          <w:szCs w:val="24"/>
          <w:u w:val="single"/>
        </w:rPr>
        <w:t>，本工程发包价为：214698.56元，</w:t>
      </w:r>
      <w:r>
        <w:rPr>
          <w:rFonts w:hint="eastAsia" w:ascii="黑体" w:hAnsi="宋体" w:eastAsia="黑体" w:cs="黑体"/>
          <w:spacing w:val="-8"/>
          <w:sz w:val="24"/>
          <w:szCs w:val="24"/>
        </w:rPr>
        <w:t>投标人的投标函报价应为招标人发布的发包价，否则，按无效投标处理。</w:t>
      </w:r>
    </w:p>
    <w:p>
      <w:pPr>
        <w:spacing w:line="440" w:lineRule="exact"/>
        <w:rPr>
          <w:rFonts w:ascii="宋体"/>
          <w:sz w:val="24"/>
          <w:szCs w:val="24"/>
        </w:rPr>
      </w:pPr>
      <w:r>
        <w:rPr>
          <w:rFonts w:ascii="黑体" w:hAnsi="宋体" w:eastAsia="黑体" w:cs="黑体"/>
          <w:sz w:val="24"/>
          <w:szCs w:val="24"/>
        </w:rPr>
        <w:t xml:space="preserve">20.2  </w:t>
      </w:r>
      <w:r>
        <w:rPr>
          <w:rFonts w:hint="eastAsia" w:ascii="宋体" w:hAnsi="宋体" w:cs="宋体"/>
          <w:sz w:val="24"/>
          <w:szCs w:val="24"/>
        </w:rPr>
        <w:t>招标人或招标代理机构应将工程控制价的所有内容和发包价随本招标文件同时</w:t>
      </w:r>
      <w:r>
        <w:rPr>
          <w:rFonts w:hint="eastAsia" w:ascii="宋体" w:hAnsi="宋体" w:cs="宋体"/>
          <w:kern w:val="0"/>
          <w:sz w:val="24"/>
          <w:szCs w:val="24"/>
        </w:rPr>
        <w:t>在</w:t>
      </w:r>
      <w:r>
        <w:rPr>
          <w:rFonts w:hint="eastAsia" w:ascii="新宋体" w:eastAsia="新宋体" w:cs="新宋体"/>
          <w:kern w:val="0"/>
          <w:sz w:val="24"/>
          <w:szCs w:val="24"/>
          <w:lang w:val="zh-CN"/>
        </w:rPr>
        <w:t>国家级滁州经济技术开发区网站</w:t>
      </w:r>
      <w:r>
        <w:rPr>
          <w:rFonts w:hint="eastAsia" w:ascii="新宋体" w:eastAsia="新宋体" w:cs="新宋体"/>
          <w:kern w:val="0"/>
          <w:sz w:val="24"/>
          <w:szCs w:val="24"/>
        </w:rPr>
        <w:t>（</w:t>
      </w:r>
      <w:r>
        <w:rPr>
          <w:rFonts w:ascii="新宋体" w:eastAsia="新宋体" w:cs="新宋体"/>
          <w:kern w:val="0"/>
          <w:sz w:val="24"/>
          <w:szCs w:val="24"/>
        </w:rPr>
        <w:t>http://kfq.chuzhou.gov.cn/</w:t>
      </w:r>
      <w:r>
        <w:rPr>
          <w:rFonts w:hint="eastAsia" w:ascii="新宋体" w:eastAsia="新宋体" w:cs="新宋体"/>
          <w:kern w:val="0"/>
          <w:sz w:val="24"/>
          <w:szCs w:val="24"/>
        </w:rPr>
        <w:t>）</w:t>
      </w:r>
      <w:r>
        <w:rPr>
          <w:rFonts w:hint="eastAsia" w:ascii="宋体" w:hAnsi="宋体" w:cs="宋体"/>
          <w:kern w:val="0"/>
          <w:sz w:val="24"/>
          <w:szCs w:val="24"/>
        </w:rPr>
        <w:t>中</w:t>
      </w:r>
      <w:r>
        <w:rPr>
          <w:rFonts w:hint="eastAsia" w:ascii="新宋体" w:eastAsia="新宋体" w:cs="新宋体"/>
          <w:kern w:val="0"/>
          <w:sz w:val="24"/>
          <w:szCs w:val="24"/>
          <w:lang w:val="zh-CN"/>
        </w:rPr>
        <w:t>予以发布</w:t>
      </w:r>
      <w:r>
        <w:rPr>
          <w:rFonts w:hint="eastAsia" w:ascii="宋体" w:hAnsi="宋体" w:cs="宋体"/>
          <w:kern w:val="0"/>
          <w:sz w:val="24"/>
          <w:szCs w:val="24"/>
        </w:rPr>
        <w:t>，</w:t>
      </w:r>
      <w:r>
        <w:rPr>
          <w:rFonts w:hint="eastAsia" w:ascii="宋体" w:hAnsi="宋体" w:cs="宋体"/>
          <w:sz w:val="24"/>
          <w:szCs w:val="24"/>
        </w:rPr>
        <w:t>请各位投标人注意查看有关内容，如不及时查看造成后果由投标人自负。请各位投标人注意查看有关内容，如不及时查看造成后果由投标人自负。</w:t>
      </w:r>
    </w:p>
    <w:p>
      <w:pPr>
        <w:spacing w:line="440" w:lineRule="exact"/>
        <w:jc w:val="center"/>
        <w:rPr>
          <w:rFonts w:ascii="黑体" w:hAnsi="宋体" w:eastAsia="黑体"/>
          <w:sz w:val="28"/>
          <w:szCs w:val="28"/>
        </w:rPr>
      </w:pPr>
      <w:r>
        <w:rPr>
          <w:rFonts w:hint="eastAsia" w:ascii="宋体" w:hAnsi="宋体" w:cs="宋体"/>
          <w:b/>
          <w:bCs/>
          <w:sz w:val="28"/>
          <w:szCs w:val="28"/>
        </w:rPr>
        <w:t>三、投标文件的编制</w:t>
      </w: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投标文件由商务标和资格证明材料两部分组成。</w:t>
      </w:r>
    </w:p>
    <w:p>
      <w:pPr>
        <w:spacing w:line="440" w:lineRule="exact"/>
        <w:rPr>
          <w:rFonts w:ascii="宋体"/>
          <w:sz w:val="24"/>
          <w:szCs w:val="24"/>
        </w:rPr>
      </w:pPr>
      <w:r>
        <w:rPr>
          <w:rFonts w:ascii="宋体" w:hAnsi="宋体" w:cs="宋体"/>
          <w:sz w:val="24"/>
          <w:szCs w:val="24"/>
        </w:rPr>
        <w:t xml:space="preserve">21.2  </w:t>
      </w:r>
      <w:r>
        <w:rPr>
          <w:rFonts w:hint="eastAsia" w:ascii="宋体" w:hAnsi="宋体" w:cs="宋体"/>
          <w:sz w:val="24"/>
          <w:szCs w:val="24"/>
        </w:rPr>
        <w:t>商务标包括以下内容：</w:t>
      </w:r>
    </w:p>
    <w:p>
      <w:pPr>
        <w:spacing w:line="440" w:lineRule="exact"/>
        <w:rPr>
          <w:rFonts w:ascii="宋体"/>
          <w:sz w:val="24"/>
          <w:szCs w:val="24"/>
        </w:rPr>
      </w:pPr>
      <w:r>
        <w:rPr>
          <w:rFonts w:ascii="宋体" w:hAnsi="宋体" w:cs="宋体"/>
          <w:sz w:val="24"/>
          <w:szCs w:val="24"/>
        </w:rPr>
        <w:t>21.2.1</w:t>
      </w:r>
      <w:r>
        <w:rPr>
          <w:rFonts w:hint="eastAsia" w:ascii="宋体" w:hAnsi="宋体" w:cs="宋体"/>
          <w:sz w:val="24"/>
          <w:szCs w:val="24"/>
        </w:rPr>
        <w:t>法定代表人身份证明或委托代理人授权委托书；</w:t>
      </w:r>
    </w:p>
    <w:p>
      <w:pPr>
        <w:spacing w:line="440" w:lineRule="exact"/>
        <w:rPr>
          <w:rFonts w:ascii="宋体" w:hAnsi="宋体" w:cs="宋体"/>
          <w:sz w:val="24"/>
          <w:szCs w:val="24"/>
        </w:rPr>
      </w:pPr>
      <w:r>
        <w:rPr>
          <w:rFonts w:ascii="宋体" w:hAnsi="宋体" w:cs="宋体"/>
          <w:sz w:val="24"/>
          <w:szCs w:val="24"/>
        </w:rPr>
        <w:t>21.2.2</w:t>
      </w:r>
      <w:r>
        <w:rPr>
          <w:rFonts w:hint="eastAsia" w:ascii="宋体" w:hAnsi="宋体" w:cs="宋体"/>
          <w:sz w:val="24"/>
          <w:szCs w:val="24"/>
        </w:rPr>
        <w:t>诚信投标承诺书；</w:t>
      </w:r>
    </w:p>
    <w:p>
      <w:pPr>
        <w:spacing w:line="440" w:lineRule="exact"/>
        <w:rPr>
          <w:rFonts w:ascii="宋体" w:hAnsi="宋体" w:cs="宋体"/>
          <w:sz w:val="24"/>
          <w:szCs w:val="24"/>
        </w:rPr>
      </w:pPr>
      <w:r>
        <w:rPr>
          <w:rFonts w:hint="eastAsia" w:ascii="宋体" w:hAnsi="宋体" w:cs="宋体"/>
          <w:sz w:val="24"/>
          <w:szCs w:val="24"/>
        </w:rPr>
        <w:t>21.2.3投标函。</w:t>
      </w:r>
    </w:p>
    <w:p>
      <w:pPr>
        <w:spacing w:line="440" w:lineRule="exact"/>
        <w:rPr>
          <w:rFonts w:ascii="宋体"/>
          <w:sz w:val="24"/>
          <w:szCs w:val="24"/>
        </w:rPr>
      </w:pPr>
      <w:r>
        <w:rPr>
          <w:rFonts w:ascii="宋体" w:hAnsi="宋体" w:cs="宋体"/>
          <w:sz w:val="24"/>
          <w:szCs w:val="24"/>
        </w:rPr>
        <w:t xml:space="preserve">21.3  </w:t>
      </w:r>
      <w:r>
        <w:rPr>
          <w:rFonts w:hint="eastAsia" w:ascii="宋体" w:hAnsi="宋体" w:cs="宋体"/>
          <w:sz w:val="24"/>
          <w:szCs w:val="24"/>
        </w:rPr>
        <w:t>资格证明材料包括以下内容（</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21.3.1</w:t>
      </w:r>
      <w:r>
        <w:rPr>
          <w:rFonts w:hint="eastAsia" w:ascii="宋体" w:hAnsi="宋体" w:cs="宋体"/>
          <w:sz w:val="24"/>
          <w:szCs w:val="24"/>
        </w:rPr>
        <w:t>法定代表人身份证明和本人身份证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21.3.2</w:t>
      </w:r>
      <w:r>
        <w:rPr>
          <w:rFonts w:hint="eastAsia" w:ascii="宋体" w:hAnsi="宋体" w:cs="宋体"/>
          <w:sz w:val="24"/>
          <w:szCs w:val="24"/>
        </w:rPr>
        <w:t>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21.3.3</w:t>
      </w:r>
      <w:r>
        <w:rPr>
          <w:rFonts w:hint="eastAsia" w:ascii="宋体" w:hAnsi="宋体" w:cs="宋体"/>
          <w:sz w:val="24"/>
          <w:szCs w:val="24"/>
        </w:rPr>
        <w:t>企业资质证书副本；</w:t>
      </w:r>
    </w:p>
    <w:p>
      <w:pPr>
        <w:spacing w:line="440" w:lineRule="exact"/>
        <w:rPr>
          <w:rFonts w:ascii="宋体" w:cs="宋体"/>
          <w:sz w:val="24"/>
          <w:szCs w:val="24"/>
        </w:rPr>
      </w:pPr>
      <w:r>
        <w:rPr>
          <w:rFonts w:ascii="宋体" w:hAnsi="宋体" w:cs="宋体"/>
          <w:sz w:val="24"/>
          <w:szCs w:val="24"/>
        </w:rPr>
        <w:t>21.3.4</w:t>
      </w:r>
      <w:r>
        <w:rPr>
          <w:rFonts w:hint="eastAsia" w:ascii="宋体" w:hAnsi="宋体" w:cs="宋体"/>
          <w:sz w:val="24"/>
          <w:szCs w:val="24"/>
        </w:rPr>
        <w:t>企业安全生产许可证；</w:t>
      </w:r>
    </w:p>
    <w:p>
      <w:pPr>
        <w:spacing w:line="440" w:lineRule="exact"/>
        <w:rPr>
          <w:rFonts w:ascii="宋体" w:cs="宋体"/>
          <w:sz w:val="24"/>
          <w:szCs w:val="24"/>
        </w:rPr>
      </w:pPr>
      <w:r>
        <w:rPr>
          <w:rFonts w:ascii="宋体" w:hAnsi="宋体" w:cs="宋体"/>
          <w:sz w:val="24"/>
          <w:szCs w:val="24"/>
        </w:rPr>
        <w:t>21.3.5</w:t>
      </w:r>
      <w:r>
        <w:rPr>
          <w:rFonts w:hint="eastAsia" w:ascii="宋体" w:hAnsi="宋体" w:cs="宋体"/>
          <w:sz w:val="24"/>
          <w:szCs w:val="24"/>
        </w:rPr>
        <w:t>建造师注册证书及安全生产考核合格证书；</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工程量清单报价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商务标不需编制已标价的工程量清单报价书，但在投标函中需对招标人的发包价进行确认，否则，按无效投标处理。</w:t>
      </w:r>
    </w:p>
    <w:p>
      <w:pPr>
        <w:spacing w:line="440" w:lineRule="exact"/>
        <w:rPr>
          <w:rFonts w:ascii="黑体" w:hAnsi="宋体" w:eastAsia="黑体"/>
          <w:sz w:val="24"/>
          <w:szCs w:val="24"/>
        </w:rPr>
      </w:pPr>
      <w:r>
        <w:rPr>
          <w:rFonts w:ascii="宋体" w:hAnsi="宋体" w:cs="宋体"/>
          <w:sz w:val="24"/>
          <w:szCs w:val="24"/>
        </w:rPr>
        <w:t xml:space="preserve">22.2  </w:t>
      </w:r>
      <w:r>
        <w:rPr>
          <w:rFonts w:hint="eastAsia" w:ascii="宋体" w:hAnsi="宋体" w:cs="宋体"/>
          <w:sz w:val="24"/>
          <w:szCs w:val="24"/>
        </w:rPr>
        <w:t>材料价格</w:t>
      </w:r>
    </w:p>
    <w:p>
      <w:pPr>
        <w:spacing w:line="440" w:lineRule="exact"/>
        <w:ind w:hanging="48"/>
        <w:rPr>
          <w:rFonts w:ascii="宋体"/>
        </w:rPr>
      </w:pPr>
      <w:r>
        <w:rPr>
          <w:rFonts w:ascii="宋体" w:hAnsi="宋体" w:cs="宋体"/>
          <w:sz w:val="24"/>
          <w:szCs w:val="24"/>
        </w:rPr>
        <w:t xml:space="preserve">22.2.1 </w:t>
      </w:r>
      <w:r>
        <w:rPr>
          <w:rFonts w:hint="eastAsia" w:ascii="宋体" w:hAnsi="宋体" w:cs="宋体"/>
          <w:sz w:val="24"/>
          <w:szCs w:val="24"/>
        </w:rPr>
        <w:t>材料价格：主要材料</w:t>
      </w:r>
      <w:r>
        <w:rPr>
          <w:rFonts w:ascii="宋体" w:hAnsi="宋体" w:cs="宋体"/>
          <w:sz w:val="24"/>
          <w:szCs w:val="24"/>
        </w:rPr>
        <w:t>(</w:t>
      </w:r>
      <w:r>
        <w:rPr>
          <w:rFonts w:hint="eastAsia" w:ascii="宋体" w:hAnsi="宋体" w:cs="宋体"/>
          <w:sz w:val="24"/>
          <w:szCs w:val="24"/>
        </w:rPr>
        <w:t>半成品</w:t>
      </w:r>
      <w:r>
        <w:rPr>
          <w:rFonts w:ascii="宋体" w:hAnsi="宋体" w:cs="宋体"/>
          <w:sz w:val="24"/>
          <w:szCs w:val="24"/>
        </w:rPr>
        <w:t>)</w:t>
      </w:r>
      <w:r>
        <w:rPr>
          <w:rFonts w:hint="eastAsia" w:ascii="宋体" w:hAnsi="宋体" w:cs="宋体"/>
          <w:sz w:val="24"/>
          <w:szCs w:val="24"/>
        </w:rPr>
        <w:t>如给暂估价按给定的暂估价计算，不给暂估价的参照</w:t>
      </w:r>
      <w:r>
        <w:rPr>
          <w:rFonts w:hint="eastAsia" w:ascii="宋体" w:hAnsi="宋体" w:cs="宋体"/>
          <w:bCs/>
          <w:sz w:val="24"/>
          <w:szCs w:val="24"/>
        </w:rPr>
        <w:t>《滁州市工程造价信息》（</w:t>
      </w:r>
      <w:r>
        <w:rPr>
          <w:rFonts w:ascii="宋体" w:hAnsi="宋体" w:cs="宋体"/>
          <w:bCs/>
          <w:sz w:val="24"/>
          <w:szCs w:val="24"/>
          <w:u w:val="single"/>
        </w:rPr>
        <w:t xml:space="preserve"> 20</w:t>
      </w:r>
      <w:r>
        <w:rPr>
          <w:rFonts w:hint="eastAsia" w:ascii="宋体" w:hAnsi="宋体" w:cs="宋体"/>
          <w:bCs/>
          <w:sz w:val="24"/>
          <w:szCs w:val="24"/>
          <w:u w:val="single"/>
        </w:rPr>
        <w:t>20年第</w:t>
      </w:r>
      <w:r>
        <w:rPr>
          <w:rFonts w:hint="eastAsia" w:ascii="宋体" w:cs="宋体"/>
          <w:bCs/>
          <w:sz w:val="24"/>
          <w:szCs w:val="24"/>
          <w:u w:val="single"/>
        </w:rPr>
        <w:t>1</w:t>
      </w:r>
      <w:r>
        <w:rPr>
          <w:rFonts w:hint="eastAsia" w:ascii="宋体" w:hAnsi="宋体" w:cs="宋体"/>
          <w:bCs/>
          <w:sz w:val="24"/>
          <w:szCs w:val="24"/>
          <w:u w:val="single"/>
        </w:rPr>
        <w:t>期【不含税价格】</w:t>
      </w:r>
      <w:r>
        <w:rPr>
          <w:rFonts w:hint="eastAsia" w:ascii="宋体" w:hAnsi="宋体" w:cs="宋体"/>
          <w:bCs/>
          <w:sz w:val="24"/>
          <w:szCs w:val="24"/>
        </w:rPr>
        <w:t>）</w:t>
      </w:r>
      <w:r>
        <w:rPr>
          <w:rFonts w:hint="eastAsia" w:ascii="宋体" w:hAnsi="宋体" w:cs="宋体"/>
          <w:sz w:val="24"/>
          <w:szCs w:val="24"/>
        </w:rPr>
        <w:t>和招标发布的工程控制价中相应的价格并结合市场行情进行报价计算，该部分材料价格由投标人按市场合格产品价格及招标文件的规定自行报价一次性包死，投标人在确定投标报价时应充分考虑材料价格上涨等市场风险因素，除合同另有约定外，这部分材料价格今后将不作任何调整。</w:t>
      </w:r>
    </w:p>
    <w:p>
      <w:pPr>
        <w:spacing w:line="440" w:lineRule="exact"/>
        <w:rPr>
          <w:rFonts w:ascii="宋体"/>
          <w:sz w:val="24"/>
          <w:szCs w:val="24"/>
        </w:rPr>
      </w:pPr>
      <w:r>
        <w:rPr>
          <w:rFonts w:ascii="宋体" w:hAnsi="宋体" w:cs="宋体"/>
          <w:sz w:val="24"/>
          <w:szCs w:val="24"/>
        </w:rPr>
        <w:t>22.2.2</w:t>
      </w:r>
      <w:r>
        <w:rPr>
          <w:rFonts w:hint="eastAsia" w:ascii="宋体" w:hAnsi="宋体" w:cs="宋体"/>
          <w:spacing w:val="-2"/>
          <w:sz w:val="24"/>
          <w:szCs w:val="24"/>
        </w:rPr>
        <w:t>实行暂估价的主要材料</w:t>
      </w:r>
      <w:r>
        <w:rPr>
          <w:rFonts w:ascii="宋体" w:hAnsi="宋体" w:cs="宋体"/>
          <w:spacing w:val="-2"/>
          <w:sz w:val="24"/>
          <w:szCs w:val="24"/>
        </w:rPr>
        <w:t>(</w:t>
      </w:r>
      <w:r>
        <w:rPr>
          <w:rFonts w:hint="eastAsia" w:ascii="宋体" w:hAnsi="宋体" w:cs="宋体"/>
          <w:spacing w:val="-2"/>
          <w:sz w:val="24"/>
          <w:szCs w:val="24"/>
        </w:rPr>
        <w:t>半成品</w:t>
      </w:r>
      <w:r>
        <w:rPr>
          <w:rFonts w:ascii="宋体" w:hAnsi="宋体" w:cs="宋体"/>
          <w:spacing w:val="-2"/>
          <w:sz w:val="24"/>
          <w:szCs w:val="24"/>
        </w:rPr>
        <w:t>)</w:t>
      </w:r>
      <w:r>
        <w:rPr>
          <w:rFonts w:hint="eastAsia" w:ascii="宋体" w:hAnsi="宋体" w:cs="宋体"/>
          <w:spacing w:val="-2"/>
          <w:sz w:val="24"/>
          <w:szCs w:val="24"/>
        </w:rPr>
        <w:t>，</w:t>
      </w:r>
      <w:r>
        <w:rPr>
          <w:rFonts w:hint="eastAsia" w:ascii="宋体" w:hAnsi="宋体" w:cs="宋体"/>
          <w:spacing w:val="-2"/>
          <w:sz w:val="24"/>
          <w:szCs w:val="24"/>
          <w:u w:val="single"/>
        </w:rPr>
        <w:t>具体详见清单控制价编制说明</w:t>
      </w:r>
      <w:r>
        <w:rPr>
          <w:rFonts w:ascii="宋体" w:hAnsi="宋体" w:cs="宋体"/>
          <w:spacing w:val="-2"/>
          <w:sz w:val="24"/>
          <w:szCs w:val="24"/>
          <w:u w:val="single"/>
        </w:rPr>
        <w:t xml:space="preserve"> </w:t>
      </w:r>
      <w:r>
        <w:rPr>
          <w:rFonts w:hint="eastAsia" w:ascii="宋体" w:hAnsi="宋体" w:cs="宋体"/>
          <w:spacing w:val="-2"/>
          <w:sz w:val="24"/>
          <w:szCs w:val="24"/>
        </w:rPr>
        <w:t>。在投标报价中按招标文件和答疑及工程量清单总说明给定的价格计算，不得减少报价，工程竣工结算时按甲乙双方认质认价的签证调整。</w:t>
      </w:r>
    </w:p>
    <w:p>
      <w:pPr>
        <w:spacing w:line="440" w:lineRule="exact"/>
        <w:rPr>
          <w:rFonts w:ascii="宋体"/>
          <w:sz w:val="24"/>
          <w:szCs w:val="24"/>
        </w:rPr>
      </w:pPr>
      <w:r>
        <w:rPr>
          <w:rFonts w:ascii="宋体" w:hAnsi="宋体" w:cs="宋体"/>
          <w:sz w:val="24"/>
          <w:szCs w:val="24"/>
        </w:rPr>
        <w:t xml:space="preserve">22.2.3 </w:t>
      </w:r>
      <w:r>
        <w:rPr>
          <w:rFonts w:hint="eastAsia" w:ascii="宋体" w:hAnsi="宋体" w:cs="宋体"/>
          <w:sz w:val="24"/>
          <w:szCs w:val="24"/>
        </w:rPr>
        <w:t>暂估价材料的价差调整价款决算时仅计取税金，不再计取其他任何费用。</w:t>
      </w:r>
    </w:p>
    <w:p>
      <w:pPr>
        <w:spacing w:line="440" w:lineRule="exact"/>
        <w:rPr>
          <w:rFonts w:ascii="宋体"/>
          <w:sz w:val="24"/>
          <w:szCs w:val="24"/>
        </w:rPr>
      </w:pPr>
      <w:r>
        <w:rPr>
          <w:rFonts w:ascii="宋体" w:hAnsi="宋体" w:cs="宋体"/>
          <w:sz w:val="24"/>
          <w:szCs w:val="24"/>
        </w:rPr>
        <w:t xml:space="preserve">22.2.4 </w:t>
      </w:r>
      <w:r>
        <w:rPr>
          <w:rFonts w:hint="eastAsia" w:ascii="宋体" w:hAnsi="宋体" w:cs="宋体"/>
          <w:sz w:val="24"/>
          <w:szCs w:val="24"/>
        </w:rPr>
        <w:t>本工程中市场询价的材料，现场施工时必须经过业主认可方能用在本工程中。</w:t>
      </w:r>
    </w:p>
    <w:p>
      <w:pPr>
        <w:snapToGrid w:val="0"/>
        <w:spacing w:line="440" w:lineRule="exact"/>
        <w:rPr>
          <w:rFonts w:ascii="宋体"/>
          <w:sz w:val="24"/>
          <w:szCs w:val="24"/>
        </w:rPr>
      </w:pPr>
      <w:r>
        <w:rPr>
          <w:rFonts w:ascii="宋体" w:hAnsi="宋体" w:cs="宋体"/>
          <w:sz w:val="24"/>
          <w:szCs w:val="24"/>
        </w:rPr>
        <w:t xml:space="preserve">22.3  </w:t>
      </w:r>
      <w:r>
        <w:rPr>
          <w:rFonts w:hint="eastAsia" w:ascii="宋体" w:hAnsi="宋体" w:cs="宋体"/>
          <w:sz w:val="24"/>
          <w:szCs w:val="24"/>
        </w:rPr>
        <w:t>本工程施工机械费一次性包死，不予调整。</w:t>
      </w:r>
    </w:p>
    <w:p>
      <w:pPr>
        <w:snapToGrid w:val="0"/>
        <w:spacing w:line="440" w:lineRule="exact"/>
        <w:rPr>
          <w:rFonts w:ascii="宋体" w:cs="宋体"/>
          <w:sz w:val="24"/>
          <w:szCs w:val="24"/>
        </w:rPr>
      </w:pPr>
      <w:r>
        <w:rPr>
          <w:rFonts w:ascii="宋体" w:hAnsi="宋体" w:cs="宋体"/>
          <w:sz w:val="24"/>
          <w:szCs w:val="24"/>
        </w:rPr>
        <w:t xml:space="preserve">22.4   </w:t>
      </w:r>
      <w:r>
        <w:rPr>
          <w:rFonts w:hint="eastAsia" w:ascii="宋体" w:hAnsi="宋体" w:cs="宋体"/>
          <w:sz w:val="24"/>
          <w:szCs w:val="24"/>
        </w:rPr>
        <w:t>人工费调整</w:t>
      </w:r>
    </w:p>
    <w:p>
      <w:pPr>
        <w:spacing w:line="440" w:lineRule="exact"/>
        <w:rPr>
          <w:rFonts w:ascii="宋体" w:cs="宋体"/>
          <w:sz w:val="24"/>
          <w:szCs w:val="24"/>
        </w:rPr>
      </w:pPr>
      <w:r>
        <w:rPr>
          <w:rFonts w:ascii="宋体" w:hAnsi="宋体" w:cs="宋体"/>
          <w:sz w:val="24"/>
          <w:szCs w:val="24"/>
        </w:rPr>
        <w:t xml:space="preserve">22.4.1 </w:t>
      </w:r>
      <w:r>
        <w:rPr>
          <w:rFonts w:hint="eastAsia" w:ascii="宋体" w:hAnsi="宋体" w:cs="宋体"/>
          <w:sz w:val="24"/>
          <w:szCs w:val="24"/>
        </w:rPr>
        <w:t>人工费调整执行国家规定的政策性调整文件，调整基数以控制价中相应的数量和单价为准。</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投标保证金</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投标单位在招标文件规定的投标有效期内撤回其投标文件；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投标文件：书面文件（商务标、资格证明材料）一式</w:t>
      </w:r>
      <w:r>
        <w:rPr>
          <w:rFonts w:ascii="宋体" w:hAnsi="宋体" w:cs="宋体"/>
          <w:sz w:val="24"/>
          <w:szCs w:val="24"/>
          <w:u w:val="single"/>
        </w:rPr>
        <w:t xml:space="preserve"> </w:t>
      </w:r>
      <w:r>
        <w:rPr>
          <w:rFonts w:hint="eastAsia" w:ascii="宋体" w:hAnsi="宋体" w:cs="宋体"/>
          <w:sz w:val="24"/>
          <w:szCs w:val="24"/>
          <w:u w:val="single"/>
        </w:rPr>
        <w:t>肆</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商务标中的授权书、诚信投标承诺书、投标函应当在格式文本要求的相应位置签字和盖章，否则，应当否决其投标。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投标文件的商务标和资格证明材料应当分别装订。商务标按其组成内容的顺序装订在一起；资格证明材料按其组成内容的顺序装订在一起。</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投标人应当将商务标正本、副本密封在商务标袋内。资格证明材料正本、副本密封于资格证明材料文件袋内。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在投标文件密封袋上应写明投标人名称和地址、邮政编码；注明下列识别标志：招标工程名称。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宋体" w:hAnsi="宋体" w:cs="宋体"/>
          <w:kern w:val="0"/>
          <w:sz w:val="24"/>
          <w:szCs w:val="24"/>
          <w:u w:val="single"/>
        </w:rPr>
        <w:t>滁州青山工程咨询有限公司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黑体" w:hAnsi="宋体" w:eastAsia="黑体"/>
          <w:sz w:val="28"/>
          <w:szCs w:val="28"/>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参与开标的相关部门：招标单位及经开区纪监工委等。</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原件（或复印件加盖投标单位公章，复印件指下列</w:t>
      </w:r>
      <w:r>
        <w:rPr>
          <w:rFonts w:hint="eastAsia" w:ascii="宋体" w:hAnsi="宋体" w:cs="宋体"/>
          <w:sz w:val="24"/>
          <w:szCs w:val="24"/>
        </w:rPr>
        <w:t>②、③、④、⑤、⑥项资料</w:t>
      </w:r>
      <w:r>
        <w:rPr>
          <w:rFonts w:hint="eastAsia" w:ascii="黑体" w:hAnsi="宋体" w:eastAsia="黑体" w:cs="黑体"/>
          <w:sz w:val="24"/>
          <w:szCs w:val="24"/>
        </w:rPr>
        <w:t>）</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r>
        <w:rPr>
          <w:rFonts w:hint="eastAsia" w:ascii="宋体" w:hAnsi="宋体" w:cs="宋体"/>
          <w:b/>
          <w:bCs/>
          <w:sz w:val="24"/>
          <w:szCs w:val="24"/>
        </w:rPr>
        <w:t>（手持或封入投标文件袋中均视为携带）。</w:t>
      </w:r>
    </w:p>
    <w:p>
      <w:pPr>
        <w:spacing w:line="440" w:lineRule="exact"/>
        <w:ind w:firstLine="480" w:firstLineChars="200"/>
        <w:rPr>
          <w:rFonts w:ascii="宋体"/>
          <w:sz w:val="24"/>
          <w:szCs w:val="24"/>
        </w:rPr>
      </w:pPr>
      <w:r>
        <w:rPr>
          <w:rFonts w:hint="eastAsia" w:ascii="宋体" w:hAnsi="宋体" w:cs="宋体"/>
          <w:sz w:val="24"/>
          <w:szCs w:val="24"/>
        </w:rPr>
        <w:t>①法定代表人证明文件和本人身份证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②企业法人营业执照副本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③企业资质证书副本；</w:t>
      </w:r>
    </w:p>
    <w:p>
      <w:pPr>
        <w:spacing w:line="440" w:lineRule="exact"/>
        <w:ind w:firstLine="480" w:firstLineChars="200"/>
        <w:rPr>
          <w:rFonts w:ascii="宋体" w:cs="宋体"/>
          <w:sz w:val="24"/>
          <w:szCs w:val="24"/>
        </w:rPr>
      </w:pPr>
      <w:r>
        <w:rPr>
          <w:rFonts w:hint="eastAsia" w:ascii="宋体" w:hAnsi="宋体" w:cs="宋体"/>
          <w:sz w:val="24"/>
          <w:szCs w:val="24"/>
        </w:rPr>
        <w:t>④企业安全生产许可证副本；</w:t>
      </w:r>
    </w:p>
    <w:p>
      <w:pPr>
        <w:spacing w:line="400" w:lineRule="exact"/>
        <w:ind w:right="-334" w:rightChars="-159" w:firstLine="480" w:firstLineChars="200"/>
        <w:rPr>
          <w:rFonts w:ascii="宋体" w:cs="宋体"/>
          <w:sz w:val="24"/>
          <w:szCs w:val="24"/>
        </w:rPr>
      </w:pPr>
      <w:r>
        <w:rPr>
          <w:rFonts w:hint="eastAsia" w:ascii="宋体" w:hAnsi="宋体" w:cs="宋体"/>
          <w:sz w:val="24"/>
          <w:szCs w:val="24"/>
        </w:rPr>
        <w:t>⑤建造师注册证书；</w:t>
      </w:r>
    </w:p>
    <w:p>
      <w:pPr>
        <w:spacing w:line="440" w:lineRule="exact"/>
        <w:ind w:firstLine="480" w:firstLineChars="200"/>
        <w:rPr>
          <w:rFonts w:ascii="宋体" w:cs="宋体"/>
          <w:sz w:val="24"/>
          <w:szCs w:val="24"/>
        </w:rPr>
      </w:pPr>
      <w:r>
        <w:rPr>
          <w:rFonts w:hint="eastAsia" w:ascii="宋体" w:hAnsi="宋体" w:cs="宋体"/>
          <w:sz w:val="24"/>
          <w:szCs w:val="24"/>
        </w:rPr>
        <w:t>⑥建造师安全生产考核合格证书。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hint="eastAsia" w:ascii="宋体" w:hAnsi="宋体" w:cs="宋体"/>
          <w:sz w:val="24"/>
          <w:szCs w:val="24"/>
          <w:u w:val="single"/>
        </w:rPr>
        <w:t>滁州青山工程咨询有限公司</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cs="宋体"/>
          <w:sz w:val="24"/>
          <w:szCs w:val="24"/>
        </w:rPr>
      </w:pPr>
      <w:r>
        <w:rPr>
          <w:rFonts w:hint="eastAsia" w:ascii="宋体" w:hAnsi="宋体" w:cs="宋体"/>
          <w:sz w:val="24"/>
          <w:szCs w:val="24"/>
        </w:rPr>
        <w:t>④招标人在开标现场随机抽取预中标候选人，并依次排序；</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⑤经确认无误后，有关工作人员当众拆封，宣读投标人名称和投标文件的主要内容；</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sz w:val="24"/>
          <w:szCs w:val="24"/>
        </w:rPr>
      </w:pPr>
      <w:r>
        <w:rPr>
          <w:rFonts w:hint="eastAsia" w:ascii="宋体" w:hAnsi="宋体" w:cs="宋体"/>
          <w:sz w:val="24"/>
          <w:szCs w:val="24"/>
        </w:rPr>
        <w:t>⑥工期或质量不符合招标文件要求的；</w:t>
      </w:r>
    </w:p>
    <w:p>
      <w:pPr>
        <w:spacing w:line="440" w:lineRule="exact"/>
        <w:ind w:firstLine="600" w:firstLineChars="250"/>
        <w:jc w:val="left"/>
        <w:rPr>
          <w:rFonts w:ascii="宋体"/>
          <w:sz w:val="24"/>
          <w:szCs w:val="24"/>
        </w:rPr>
      </w:pPr>
      <w:r>
        <w:rPr>
          <w:rFonts w:hint="eastAsia" w:ascii="宋体" w:hAnsi="宋体" w:cs="宋体"/>
          <w:sz w:val="24"/>
          <w:szCs w:val="24"/>
        </w:rPr>
        <w:t>⑦法律、法规、规章和招标文件规定的其他否决投标情形。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cs="宋体"/>
          <w:sz w:val="24"/>
          <w:szCs w:val="24"/>
        </w:rPr>
      </w:pPr>
      <w:r>
        <w:rPr>
          <w:rFonts w:ascii="宋体" w:hAnsi="宋体" w:cs="宋体"/>
          <w:sz w:val="24"/>
          <w:szCs w:val="24"/>
        </w:rPr>
        <w:t>32.2.1</w:t>
      </w:r>
      <w:r>
        <w:rPr>
          <w:rFonts w:hint="eastAsia" w:ascii="宋体" w:hAnsi="宋体" w:cs="宋体"/>
          <w:sz w:val="24"/>
          <w:szCs w:val="24"/>
        </w:rPr>
        <w:t>经投标人确认的，由招标人发布的发包价即为中标价。</w:t>
      </w: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本招标工程的施工合同将授予按本须知第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日内，按照招标文件和中标人的投标文件订立书面工程施工合同。同时，投标人应按本须知第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中标人应当按照合同约定履行义务，完成中标项目施工，不得将中标项目施工转让（转包）给他人。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rPr>
          <w:rFonts w:ascii="宋体"/>
          <w:sz w:val="24"/>
          <w:szCs w:val="24"/>
        </w:rPr>
      </w:pPr>
      <w:r>
        <w:rPr>
          <w:rFonts w:hint="eastAsia" w:ascii="宋体" w:cs="宋体"/>
          <w:sz w:val="24"/>
          <w:szCs w:val="24"/>
        </w:rPr>
        <w:t>履约担保的形式：履约保证金</w:t>
      </w:r>
    </w:p>
    <w:p>
      <w:pPr>
        <w:spacing w:line="440" w:lineRule="exact"/>
        <w:rPr>
          <w:rFonts w:ascii="宋体"/>
          <w:sz w:val="24"/>
          <w:szCs w:val="24"/>
        </w:rPr>
      </w:pPr>
      <w:r>
        <w:rPr>
          <w:rFonts w:hint="eastAsia" w:ascii="宋体" w:hAnsi="宋体" w:cs="宋体"/>
          <w:sz w:val="24"/>
          <w:szCs w:val="24"/>
        </w:rPr>
        <w:t>履约担保的缴纳形式：</w:t>
      </w:r>
      <w:r>
        <w:rPr>
          <w:rFonts w:hint="eastAsia" w:ascii="宋体" w:cs="宋体"/>
          <w:sz w:val="24"/>
          <w:szCs w:val="24"/>
        </w:rPr>
        <w:t>银行转账</w:t>
      </w:r>
    </w:p>
    <w:p>
      <w:pPr>
        <w:spacing w:line="440" w:lineRule="exact"/>
        <w:rPr>
          <w:rFonts w:ascii="宋体"/>
          <w:sz w:val="24"/>
          <w:szCs w:val="24"/>
        </w:rPr>
      </w:pPr>
      <w:r>
        <w:rPr>
          <w:rFonts w:hint="eastAsia" w:ascii="宋体" w:hAnsi="宋体" w:cs="宋体"/>
          <w:sz w:val="24"/>
          <w:szCs w:val="24"/>
        </w:rPr>
        <w:t>履约担保的金额：中标价×</w:t>
      </w:r>
      <w:r>
        <w:rPr>
          <w:rFonts w:ascii="宋体" w:hAnsi="宋体" w:cs="宋体"/>
          <w:sz w:val="24"/>
          <w:szCs w:val="24"/>
        </w:rPr>
        <w:t>10%</w:t>
      </w:r>
      <w:r>
        <w:rPr>
          <w:rFonts w:hint="eastAsia" w:ascii="宋体" w:hAnsi="宋体" w:cs="宋体"/>
          <w:sz w:val="24"/>
          <w:szCs w:val="24"/>
        </w:rPr>
        <w:t>。</w:t>
      </w:r>
    </w:p>
    <w:p>
      <w:pPr>
        <w:widowControl/>
        <w:spacing w:line="440" w:lineRule="exact"/>
        <w:jc w:val="left"/>
        <w:rPr>
          <w:rFonts w:ascii="宋体"/>
          <w:sz w:val="24"/>
          <w:szCs w:val="24"/>
          <w:u w:val="single"/>
        </w:rPr>
      </w:pPr>
      <w:r>
        <w:rPr>
          <w:rFonts w:hint="eastAsia" w:ascii="宋体" w:hAnsi="宋体" w:cs="宋体"/>
          <w:sz w:val="24"/>
          <w:szCs w:val="24"/>
        </w:rPr>
        <w:t>履约保证金缴纳单位名称：滁州市同创建设投资有限责任公司</w:t>
      </w:r>
    </w:p>
    <w:p>
      <w:pPr>
        <w:widowControl/>
        <w:spacing w:line="440" w:lineRule="exact"/>
        <w:jc w:val="left"/>
        <w:rPr>
          <w:rFonts w:ascii="宋体"/>
          <w:sz w:val="24"/>
          <w:szCs w:val="24"/>
        </w:rPr>
      </w:pPr>
      <w:r>
        <w:rPr>
          <w:rFonts w:hint="eastAsia" w:ascii="宋体" w:hAnsi="宋体" w:cs="宋体"/>
          <w:sz w:val="24"/>
          <w:szCs w:val="24"/>
        </w:rPr>
        <w:t>开户行：中行滁州分行营业部</w:t>
      </w:r>
    </w:p>
    <w:p>
      <w:pPr>
        <w:widowControl/>
        <w:spacing w:line="440" w:lineRule="exact"/>
        <w:jc w:val="left"/>
        <w:rPr>
          <w:rFonts w:ascii="宋体"/>
          <w:sz w:val="24"/>
          <w:szCs w:val="24"/>
        </w:rPr>
      </w:pPr>
      <w:r>
        <w:rPr>
          <w:rFonts w:hint="eastAsia" w:ascii="宋体" w:hAnsi="宋体" w:cs="宋体"/>
          <w:sz w:val="24"/>
          <w:szCs w:val="24"/>
        </w:rPr>
        <w:t>账号：</w:t>
      </w:r>
      <w:r>
        <w:rPr>
          <w:rFonts w:ascii="宋体" w:hAnsi="宋体" w:cs="宋体"/>
          <w:sz w:val="24"/>
          <w:szCs w:val="24"/>
        </w:rPr>
        <w:t>182729065428</w:t>
      </w:r>
    </w:p>
    <w:p>
      <w:pPr>
        <w:widowControl/>
        <w:spacing w:line="440" w:lineRule="exact"/>
        <w:jc w:val="left"/>
        <w:rPr>
          <w:rFonts w:ascii="宋体"/>
          <w:sz w:val="24"/>
          <w:szCs w:val="24"/>
        </w:rPr>
      </w:pPr>
      <w:r>
        <w:rPr>
          <w:rFonts w:hint="eastAsia" w:ascii="宋体" w:hAnsi="宋体" w:cs="宋体"/>
          <w:sz w:val="24"/>
          <w:szCs w:val="24"/>
        </w:rPr>
        <w:t>汇款务必注明缴款人名称及用途，切勿以现金存入</w:t>
      </w:r>
    </w:p>
    <w:p>
      <w:pPr>
        <w:widowControl/>
        <w:spacing w:line="440" w:lineRule="exact"/>
        <w:jc w:val="left"/>
        <w:rPr>
          <w:rFonts w:ascii="宋体"/>
          <w:sz w:val="24"/>
          <w:szCs w:val="24"/>
        </w:rPr>
      </w:pPr>
      <w:r>
        <w:rPr>
          <w:rFonts w:hint="eastAsia" w:ascii="宋体" w:hAnsi="宋体" w:cs="宋体"/>
          <w:sz w:val="24"/>
          <w:szCs w:val="24"/>
        </w:rPr>
        <w:t>财务电话：</w:t>
      </w:r>
      <w:r>
        <w:rPr>
          <w:rFonts w:ascii="宋体" w:hAnsi="宋体" w:cs="宋体"/>
          <w:sz w:val="24"/>
          <w:szCs w:val="24"/>
        </w:rPr>
        <w:t>0550-3520529  15212018031</w:t>
      </w:r>
      <w:r>
        <w:rPr>
          <w:rFonts w:hint="eastAsia" w:ascii="宋体" w:hAnsi="宋体" w:cs="宋体"/>
          <w:sz w:val="24"/>
          <w:szCs w:val="24"/>
        </w:rPr>
        <w:t>李娇娇</w:t>
      </w:r>
    </w:p>
    <w:p>
      <w:pPr>
        <w:spacing w:line="440" w:lineRule="exact"/>
        <w:jc w:val="left"/>
        <w:rPr>
          <w:rFonts w:ascii="宋体" w:hAnsi="宋体" w:cs="宋体"/>
          <w:kern w:val="0"/>
          <w:sz w:val="24"/>
          <w:szCs w:val="24"/>
        </w:rPr>
      </w:pPr>
      <w:r>
        <w:rPr>
          <w:rFonts w:hint="eastAsia" w:ascii="宋体" w:hAnsi="宋体" w:cs="宋体"/>
          <w:kern w:val="0"/>
          <w:sz w:val="24"/>
          <w:szCs w:val="24"/>
        </w:rPr>
        <w:t>交纳时间：中标候选人确定后5日内足额交纳履约保证金后签订合同，如未按期交齐履约保证金的或未签订合同的，视同放弃中标资格，其投标保证金不予退还。</w:t>
      </w:r>
    </w:p>
    <w:p>
      <w:pPr>
        <w:spacing w:line="440" w:lineRule="exact"/>
        <w:jc w:val="left"/>
        <w:rPr>
          <w:rFonts w:ascii="宋体" w:hAnsi="宋体" w:cs="宋体"/>
          <w:sz w:val="24"/>
          <w:szCs w:val="24"/>
        </w:rPr>
      </w:pPr>
      <w:r>
        <w:rPr>
          <w:rFonts w:hint="eastAsia" w:ascii="宋体" w:hAnsi="宋体" w:cs="宋体"/>
          <w:sz w:val="24"/>
          <w:szCs w:val="24"/>
        </w:rPr>
        <w:t>35.2  若中标人不能按本须知第35.1款的规定执行，招标人将有充分的理由取消中标资格，其投标保证金不予退还，给招标人造成的损失超过投标担保数额的，还应当对超过部分予以赔偿。</w:t>
      </w:r>
    </w:p>
    <w:p>
      <w:pPr>
        <w:spacing w:line="440" w:lineRule="exact"/>
        <w:jc w:val="left"/>
        <w:rPr>
          <w:rFonts w:ascii="宋体" w:hAnsi="宋体" w:cs="宋体"/>
          <w:sz w:val="24"/>
          <w:szCs w:val="24"/>
        </w:rPr>
      </w:pPr>
      <w:r>
        <w:rPr>
          <w:rFonts w:hint="eastAsia" w:ascii="宋体" w:hAnsi="宋体" w:cs="宋体"/>
          <w:sz w:val="24"/>
          <w:szCs w:val="24"/>
        </w:rPr>
        <w:t>35.3  履约保证金退还：履约保证金在项目完工验收合格后30日内无息退还。（由招标人原因取消项目的除外）。</w:t>
      </w: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pStyle w:val="53"/>
      </w:pPr>
    </w:p>
    <w:p>
      <w:pPr>
        <w:spacing w:line="360" w:lineRule="exact"/>
        <w:rPr>
          <w:rFonts w:ascii="黑体" w:hAnsi="宋体" w:eastAsia="黑体"/>
          <w:sz w:val="30"/>
          <w:szCs w:val="30"/>
        </w:rPr>
      </w:pPr>
    </w:p>
    <w:p>
      <w:pPr>
        <w:spacing w:line="360" w:lineRule="exact"/>
        <w:rPr>
          <w:rFonts w:ascii="黑体" w:hAnsi="宋体" w:eastAsia="黑体"/>
          <w:sz w:val="30"/>
          <w:szCs w:val="30"/>
        </w:rPr>
      </w:pPr>
    </w:p>
    <w:p>
      <w:pPr>
        <w:pStyle w:val="53"/>
      </w:pPr>
    </w:p>
    <w:p>
      <w:pPr>
        <w:pStyle w:val="53"/>
        <w:ind w:left="0" w:firstLine="0"/>
        <w:rPr>
          <w:rFonts w:ascii="黑体" w:hAnsi="宋体" w:eastAsia="黑体" w:cs="黑体"/>
          <w:sz w:val="30"/>
          <w:szCs w:val="30"/>
        </w:rPr>
      </w:pPr>
    </w:p>
    <w:p>
      <w:pPr>
        <w:pStyle w:val="53"/>
        <w:ind w:left="0" w:firstLine="0"/>
        <w:rPr>
          <w:rFonts w:ascii="黑体" w:hAnsi="宋体" w:eastAsia="黑体" w:cs="黑体"/>
          <w:sz w:val="30"/>
          <w:szCs w:val="30"/>
        </w:rPr>
      </w:pPr>
    </w:p>
    <w:p>
      <w:pPr>
        <w:spacing w:line="360" w:lineRule="exact"/>
        <w:rPr>
          <w:rFonts w:ascii="黑体" w:hAnsi="宋体" w:eastAsia="黑体" w:cs="黑体"/>
          <w:sz w:val="30"/>
          <w:szCs w:val="30"/>
        </w:rPr>
      </w:pPr>
    </w:p>
    <w:p>
      <w:pPr>
        <w:pStyle w:val="2"/>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为进一步简化招标程序，提高建设工程招标工作的效率，结合实际，制定本办法。</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本办法为本工程施工交易文件的组成部分。</w:t>
      </w:r>
    </w:p>
    <w:p>
      <w:pPr>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评标定标活动遵循公平、公正、公开的原则。</w:t>
      </w:r>
    </w:p>
    <w:p>
      <w:pPr>
        <w:spacing w:line="44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本工程评标定标程序：</w:t>
      </w:r>
    </w:p>
    <w:p>
      <w:pPr>
        <w:spacing w:line="440" w:lineRule="exact"/>
        <w:ind w:firstLine="480" w:firstLineChars="200"/>
        <w:rPr>
          <w:rFonts w:ascii="宋体" w:cs="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cs="宋体"/>
          <w:sz w:val="24"/>
          <w:szCs w:val="24"/>
        </w:rPr>
      </w:pPr>
      <w:r>
        <w:rPr>
          <w:rFonts w:ascii="宋体" w:hAnsi="宋体" w:cs="宋体"/>
          <w:sz w:val="24"/>
          <w:szCs w:val="24"/>
        </w:rPr>
        <w:t>6.2</w:t>
      </w:r>
      <w:r>
        <w:rPr>
          <w:rFonts w:hint="eastAsia" w:ascii="宋体" w:hAnsi="宋体" w:cs="宋体"/>
          <w:sz w:val="24"/>
          <w:szCs w:val="24"/>
        </w:rPr>
        <w:t>在经开区纪监工委监督下</w:t>
      </w:r>
      <w:r>
        <w:rPr>
          <w:rFonts w:ascii="宋体" w:cs="宋体"/>
          <w:sz w:val="24"/>
          <w:szCs w:val="24"/>
        </w:rPr>
        <w:t>,</w:t>
      </w:r>
      <w:r>
        <w:rPr>
          <w:rFonts w:hint="eastAsia" w:ascii="宋体" w:hAnsi="宋体" w:cs="宋体"/>
          <w:sz w:val="24"/>
          <w:szCs w:val="24"/>
        </w:rPr>
        <w:t>截止开标时间，如只有一名投标人，则评审合格后直接确定为预中标候选人；如只有两名投标人，则评审合格后现场采用随机抽取的方式确定</w:t>
      </w:r>
      <w:r>
        <w:rPr>
          <w:rFonts w:ascii="宋体" w:hAnsi="宋体" w:cs="宋体"/>
          <w:sz w:val="24"/>
          <w:szCs w:val="24"/>
        </w:rPr>
        <w:t>2</w:t>
      </w:r>
      <w:r>
        <w:rPr>
          <w:rFonts w:hint="eastAsia" w:ascii="宋体" w:hAnsi="宋体" w:cs="宋体"/>
          <w:sz w:val="24"/>
          <w:szCs w:val="24"/>
        </w:rPr>
        <w:t>名预中标候选人，并按照抽取的先后顺序依次排名；如有三名及以上投标人时，招标人将现场采用随机抽取的方式确定</w:t>
      </w:r>
      <w:r>
        <w:rPr>
          <w:rFonts w:ascii="宋体" w:hAnsi="宋体" w:cs="宋体"/>
          <w:sz w:val="24"/>
          <w:szCs w:val="24"/>
        </w:rPr>
        <w:t>3</w:t>
      </w:r>
      <w:r>
        <w:rPr>
          <w:rFonts w:hint="eastAsia" w:ascii="宋体" w:hAnsi="宋体" w:cs="宋体"/>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Pr>
          <w:rFonts w:ascii="宋体" w:hAnsi="宋体" w:cs="宋体"/>
          <w:sz w:val="24"/>
          <w:szCs w:val="24"/>
        </w:rPr>
        <w:t>3</w:t>
      </w:r>
      <w:r>
        <w:rPr>
          <w:rFonts w:hint="eastAsia" w:ascii="宋体" w:hAnsi="宋体" w:cs="宋体"/>
          <w:sz w:val="24"/>
          <w:szCs w:val="24"/>
        </w:rPr>
        <w:t>名预中标候选人，若第一名评审不合格，则第二名递补为第一名，以此类推。</w:t>
      </w:r>
    </w:p>
    <w:p>
      <w:pPr>
        <w:spacing w:line="440" w:lineRule="exact"/>
        <w:ind w:firstLine="480" w:firstLineChars="200"/>
        <w:rPr>
          <w:rFonts w:ascii="宋体" w:cs="宋体"/>
          <w:sz w:val="24"/>
          <w:szCs w:val="24"/>
        </w:rPr>
      </w:pPr>
      <w:r>
        <w:rPr>
          <w:rFonts w:ascii="宋体" w:hAnsi="宋体" w:cs="宋体"/>
          <w:sz w:val="24"/>
          <w:szCs w:val="24"/>
        </w:rPr>
        <w:t>6.3</w:t>
      </w:r>
      <w:r>
        <w:rPr>
          <w:rFonts w:hint="eastAsia" w:ascii="宋体" w:hAnsi="宋体" w:cs="宋体"/>
          <w:sz w:val="24"/>
          <w:szCs w:val="24"/>
        </w:rPr>
        <w:t>经评审后，如合格有效投标人只有一名，则直接确定为预中标候选人；如合格有效投标人只有两名，则按照抽取的先后顺序依次排名确定</w:t>
      </w:r>
      <w:r>
        <w:rPr>
          <w:rFonts w:ascii="宋体" w:hAnsi="宋体" w:cs="宋体"/>
          <w:sz w:val="24"/>
          <w:szCs w:val="24"/>
        </w:rPr>
        <w:t>2</w:t>
      </w:r>
      <w:r>
        <w:rPr>
          <w:rFonts w:hint="eastAsia" w:ascii="宋体" w:hAnsi="宋体" w:cs="宋体"/>
          <w:sz w:val="24"/>
          <w:szCs w:val="24"/>
        </w:rPr>
        <w:t>名预中标候选人。</w:t>
      </w:r>
    </w:p>
    <w:p>
      <w:pPr>
        <w:spacing w:line="440" w:lineRule="exact"/>
        <w:ind w:firstLine="480" w:firstLineChars="200"/>
        <w:rPr>
          <w:rFonts w:ascii="宋体" w:cs="宋体"/>
          <w:sz w:val="24"/>
          <w:szCs w:val="24"/>
        </w:rPr>
      </w:pPr>
      <w:r>
        <w:rPr>
          <w:rFonts w:ascii="宋体" w:hAnsi="宋体" w:cs="宋体"/>
          <w:sz w:val="24"/>
          <w:szCs w:val="24"/>
        </w:rPr>
        <w:t>6.4</w:t>
      </w:r>
      <w:r>
        <w:rPr>
          <w:rFonts w:hint="eastAsia" w:ascii="宋体" w:hAnsi="宋体" w:cs="宋体"/>
          <w:sz w:val="24"/>
          <w:szCs w:val="24"/>
        </w:rPr>
        <w:t>推荐有排序的中标候选人；</w:t>
      </w:r>
    </w:p>
    <w:p>
      <w:pPr>
        <w:spacing w:line="440" w:lineRule="exact"/>
        <w:ind w:firstLine="480" w:firstLineChars="200"/>
        <w:rPr>
          <w:rFonts w:ascii="宋体" w:cs="宋体"/>
          <w:sz w:val="24"/>
          <w:szCs w:val="24"/>
        </w:rPr>
      </w:pPr>
      <w:r>
        <w:rPr>
          <w:rFonts w:ascii="宋体" w:hAnsi="宋体" w:cs="宋体"/>
          <w:sz w:val="24"/>
          <w:szCs w:val="24"/>
        </w:rPr>
        <w:t>6.5</w:t>
      </w:r>
      <w:r>
        <w:rPr>
          <w:rFonts w:hint="eastAsia" w:ascii="宋体" w:hAnsi="宋体" w:cs="宋体"/>
          <w:sz w:val="24"/>
          <w:szCs w:val="24"/>
        </w:rPr>
        <w:t>对中标候选人进行网上公示，公示期为</w:t>
      </w:r>
      <w:r>
        <w:rPr>
          <w:rFonts w:ascii="宋体" w:hAnsi="宋体" w:cs="宋体"/>
          <w:sz w:val="24"/>
          <w:szCs w:val="24"/>
        </w:rPr>
        <w:t>2</w:t>
      </w:r>
      <w:r>
        <w:rPr>
          <w:rFonts w:hint="eastAsia" w:ascii="宋体" w:hAnsi="宋体" w:cs="宋体"/>
          <w:sz w:val="24"/>
          <w:szCs w:val="24"/>
        </w:rPr>
        <w:t>日；</w:t>
      </w:r>
    </w:p>
    <w:p>
      <w:pPr>
        <w:spacing w:line="440" w:lineRule="exact"/>
        <w:ind w:firstLine="480" w:firstLineChars="200"/>
        <w:jc w:val="left"/>
        <w:rPr>
          <w:rFonts w:ascii="宋体" w:hAnsi="宋体"/>
          <w:color w:val="000000"/>
          <w:sz w:val="24"/>
        </w:rPr>
      </w:pPr>
      <w:r>
        <w:rPr>
          <w:rFonts w:ascii="宋体" w:hAnsi="宋体" w:cs="宋体"/>
          <w:sz w:val="24"/>
          <w:szCs w:val="24"/>
        </w:rPr>
        <w:t>6.6</w:t>
      </w:r>
      <w:r>
        <w:rPr>
          <w:rFonts w:hint="eastAsia" w:ascii="宋体" w:hAnsi="宋体" w:cs="宋体"/>
          <w:sz w:val="24"/>
          <w:szCs w:val="24"/>
        </w:rPr>
        <w:t>确定中标人。中标公示后，</w:t>
      </w:r>
      <w:r>
        <w:rPr>
          <w:rFonts w:hint="eastAsia" w:ascii="宋体" w:hAnsi="宋体"/>
          <w:color w:val="000000"/>
          <w:sz w:val="24"/>
        </w:rPr>
        <w:t>若招标人未接到投诉或招标人纪检部门未通知招标人在招标投标活动中有违法行为的，招标人应当确定排名第一的中标候选人为中标人。</w:t>
      </w:r>
    </w:p>
    <w:p>
      <w:pPr>
        <w:spacing w:line="440" w:lineRule="exact"/>
        <w:ind w:firstLine="480" w:firstLineChars="200"/>
        <w:jc w:val="left"/>
        <w:rPr>
          <w:rFonts w:ascii="宋体" w:hAnsi="宋体"/>
          <w:color w:val="000000"/>
          <w:sz w:val="24"/>
          <w:highlight w:val="yellow"/>
        </w:rPr>
      </w:pPr>
      <w:r>
        <w:rPr>
          <w:rFonts w:hint="eastAsia" w:ascii="宋体" w:hAnsi="宋体"/>
          <w:color w:val="000000"/>
          <w:sz w:val="24"/>
          <w:highlight w:val="yellow"/>
        </w:rPr>
        <w:t>6.7 因在疫情期间，为有效遏制新型冠状病毒感染的肺炎疫情扩散和蔓延，切实保障人民群众的身体健康和生命安全，各潜在投标人在一楼大厅门卫处有序的签到，戴好口罩，排队距离至为一米，签到成功后，前往辅三楼会议室门口处，提交投标文件及保证金，核对人员到场情况，请携带好参会人员本人身份证原件及法人证明或授权委托书，并选定球号。结束后请各投标人自行离开，不要在大楼区逗留，不用走远，可在车中或楼下稍等，电话保持畅通。若中标，代理公司将电话通知中标人返回开标现场。其他投标单位可打电话咨询中标结果，也可关注网上中标公示结果。全程抽签过程由代理公司拍摄视频作为存档材料。</w:t>
      </w:r>
    </w:p>
    <w:p>
      <w:pPr>
        <w:spacing w:line="440" w:lineRule="exact"/>
        <w:ind w:firstLine="480" w:firstLineChars="200"/>
        <w:rPr>
          <w:rFonts w:ascii="宋体"/>
          <w:sz w:val="24"/>
          <w:szCs w:val="24"/>
        </w:rPr>
      </w:pPr>
    </w:p>
    <w:p>
      <w:pPr>
        <w:spacing w:line="440" w:lineRule="exact"/>
        <w:jc w:val="center"/>
        <w:rPr>
          <w:rFonts w:ascii="黑体" w:hAnsi="宋体" w:eastAsia="黑体" w:cs="黑体"/>
          <w:sz w:val="28"/>
          <w:szCs w:val="28"/>
        </w:rPr>
      </w:pPr>
    </w:p>
    <w:p>
      <w:pPr>
        <w:spacing w:line="440" w:lineRule="exact"/>
        <w:jc w:val="center"/>
        <w:rPr>
          <w:rFonts w:ascii="黑体" w:hAnsi="宋体" w:eastAsia="黑体" w:cs="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cs="宋体"/>
          <w:color w:val="FF0000"/>
          <w:sz w:val="24"/>
          <w:szCs w:val="24"/>
        </w:rPr>
      </w:pPr>
      <w:r>
        <w:rPr>
          <w:rFonts w:ascii="宋体" w:hAnsi="宋体" w:cs="宋体"/>
          <w:sz w:val="24"/>
          <w:szCs w:val="24"/>
        </w:rPr>
        <w:t>7</w:t>
      </w:r>
      <w:r>
        <w:rPr>
          <w:rFonts w:hint="eastAsia" w:ascii="宋体" w:hAnsi="宋体" w:cs="宋体"/>
          <w:sz w:val="24"/>
          <w:szCs w:val="24"/>
        </w:rPr>
        <w:t>、投标人在投标时不需编制技术标和工程量清单报价书，但在商务标投标函中需对招标人的发包价进行确认，否则，按无效投标处理。</w:t>
      </w:r>
    </w:p>
    <w:p>
      <w:pPr>
        <w:spacing w:line="440" w:lineRule="exact"/>
        <w:ind w:firstLine="480" w:firstLineChars="200"/>
        <w:rPr>
          <w:rFonts w:ascii="宋体" w:cs="宋体"/>
          <w:sz w:val="24"/>
          <w:szCs w:val="24"/>
        </w:rPr>
      </w:pPr>
      <w:r>
        <w:rPr>
          <w:rFonts w:ascii="宋体" w:hAnsi="宋体" w:cs="宋体"/>
          <w:sz w:val="24"/>
          <w:szCs w:val="24"/>
        </w:rPr>
        <w:t>8</w:t>
      </w:r>
      <w:r>
        <w:rPr>
          <w:rFonts w:hint="eastAsia" w:ascii="宋体" w:hAnsi="宋体" w:cs="宋体"/>
          <w:sz w:val="24"/>
          <w:szCs w:val="24"/>
        </w:rPr>
        <w:t>、在经开区纪监工委监督下</w:t>
      </w:r>
      <w:r>
        <w:rPr>
          <w:rFonts w:ascii="宋体" w:cs="宋体"/>
          <w:sz w:val="24"/>
          <w:szCs w:val="24"/>
        </w:rPr>
        <w:t>,</w:t>
      </w:r>
      <w:r>
        <w:rPr>
          <w:rFonts w:hint="eastAsia" w:ascii="宋体" w:hAnsi="宋体" w:cs="宋体"/>
          <w:sz w:val="24"/>
          <w:szCs w:val="24"/>
        </w:rPr>
        <w:t>截止开标时间，如只有一名投标人，则评审合格后直接确定为预中标候选人；如只有两名投标人，则评审合格后现场采用随机抽取的方式确定</w:t>
      </w:r>
      <w:r>
        <w:rPr>
          <w:rFonts w:ascii="宋体" w:hAnsi="宋体" w:cs="宋体"/>
          <w:sz w:val="24"/>
          <w:szCs w:val="24"/>
        </w:rPr>
        <w:t>2</w:t>
      </w:r>
      <w:r>
        <w:rPr>
          <w:rFonts w:hint="eastAsia" w:ascii="宋体" w:hAnsi="宋体" w:cs="宋体"/>
          <w:sz w:val="24"/>
          <w:szCs w:val="24"/>
        </w:rPr>
        <w:t>名预中标候选人，并按照抽取的先后顺序依次排名；如有三名及以上投标人时，招标人将现场采用随机抽取的方式确定</w:t>
      </w:r>
      <w:r>
        <w:rPr>
          <w:rFonts w:ascii="宋体" w:hAnsi="宋体" w:cs="宋体"/>
          <w:sz w:val="24"/>
          <w:szCs w:val="24"/>
        </w:rPr>
        <w:t>3</w:t>
      </w:r>
      <w:r>
        <w:rPr>
          <w:rFonts w:hint="eastAsia" w:ascii="宋体" w:hAnsi="宋体" w:cs="宋体"/>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Pr>
          <w:rFonts w:ascii="宋体" w:hAnsi="宋体" w:cs="宋体"/>
          <w:sz w:val="24"/>
          <w:szCs w:val="24"/>
        </w:rPr>
        <w:t>3</w:t>
      </w:r>
      <w:r>
        <w:rPr>
          <w:rFonts w:hint="eastAsia" w:ascii="宋体" w:hAnsi="宋体" w:cs="宋体"/>
          <w:sz w:val="24"/>
          <w:szCs w:val="24"/>
        </w:rPr>
        <w:t>名预中标候选人，若第一名评审不合格，则第二名递补为第一名，以此类推。</w:t>
      </w:r>
    </w:p>
    <w:p>
      <w:pPr>
        <w:wordWrap w:val="0"/>
        <w:spacing w:line="440" w:lineRule="exact"/>
        <w:ind w:left="120" w:leftChars="57" w:firstLine="360" w:firstLineChars="150"/>
        <w:jc w:val="left"/>
        <w:rPr>
          <w:rFonts w:ascii="宋体" w:cs="宋体"/>
          <w:sz w:val="24"/>
          <w:szCs w:val="24"/>
        </w:rPr>
      </w:pPr>
      <w:r>
        <w:rPr>
          <w:rFonts w:ascii="宋体" w:hAnsi="宋体" w:cs="宋体"/>
          <w:sz w:val="24"/>
          <w:szCs w:val="24"/>
        </w:rPr>
        <w:t>9</w:t>
      </w:r>
      <w:r>
        <w:rPr>
          <w:rFonts w:hint="eastAsia" w:ascii="宋体" w:hAnsi="宋体" w:cs="宋体"/>
          <w:sz w:val="24"/>
          <w:szCs w:val="24"/>
        </w:rPr>
        <w:t>、经评审后，如合格有效投标人只有一名，则直接确定为预中标候选人；如合格有效投标人只有两名，则按照抽取的先后顺序依次排名确定</w:t>
      </w:r>
      <w:r>
        <w:rPr>
          <w:rFonts w:ascii="宋体" w:hAnsi="宋体" w:cs="宋体"/>
          <w:sz w:val="24"/>
          <w:szCs w:val="24"/>
        </w:rPr>
        <w:t>2</w:t>
      </w:r>
      <w:r>
        <w:rPr>
          <w:rFonts w:hint="eastAsia" w:ascii="宋体" w:hAnsi="宋体" w:cs="宋体"/>
          <w:sz w:val="24"/>
          <w:szCs w:val="24"/>
        </w:rPr>
        <w:t>名预中标候选人。</w:t>
      </w:r>
    </w:p>
    <w:p>
      <w:pPr>
        <w:wordWrap w:val="0"/>
        <w:spacing w:line="440" w:lineRule="exact"/>
        <w:ind w:left="120" w:leftChars="57" w:firstLine="360" w:firstLineChars="150"/>
        <w:jc w:val="left"/>
        <w:rPr>
          <w:rFonts w:ascii="宋体" w:cs="宋体"/>
          <w:sz w:val="24"/>
          <w:szCs w:val="24"/>
        </w:rPr>
      </w:pPr>
      <w:r>
        <w:rPr>
          <w:rFonts w:ascii="宋体" w:hAnsi="宋体" w:cs="宋体"/>
          <w:sz w:val="24"/>
          <w:szCs w:val="24"/>
        </w:rPr>
        <w:t>10</w:t>
      </w:r>
      <w:r>
        <w:rPr>
          <w:rFonts w:hint="eastAsia" w:ascii="宋体" w:hAnsi="宋体" w:cs="宋体"/>
          <w:sz w:val="24"/>
          <w:szCs w:val="24"/>
        </w:rPr>
        <w:t>、招标人将中标候选人名单在国家级滁州经济技术开发区网站（</w:t>
      </w:r>
      <w:r>
        <w:fldChar w:fldCharType="begin"/>
      </w:r>
      <w:r>
        <w:instrText xml:space="preserve"> HYPERLINK "http://kfq.chuzhou.gov.cn/）公示2" </w:instrText>
      </w:r>
      <w:r>
        <w:fldChar w:fldCharType="separate"/>
      </w:r>
      <w:r>
        <w:rPr>
          <w:rStyle w:val="50"/>
          <w:rFonts w:ascii="宋体" w:hAnsi="宋体" w:cs="宋体"/>
          <w:color w:val="auto"/>
          <w:sz w:val="24"/>
          <w:szCs w:val="24"/>
        </w:rPr>
        <w:t>http://kfq.chuzhou.gov.cn/</w:t>
      </w:r>
      <w:r>
        <w:rPr>
          <w:rStyle w:val="50"/>
          <w:rFonts w:hint="eastAsia" w:ascii="宋体" w:hAnsi="宋体" w:cs="宋体"/>
          <w:color w:val="auto"/>
          <w:sz w:val="24"/>
          <w:szCs w:val="24"/>
        </w:rPr>
        <w:t>）公示</w:t>
      </w:r>
      <w:r>
        <w:rPr>
          <w:rStyle w:val="50"/>
          <w:rFonts w:ascii="宋体" w:hAnsi="宋体" w:cs="宋体"/>
          <w:color w:val="auto"/>
          <w:sz w:val="24"/>
          <w:szCs w:val="24"/>
        </w:rPr>
        <w:t>2</w:t>
      </w:r>
      <w:r>
        <w:rPr>
          <w:rStyle w:val="50"/>
          <w:rFonts w:ascii="宋体" w:hAnsi="宋体" w:cs="宋体"/>
          <w:color w:val="auto"/>
          <w:sz w:val="24"/>
          <w:szCs w:val="24"/>
        </w:rPr>
        <w:fldChar w:fldCharType="end"/>
      </w:r>
      <w:r>
        <w:rPr>
          <w:rFonts w:hint="eastAsia" w:ascii="宋体" w:hAnsi="宋体" w:cs="宋体"/>
          <w:sz w:val="24"/>
          <w:szCs w:val="24"/>
        </w:rPr>
        <w:t>日，公示期满后无异议的招标人将确定</w:t>
      </w:r>
      <w:r>
        <w:rPr>
          <w:rFonts w:hint="eastAsia" w:ascii="宋体" w:hAnsi="宋体"/>
          <w:color w:val="000000"/>
          <w:sz w:val="24"/>
        </w:rPr>
        <w:t>排名第一的中标候选人</w:t>
      </w:r>
      <w:r>
        <w:rPr>
          <w:rFonts w:hint="eastAsia" w:ascii="宋体" w:hAnsi="宋体" w:cs="宋体"/>
          <w:sz w:val="24"/>
          <w:szCs w:val="24"/>
        </w:rPr>
        <w:t>为中标人，中标人公示结束后</w:t>
      </w:r>
      <w:r>
        <w:rPr>
          <w:rFonts w:ascii="宋体" w:hAnsi="宋体" w:cs="宋体"/>
          <w:sz w:val="24"/>
          <w:szCs w:val="24"/>
        </w:rPr>
        <w:t>5</w:t>
      </w:r>
      <w:r>
        <w:rPr>
          <w:rFonts w:hint="eastAsia" w:ascii="宋体" w:hAnsi="宋体" w:cs="宋体"/>
          <w:sz w:val="24"/>
          <w:szCs w:val="24"/>
        </w:rPr>
        <w:t>日内交齐履约保证金并签订合同。</w:t>
      </w:r>
    </w:p>
    <w:p>
      <w:pPr>
        <w:spacing w:line="440" w:lineRule="exact"/>
        <w:ind w:firstLine="480" w:firstLineChars="200"/>
        <w:rPr>
          <w:rFonts w:ascii="宋体" w:cs="宋体"/>
          <w:sz w:val="24"/>
          <w:szCs w:val="24"/>
        </w:rPr>
      </w:pPr>
      <w:r>
        <w:rPr>
          <w:rFonts w:ascii="宋体" w:hAnsi="宋体" w:cs="宋体"/>
          <w:sz w:val="24"/>
          <w:szCs w:val="24"/>
        </w:rPr>
        <w:t>10.</w:t>
      </w:r>
      <w:r>
        <w:rPr>
          <w:rFonts w:hint="eastAsia" w:ascii="宋体" w:hAnsi="宋体" w:cs="宋体"/>
          <w:sz w:val="24"/>
          <w:szCs w:val="24"/>
        </w:rPr>
        <w:t>中标价的确定：经投标人确认的，由招标人发布的发包价即为中标价。</w:t>
      </w:r>
    </w:p>
    <w:p>
      <w:pPr>
        <w:spacing w:line="440" w:lineRule="exact"/>
        <w:ind w:firstLine="480" w:firstLineChars="200"/>
        <w:rPr>
          <w:rFonts w:ascii="宋体" w:cs="宋体"/>
          <w:sz w:val="24"/>
          <w:szCs w:val="24"/>
        </w:rPr>
      </w:pPr>
      <w:r>
        <w:rPr>
          <w:rFonts w:ascii="宋体" w:hAnsi="宋体" w:cs="宋体"/>
          <w:sz w:val="24"/>
          <w:szCs w:val="24"/>
        </w:rPr>
        <w:t>11.</w:t>
      </w:r>
      <w:r>
        <w:rPr>
          <w:rFonts w:hint="eastAsia" w:ascii="宋体" w:hAnsi="宋体" w:cs="宋体"/>
          <w:sz w:val="24"/>
          <w:szCs w:val="24"/>
        </w:rPr>
        <w:t>当中标候选人放弃中标或因不可抗力提出不能履行合同或者交易文件规定应当提交履约保证金而在规定的期限内未能提交的或者中标被依法确认无效的，招标人可以在有关部门的监督下从余下的投标人中重新确定中标候选人或重新招标。</w:t>
      </w:r>
    </w:p>
    <w:p>
      <w:pPr>
        <w:spacing w:line="440" w:lineRule="exact"/>
        <w:ind w:firstLine="480" w:firstLineChars="200"/>
        <w:rPr>
          <w:rFonts w:ascii="宋体" w:cs="宋体"/>
          <w:sz w:val="24"/>
          <w:szCs w:val="24"/>
        </w:rPr>
      </w:pPr>
      <w:r>
        <w:rPr>
          <w:rFonts w:hint="eastAsia" w:ascii="宋体" w:hAnsi="宋体" w:cs="宋体"/>
          <w:sz w:val="24"/>
          <w:szCs w:val="24"/>
        </w:rPr>
        <w:t>中标人非因不可抗力原因放弃中标、未按照交易文件要求在规定期限内提交履约保证金的，其投标保证金不予退还；导致招标人重新招标的，应当向招标人赔偿本次招标和重新招标所发生的费用等损失。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中标公示结束后</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ind w:firstLine="480" w:firstLineChars="200"/>
        <w:rPr>
          <w:rFonts w:ascii="黑体" w:hAnsi="宋体" w:eastAsia="黑体"/>
          <w:sz w:val="24"/>
          <w:szCs w:val="24"/>
        </w:rPr>
      </w:pPr>
      <w:r>
        <w:rPr>
          <w:rFonts w:ascii="宋体" w:hAnsi="宋体" w:cs="宋体"/>
          <w:sz w:val="24"/>
          <w:szCs w:val="24"/>
        </w:rPr>
        <w:t>13</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jc w:val="center"/>
        <w:rPr>
          <w:rFonts w:ascii="黑体" w:hAnsi="宋体" w:eastAsia="黑体"/>
          <w:sz w:val="28"/>
          <w:szCs w:val="28"/>
        </w:rPr>
      </w:pPr>
    </w:p>
    <w:p>
      <w:pPr>
        <w:pStyle w:val="2"/>
      </w:pPr>
    </w:p>
    <w:p>
      <w:pPr>
        <w:spacing w:line="360" w:lineRule="exact"/>
        <w:rPr>
          <w:rFonts w:eastAsia="黑体" w:cs="黑体"/>
          <w:sz w:val="32"/>
          <w:szCs w:val="32"/>
        </w:rPr>
      </w:pPr>
    </w:p>
    <w:p>
      <w:pPr>
        <w:spacing w:line="360" w:lineRule="exact"/>
        <w:jc w:val="center"/>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p>
    <w:p>
      <w:pPr>
        <w:spacing w:line="420" w:lineRule="exact"/>
        <w:rPr>
          <w:rFonts w:eastAsia="黑体"/>
          <w:sz w:val="32"/>
          <w:szCs w:val="32"/>
        </w:rPr>
      </w:pPr>
    </w:p>
    <w:p>
      <w:pPr>
        <w:spacing w:line="440" w:lineRule="exact"/>
        <w:jc w:val="center"/>
        <w:rPr>
          <w:rFonts w:eastAsia="黑体"/>
          <w:sz w:val="28"/>
          <w:szCs w:val="28"/>
        </w:rPr>
      </w:pPr>
      <w:r>
        <w:rPr>
          <w:rFonts w:hint="eastAsia" w:eastAsia="黑体" w:cs="黑体"/>
          <w:sz w:val="28"/>
          <w:szCs w:val="28"/>
        </w:rPr>
        <w:t>一、通用合同条款</w:t>
      </w:r>
    </w:p>
    <w:p>
      <w:pPr>
        <w:spacing w:line="440" w:lineRule="exact"/>
        <w:ind w:firstLine="420" w:firstLineChars="200"/>
        <w:rPr>
          <w:rFonts w:ascii="宋体"/>
        </w:rPr>
      </w:pPr>
      <w:bookmarkStart w:id="1" w:name="_Toc246996335"/>
      <w:bookmarkStart w:id="2" w:name="_Toc296602585"/>
      <w:bookmarkStart w:id="3" w:name="_Toc246997078"/>
      <w:bookmarkStart w:id="4" w:name="_Toc247085850"/>
      <w:r>
        <w:rPr>
          <w:rFonts w:hint="eastAsia" w:ascii="宋体" w:hAnsi="宋体" w:cs="宋体"/>
        </w:rPr>
        <w:t>使用住房城乡建设部、国家工商行政管理局</w:t>
      </w:r>
      <w:r>
        <w:rPr>
          <w:rFonts w:ascii="宋体" w:hAnsi="宋体" w:cs="宋体"/>
        </w:rPr>
        <w:t>2017</w:t>
      </w:r>
      <w:r>
        <w:rPr>
          <w:rFonts w:hint="eastAsia" w:ascii="宋体" w:hAnsi="宋体" w:cs="宋体"/>
        </w:rPr>
        <w:t>年</w:t>
      </w:r>
      <w:r>
        <w:rPr>
          <w:rFonts w:ascii="宋体" w:hAnsi="宋体" w:cs="宋体"/>
        </w:rPr>
        <w:t>9</w:t>
      </w:r>
      <w:r>
        <w:rPr>
          <w:rFonts w:hint="eastAsia" w:ascii="宋体" w:hAnsi="宋体" w:cs="宋体"/>
        </w:rPr>
        <w:t>月</w:t>
      </w:r>
      <w:r>
        <w:rPr>
          <w:rFonts w:ascii="宋体" w:hAnsi="宋体" w:cs="宋体"/>
        </w:rPr>
        <w:t>22</w:t>
      </w:r>
      <w:r>
        <w:rPr>
          <w:rFonts w:hint="eastAsia" w:ascii="宋体" w:hAnsi="宋体" w:cs="宋体"/>
        </w:rPr>
        <w:t>日联合印发的《建设工程施工合同（</w:t>
      </w:r>
      <w:r>
        <w:rPr>
          <w:rFonts w:ascii="宋体" w:hAnsi="宋体" w:cs="宋体"/>
        </w:rPr>
        <w:t>GF-2017-0201</w:t>
      </w:r>
      <w:r>
        <w:rPr>
          <w:rFonts w:hint="eastAsia" w:ascii="宋体" w:hAnsi="宋体" w:cs="宋体"/>
        </w:rPr>
        <w:t>示范文本）》第二部分通用条款。</w:t>
      </w:r>
    </w:p>
    <w:p>
      <w:pPr>
        <w:spacing w:line="440" w:lineRule="exact"/>
        <w:ind w:firstLine="420" w:firstLineChars="200"/>
      </w:pPr>
    </w:p>
    <w:bookmarkEnd w:id="1"/>
    <w:bookmarkEnd w:id="2"/>
    <w:bookmarkEnd w:id="3"/>
    <w:bookmarkEnd w:id="4"/>
    <w:p>
      <w:pPr>
        <w:spacing w:line="440" w:lineRule="exact"/>
        <w:jc w:val="center"/>
        <w:rPr>
          <w:rFonts w:eastAsia="黑体"/>
          <w:sz w:val="28"/>
          <w:szCs w:val="28"/>
        </w:rPr>
      </w:pPr>
      <w:r>
        <w:rPr>
          <w:rFonts w:hint="eastAsia" w:eastAsia="黑体" w:cs="黑体"/>
          <w:sz w:val="28"/>
          <w:szCs w:val="28"/>
        </w:rPr>
        <w:t>二、专用条款</w:t>
      </w:r>
    </w:p>
    <w:p>
      <w:pPr>
        <w:spacing w:line="440" w:lineRule="exact"/>
        <w:ind w:firstLine="420" w:firstLineChars="200"/>
        <w:rPr>
          <w:rFonts w:ascii="宋体"/>
        </w:rPr>
      </w:pPr>
      <w:r>
        <w:rPr>
          <w:rFonts w:hint="eastAsia" w:ascii="宋体" w:hAnsi="宋体" w:cs="宋体"/>
        </w:rPr>
        <w:t>使用住房城乡建设部、国家工商行政管理局</w:t>
      </w:r>
      <w:r>
        <w:rPr>
          <w:rFonts w:ascii="宋体" w:hAnsi="宋体" w:cs="宋体"/>
        </w:rPr>
        <w:t>2017</w:t>
      </w:r>
      <w:r>
        <w:rPr>
          <w:rFonts w:hint="eastAsia" w:ascii="宋体" w:hAnsi="宋体" w:cs="宋体"/>
        </w:rPr>
        <w:t>年</w:t>
      </w:r>
      <w:r>
        <w:rPr>
          <w:rFonts w:ascii="宋体" w:hAnsi="宋体" w:cs="宋体"/>
        </w:rPr>
        <w:t>9</w:t>
      </w:r>
      <w:r>
        <w:rPr>
          <w:rFonts w:hint="eastAsia" w:ascii="宋体" w:hAnsi="宋体" w:cs="宋体"/>
        </w:rPr>
        <w:t>月</w:t>
      </w:r>
      <w:r>
        <w:rPr>
          <w:rFonts w:ascii="宋体" w:hAnsi="宋体" w:cs="宋体"/>
        </w:rPr>
        <w:t>22</w:t>
      </w:r>
      <w:r>
        <w:rPr>
          <w:rFonts w:hint="eastAsia" w:ascii="宋体" w:hAnsi="宋体" w:cs="宋体"/>
        </w:rPr>
        <w:t>日联合印发的《建设工程施工合同（</w:t>
      </w:r>
      <w:r>
        <w:rPr>
          <w:rFonts w:ascii="宋体" w:hAnsi="宋体" w:cs="宋体"/>
        </w:rPr>
        <w:t>GF-2017-0201</w:t>
      </w:r>
      <w:r>
        <w:rPr>
          <w:rFonts w:hint="eastAsia" w:ascii="宋体" w:hAnsi="宋体" w:cs="宋体"/>
        </w:rPr>
        <w:t>示范文本）》专用条款（格式）。补充条款如下：</w:t>
      </w:r>
    </w:p>
    <w:p>
      <w:pPr>
        <w:spacing w:line="440" w:lineRule="exact"/>
        <w:rPr>
          <w:rFonts w:ascii="宋体"/>
        </w:rPr>
      </w:pPr>
      <w:r>
        <w:rPr>
          <w:rFonts w:ascii="宋体" w:hAnsi="宋体" w:cs="宋体"/>
        </w:rPr>
        <w:t>1</w:t>
      </w:r>
      <w:r>
        <w:rPr>
          <w:rFonts w:hint="eastAsia" w:ascii="宋体" w:hAnsi="宋体" w:cs="宋体"/>
        </w:rPr>
        <w:t>、要求工期：</w:t>
      </w:r>
      <w:r>
        <w:rPr>
          <w:rFonts w:hint="eastAsia" w:cs="宋体"/>
          <w:b/>
          <w:bCs/>
        </w:rPr>
        <w:t>不高于</w:t>
      </w:r>
      <w:r>
        <w:rPr>
          <w:b/>
          <w:bCs/>
          <w:u w:val="single"/>
        </w:rPr>
        <w:t xml:space="preserve"> 30</w:t>
      </w:r>
      <w:r>
        <w:rPr>
          <w:rFonts w:hint="eastAsia" w:cs="宋体"/>
          <w:b/>
          <w:bCs/>
        </w:rPr>
        <w:t>个日历天。20日内完成挡墙混凝土浇筑。工期每推迟一天，按</w:t>
      </w:r>
      <w:r>
        <w:rPr>
          <w:rFonts w:cs="宋体"/>
          <w:b/>
          <w:bCs/>
        </w:rPr>
        <w:t xml:space="preserve">1000 </w:t>
      </w:r>
      <w:r>
        <w:rPr>
          <w:rFonts w:hint="eastAsia" w:cs="宋体"/>
          <w:b/>
          <w:bCs/>
        </w:rPr>
        <w:t>元</w:t>
      </w:r>
      <w:r>
        <w:rPr>
          <w:rFonts w:cs="宋体"/>
          <w:b/>
          <w:bCs/>
        </w:rPr>
        <w:t>/</w:t>
      </w:r>
      <w:r>
        <w:rPr>
          <w:rFonts w:hint="eastAsia" w:cs="宋体"/>
          <w:b/>
          <w:bCs/>
        </w:rPr>
        <w:t>天处以违约金，提前无奖励。工期以招标人书面通知开工日期计算</w:t>
      </w:r>
      <w:r>
        <w:rPr>
          <w:rFonts w:hint="eastAsia" w:ascii="宋体" w:hAnsi="宋体" w:cs="宋体"/>
        </w:rPr>
        <w:t>。</w:t>
      </w:r>
    </w:p>
    <w:p>
      <w:pPr>
        <w:spacing w:line="440" w:lineRule="exact"/>
        <w:rPr>
          <w:rFonts w:ascii="宋体"/>
          <w:b/>
          <w:bCs/>
          <w:u w:val="single"/>
        </w:rPr>
      </w:pPr>
      <w:r>
        <w:rPr>
          <w:rFonts w:ascii="宋体" w:hAnsi="宋体" w:cs="宋体"/>
        </w:rPr>
        <w:t>2</w:t>
      </w:r>
      <w:r>
        <w:rPr>
          <w:rFonts w:hint="eastAsia" w:ascii="宋体" w:hAnsi="宋体" w:cs="宋体"/>
        </w:rPr>
        <w:t>、质量要求：工程质量必须达到国家工程施工质量验收合格标准</w:t>
      </w:r>
      <w:r>
        <w:rPr>
          <w:rFonts w:hint="eastAsia" w:ascii="宋体" w:hAnsi="宋体" w:cs="宋体"/>
          <w:b/>
          <w:bCs/>
        </w:rPr>
        <w:t>。</w:t>
      </w:r>
    </w:p>
    <w:p>
      <w:pPr>
        <w:spacing w:line="440" w:lineRule="exact"/>
        <w:jc w:val="left"/>
        <w:rPr>
          <w:rFonts w:ascii="宋体"/>
          <w:kern w:val="0"/>
        </w:rPr>
      </w:pPr>
      <w:r>
        <w:rPr>
          <w:rFonts w:ascii="宋体" w:hAnsi="宋体" w:cs="宋体"/>
          <w:b/>
          <w:bCs/>
        </w:rPr>
        <w:t>3</w:t>
      </w:r>
      <w:r>
        <w:rPr>
          <w:rFonts w:hint="eastAsia" w:ascii="宋体" w:hAnsi="宋体" w:cs="宋体"/>
          <w:b/>
          <w:bCs/>
        </w:rPr>
        <w:t>、</w:t>
      </w:r>
      <w:r>
        <w:rPr>
          <w:rFonts w:hint="eastAsia" w:ascii="宋体" w:hAnsi="宋体" w:cs="宋体"/>
        </w:rPr>
        <w:t>履约保证金提交</w:t>
      </w:r>
      <w:r>
        <w:rPr>
          <w:rFonts w:hint="eastAsia" w:ascii="宋体" w:hAnsi="宋体" w:cs="宋体"/>
          <w:kern w:val="0"/>
        </w:rPr>
        <w:t>的数额和地点</w:t>
      </w:r>
    </w:p>
    <w:p>
      <w:pPr>
        <w:spacing w:line="440" w:lineRule="exact"/>
        <w:rPr>
          <w:rFonts w:ascii="宋体"/>
        </w:rPr>
      </w:pPr>
      <w:r>
        <w:rPr>
          <w:rFonts w:hint="eastAsia" w:ascii="宋体" w:cs="宋体"/>
        </w:rPr>
        <w:t>履约担保的形式：履约保证金</w:t>
      </w:r>
    </w:p>
    <w:p>
      <w:pPr>
        <w:spacing w:line="440" w:lineRule="exact"/>
        <w:rPr>
          <w:rFonts w:ascii="宋体"/>
        </w:rPr>
      </w:pPr>
      <w:r>
        <w:rPr>
          <w:rFonts w:hint="eastAsia" w:ascii="宋体" w:hAnsi="宋体" w:cs="宋体"/>
        </w:rPr>
        <w:t>履约担保的缴纳形式：</w:t>
      </w:r>
      <w:r>
        <w:rPr>
          <w:rFonts w:hint="eastAsia" w:ascii="宋体" w:cs="宋体"/>
        </w:rPr>
        <w:t>银行转账</w:t>
      </w:r>
    </w:p>
    <w:p>
      <w:pPr>
        <w:spacing w:line="440" w:lineRule="exact"/>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jc w:val="left"/>
        <w:rPr>
          <w:rFonts w:ascii="宋体"/>
        </w:rPr>
      </w:pPr>
      <w:r>
        <w:rPr>
          <w:rFonts w:hint="eastAsia" w:ascii="宋体" w:hAnsi="宋体" w:cs="宋体"/>
        </w:rPr>
        <w:t>开户行：中行滁州分行营业部</w:t>
      </w:r>
    </w:p>
    <w:p>
      <w:pPr>
        <w:widowControl/>
        <w:spacing w:line="440" w:lineRule="exact"/>
        <w:jc w:val="left"/>
        <w:rPr>
          <w:rFonts w:ascii="宋体"/>
        </w:rPr>
      </w:pPr>
      <w:r>
        <w:rPr>
          <w:rFonts w:hint="eastAsia" w:ascii="宋体" w:hAnsi="宋体" w:cs="宋体"/>
        </w:rPr>
        <w:t>账号：</w:t>
      </w:r>
      <w:r>
        <w:rPr>
          <w:rFonts w:ascii="宋体" w:hAnsi="宋体" w:cs="宋体"/>
        </w:rPr>
        <w:t>182729065428</w:t>
      </w:r>
    </w:p>
    <w:p>
      <w:pPr>
        <w:widowControl/>
        <w:spacing w:line="440" w:lineRule="exact"/>
        <w:jc w:val="left"/>
        <w:rPr>
          <w:rFonts w:ascii="宋体"/>
        </w:rPr>
      </w:pPr>
      <w:r>
        <w:rPr>
          <w:rFonts w:hint="eastAsia" w:ascii="宋体" w:hAnsi="宋体" w:cs="宋体"/>
        </w:rPr>
        <w:t>汇款务必注明缴款人名称及用途，切勿以现金存入</w:t>
      </w:r>
    </w:p>
    <w:p>
      <w:pPr>
        <w:widowControl/>
        <w:spacing w:line="440" w:lineRule="exact"/>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rPr>
          <w:rFonts w:ascii="宋体" w:hAnsi="宋体" w:cs="宋体"/>
          <w:kern w:val="0"/>
        </w:rPr>
      </w:pPr>
      <w:r>
        <w:rPr>
          <w:rFonts w:hint="eastAsia" w:ascii="宋体" w:hAnsi="宋体" w:cs="宋体"/>
          <w:kern w:val="0"/>
        </w:rPr>
        <w:t>交纳时间：中标候选人确定后5日内足额交纳履约保证金后签订合同，如未按期交齐履约保证金的或未签订合同的，视同放弃中标资格，其投标保证金不予退还。</w:t>
      </w:r>
    </w:p>
    <w:p>
      <w:pPr>
        <w:spacing w:line="440" w:lineRule="exact"/>
        <w:rPr>
          <w:rFonts w:ascii="宋体"/>
        </w:rPr>
      </w:pPr>
      <w:r>
        <w:rPr>
          <w:rFonts w:hint="eastAsia" w:ascii="宋体" w:hAnsi="宋体" w:cs="宋体"/>
          <w:kern w:val="0"/>
        </w:rPr>
        <w:t>履约保证金退还：履约保证金在项目完工验收合格后</w:t>
      </w:r>
      <w:r>
        <w:rPr>
          <w:rFonts w:ascii="宋体" w:hAnsi="宋体" w:cs="宋体"/>
          <w:kern w:val="0"/>
        </w:rPr>
        <w:t>30</w:t>
      </w:r>
      <w:r>
        <w:rPr>
          <w:rFonts w:hint="eastAsia" w:ascii="宋体" w:hAnsi="宋体" w:cs="宋体"/>
          <w:kern w:val="0"/>
        </w:rPr>
        <w:t>日内无息退还。（由招标人原因取消项目的除外）。</w:t>
      </w:r>
      <w:r>
        <w:rPr>
          <w:rFonts w:ascii="宋体" w:hAnsi="宋体" w:cs="宋体"/>
        </w:rPr>
        <w:t>4</w:t>
      </w:r>
      <w:r>
        <w:rPr>
          <w:rFonts w:hint="eastAsia" w:ascii="宋体" w:hAnsi="宋体" w:cs="宋体"/>
        </w:rPr>
        <w:t>、合同签订时间：招标人与中标人将于中标通知书发出之日起</w:t>
      </w:r>
      <w:r>
        <w:rPr>
          <w:rFonts w:ascii="宋体" w:hAnsi="宋体" w:cs="宋体"/>
        </w:rPr>
        <w:t>5</w:t>
      </w:r>
      <w:r>
        <w:rPr>
          <w:rFonts w:hint="eastAsia" w:ascii="宋体" w:hAnsi="宋体" w:cs="宋体"/>
        </w:rPr>
        <w:t>日内，按照招标文件和中标人的投标文件订立书面工程施工合同。</w:t>
      </w:r>
    </w:p>
    <w:p>
      <w:pPr>
        <w:spacing w:line="440" w:lineRule="exact"/>
        <w:rPr>
          <w:rFonts w:ascii="宋体"/>
        </w:rPr>
      </w:pPr>
      <w:r>
        <w:rPr>
          <w:rFonts w:ascii="宋体" w:hAnsi="宋体" w:cs="宋体"/>
        </w:rPr>
        <w:t>5</w:t>
      </w:r>
      <w:r>
        <w:rPr>
          <w:rFonts w:hint="eastAsia" w:ascii="宋体" w:hAnsi="宋体" w:cs="宋体"/>
        </w:rPr>
        <w:t>、</w:t>
      </w:r>
      <w:r>
        <w:rPr>
          <w:rFonts w:hint="eastAsia" w:ascii="黑体" w:eastAsia="黑体" w:cs="黑体"/>
        </w:rPr>
        <w:t>工程价款的支付</w:t>
      </w:r>
    </w:p>
    <w:p>
      <w:pPr>
        <w:snapToGrid w:val="0"/>
        <w:spacing w:line="440" w:lineRule="exact"/>
        <w:rPr>
          <w:rFonts w:ascii="宋体"/>
        </w:rPr>
      </w:pPr>
      <w:r>
        <w:rPr>
          <w:rFonts w:ascii="宋体" w:cs="宋体"/>
        </w:rPr>
        <w:t>5.1</w:t>
      </w:r>
      <w:r>
        <w:rPr>
          <w:rFonts w:hint="eastAsia" w:ascii="宋体" w:cs="宋体"/>
        </w:rPr>
        <w:t>工程预付款：</w:t>
      </w:r>
      <w:r>
        <w:rPr>
          <w:rFonts w:ascii="宋体" w:cs="宋体"/>
          <w:u w:val="single"/>
        </w:rPr>
        <w:t xml:space="preserve">   </w:t>
      </w:r>
      <w:r>
        <w:rPr>
          <w:rFonts w:hint="eastAsia" w:ascii="宋体" w:cs="宋体"/>
          <w:u w:val="single"/>
        </w:rPr>
        <w:t>不预付工程款</w:t>
      </w:r>
      <w:r>
        <w:rPr>
          <w:rFonts w:ascii="宋体" w:cs="宋体"/>
          <w:u w:val="single"/>
        </w:rPr>
        <w:t xml:space="preserve">      </w:t>
      </w:r>
      <w:r>
        <w:rPr>
          <w:rFonts w:hint="eastAsia" w:ascii="宋体" w:cs="宋体"/>
        </w:rPr>
        <w:t>。</w:t>
      </w:r>
    </w:p>
    <w:p>
      <w:pPr>
        <w:spacing w:line="440" w:lineRule="exact"/>
        <w:rPr>
          <w:rFonts w:ascii="宋体"/>
        </w:rPr>
      </w:pPr>
      <w:r>
        <w:rPr>
          <w:rFonts w:ascii="宋体" w:cs="宋体"/>
        </w:rPr>
        <w:t>5.2</w:t>
      </w:r>
      <w:r>
        <w:rPr>
          <w:rFonts w:hint="eastAsia" w:ascii="宋体" w:hAnsi="宋体" w:cs="宋体"/>
        </w:rPr>
        <w:t>工程款支付：</w:t>
      </w:r>
      <w:bookmarkStart w:id="5" w:name="OLE_LINK5"/>
      <w:r>
        <w:rPr>
          <w:rFonts w:hint="eastAsia" w:ascii="宋体" w:hAnsi="宋体" w:cs="宋体"/>
          <w:b/>
          <w:bCs/>
          <w:u w:val="single"/>
        </w:rPr>
        <w:t>无预付工程款 ，工程竣工验收合格后支付至合同价款的60%工程款；经经开区审计中心出具审计定案表（如无工程复审以审计单位出具的审计报告为准）后支付至结算总价款的97%；剩余3%作为工程质量保证金，工程缺陷责任期【二年，从工程竣工验收合格之日起计算】满一个月内无息付清。中标单位须提供一般纳税人增值税专用发票。</w:t>
      </w:r>
    </w:p>
    <w:bookmarkEnd w:id="5"/>
    <w:p>
      <w:pPr>
        <w:spacing w:line="440" w:lineRule="exact"/>
        <w:rPr>
          <w:rFonts w:ascii="宋体"/>
        </w:rPr>
      </w:pPr>
      <w:r>
        <w:rPr>
          <w:rFonts w:ascii="宋体" w:cs="宋体"/>
        </w:rPr>
        <w:t>5.3</w:t>
      </w:r>
      <w:r>
        <w:rPr>
          <w:rFonts w:hint="eastAsia" w:ascii="宋体" w:cs="宋体"/>
        </w:rPr>
        <w:t>甲方支付乙方工程款后，乙方也应及时支付各方面的工资、费用及材料等款项，如有投诉拖欠，甲方将从下一次工程款中扣除，并按有关规定直接支付投诉方，纳入乙方总工程款中结算。</w:t>
      </w:r>
    </w:p>
    <w:p>
      <w:pPr>
        <w:spacing w:line="440" w:lineRule="exact"/>
        <w:rPr>
          <w:rFonts w:ascii="宋体"/>
        </w:rPr>
      </w:pPr>
      <w:r>
        <w:rPr>
          <w:rFonts w:ascii="黑体" w:eastAsia="黑体" w:cs="黑体"/>
        </w:rPr>
        <w:t>6.</w:t>
      </w:r>
      <w:r>
        <w:rPr>
          <w:rFonts w:hint="eastAsia" w:ascii="黑体" w:eastAsia="黑体" w:cs="黑体"/>
        </w:rPr>
        <w:t>合同价款及调整</w:t>
      </w:r>
    </w:p>
    <w:p>
      <w:pPr>
        <w:spacing w:line="440" w:lineRule="exact"/>
        <w:rPr>
          <w:rFonts w:ascii="宋体"/>
        </w:rPr>
      </w:pPr>
      <w:r>
        <w:rPr>
          <w:rFonts w:ascii="宋体" w:hAnsi="宋体" w:cs="宋体"/>
        </w:rPr>
        <w:t>6.1</w:t>
      </w:r>
      <w:r>
        <w:rPr>
          <w:rFonts w:hint="eastAsia" w:ascii="宋体" w:hAnsi="宋体" w:cs="宋体"/>
        </w:rPr>
        <w:t>本合同价款采用</w:t>
      </w:r>
      <w:r>
        <w:rPr>
          <w:rFonts w:hint="eastAsia" w:ascii="宋体" w:hAnsi="宋体" w:cs="宋体"/>
          <w:u w:val="single"/>
        </w:rPr>
        <w:t>固定单价合同</w:t>
      </w:r>
      <w:r>
        <w:rPr>
          <w:rFonts w:hint="eastAsia" w:ascii="宋体" w:hAnsi="宋体" w:cs="宋体"/>
        </w:rPr>
        <w:t>确定</w:t>
      </w:r>
      <w:r>
        <w:rPr>
          <w:rFonts w:ascii="宋体" w:hAnsi="宋体" w:cs="宋体"/>
        </w:rPr>
        <w:t xml:space="preserve"> </w:t>
      </w:r>
    </w:p>
    <w:p>
      <w:pPr>
        <w:spacing w:line="440" w:lineRule="exact"/>
        <w:rPr>
          <w:rFonts w:ascii="宋体"/>
          <w:u w:val="single"/>
        </w:rPr>
      </w:pPr>
      <w:r>
        <w:rPr>
          <w:rFonts w:ascii="宋体" w:hAnsi="宋体" w:cs="宋体"/>
        </w:rPr>
        <w:t>6.2</w:t>
      </w:r>
      <w:r>
        <w:rPr>
          <w:rFonts w:hint="eastAsia" w:ascii="宋体" w:hAnsi="宋体" w:cs="宋体"/>
        </w:rPr>
        <w:t>风险费用的计算方法：</w:t>
      </w:r>
      <w:r>
        <w:rPr>
          <w:rFonts w:hint="eastAsia" w:ascii="宋体" w:hAnsi="宋体" w:cs="宋体"/>
          <w:u w:val="single"/>
        </w:rPr>
        <w:t>风险范围内的单价及有关费用的报价，不再调整，一次性包干。</w:t>
      </w:r>
      <w:r>
        <w:rPr>
          <w:rFonts w:ascii="宋体" w:hAnsi="宋体" w:cs="宋体"/>
          <w:u w:val="single"/>
        </w:rPr>
        <w:t xml:space="preserve"> </w:t>
      </w:r>
    </w:p>
    <w:p>
      <w:pPr>
        <w:spacing w:line="440" w:lineRule="exact"/>
        <w:rPr>
          <w:rFonts w:ascii="宋体"/>
          <w:b/>
          <w:bCs/>
          <w:u w:val="single"/>
        </w:rPr>
      </w:pPr>
      <w:r>
        <w:rPr>
          <w:rFonts w:ascii="宋体" w:cs="宋体"/>
          <w:b/>
          <w:bCs/>
        </w:rPr>
        <w:t xml:space="preserve">6.3 </w:t>
      </w:r>
      <w:r>
        <w:rPr>
          <w:rFonts w:hint="eastAsia" w:ascii="宋体" w:cs="宋体"/>
          <w:b/>
          <w:bCs/>
          <w:u w:val="single"/>
        </w:rPr>
        <w:t>结算价</w:t>
      </w:r>
      <w:r>
        <w:rPr>
          <w:rFonts w:ascii="宋体" w:cs="宋体"/>
          <w:b/>
          <w:bCs/>
          <w:u w:val="single"/>
        </w:rPr>
        <w:t>=</w:t>
      </w:r>
      <w:r>
        <w:rPr>
          <w:rFonts w:hint="eastAsia" w:ascii="宋体" w:cs="宋体"/>
          <w:b/>
          <w:bCs/>
          <w:u w:val="single"/>
        </w:rPr>
        <w:t>中标价±工程量变更造价×</w:t>
      </w:r>
      <w:r>
        <w:rPr>
          <w:rFonts w:ascii="宋体" w:cs="宋体"/>
          <w:b/>
          <w:bCs/>
          <w:u w:val="single"/>
        </w:rPr>
        <w:t>(</w:t>
      </w:r>
      <w:r>
        <w:rPr>
          <w:rFonts w:hint="eastAsia" w:ascii="宋体" w:cs="宋体"/>
          <w:b/>
          <w:bCs/>
          <w:u w:val="single"/>
        </w:rPr>
        <w:t>中标价</w:t>
      </w:r>
      <w:r>
        <w:rPr>
          <w:rFonts w:ascii="宋体" w:cs="宋体"/>
          <w:b/>
          <w:bCs/>
          <w:u w:val="single"/>
        </w:rPr>
        <w:t>/</w:t>
      </w:r>
      <w:r>
        <w:rPr>
          <w:rFonts w:hint="eastAsia" w:ascii="宋体" w:cs="宋体"/>
          <w:b/>
          <w:bCs/>
          <w:u w:val="single"/>
        </w:rPr>
        <w:t>控制价</w:t>
      </w:r>
      <w:r>
        <w:rPr>
          <w:rFonts w:ascii="宋体" w:cs="宋体"/>
          <w:b/>
          <w:bCs/>
          <w:u w:val="single"/>
        </w:rPr>
        <w:t>)</w:t>
      </w:r>
      <w:r>
        <w:rPr>
          <w:rFonts w:hint="eastAsia" w:ascii="宋体" w:cs="宋体"/>
          <w:b/>
          <w:bCs/>
          <w:u w:val="single"/>
        </w:rPr>
        <w:t>±新增工程量清单项目审定造价×（中标价</w:t>
      </w:r>
      <w:r>
        <w:rPr>
          <w:rFonts w:ascii="宋体" w:cs="宋体"/>
          <w:b/>
          <w:bCs/>
          <w:u w:val="single"/>
        </w:rPr>
        <w:t>/</w:t>
      </w:r>
      <w:r>
        <w:rPr>
          <w:rFonts w:hint="eastAsia" w:ascii="宋体" w:cs="宋体"/>
          <w:b/>
          <w:bCs/>
          <w:u w:val="single"/>
        </w:rPr>
        <w:t>控制价）±主要材料（半成品）暂估价调整</w:t>
      </w:r>
      <w:r>
        <w:rPr>
          <w:rFonts w:ascii="宋体" w:cs="宋体"/>
          <w:b/>
          <w:bCs/>
          <w:u w:val="single"/>
        </w:rPr>
        <w:t>-</w:t>
      </w:r>
      <w:r>
        <w:rPr>
          <w:rFonts w:hint="eastAsia" w:ascii="宋体" w:cs="宋体"/>
          <w:b/>
          <w:bCs/>
          <w:u w:val="single"/>
        </w:rPr>
        <w:t>暂列金额（未使用部分）</w:t>
      </w:r>
      <w:r>
        <w:rPr>
          <w:rFonts w:ascii="宋体" w:cs="宋体"/>
          <w:b/>
          <w:bCs/>
          <w:u w:val="single"/>
        </w:rPr>
        <w:t>-</w:t>
      </w:r>
      <w:r>
        <w:rPr>
          <w:rFonts w:hint="eastAsia" w:ascii="宋体" w:cs="宋体"/>
          <w:b/>
          <w:bCs/>
          <w:u w:val="single"/>
        </w:rPr>
        <w:t>合同履约期间的违约金。（式中，中标价和控制价均不含暂列金额与暂估价）</w:t>
      </w:r>
    </w:p>
    <w:p>
      <w:pPr>
        <w:spacing w:line="400" w:lineRule="exact"/>
        <w:rPr>
          <w:rFonts w:ascii="宋体"/>
        </w:rPr>
      </w:pPr>
      <w:r>
        <w:rPr>
          <w:rFonts w:ascii="宋体" w:hAnsi="宋体" w:cs="宋体"/>
        </w:rPr>
        <w:t>6.4</w:t>
      </w:r>
      <w:r>
        <w:rPr>
          <w:rFonts w:hint="eastAsia" w:ascii="宋体" w:hAnsi="宋体" w:cs="宋体"/>
        </w:rPr>
        <w:t>风险范围以外合同价款调整</w:t>
      </w:r>
    </w:p>
    <w:p>
      <w:pPr>
        <w:spacing w:line="400" w:lineRule="exact"/>
        <w:rPr>
          <w:rFonts w:ascii="宋体"/>
        </w:rPr>
      </w:pPr>
      <w:r>
        <w:rPr>
          <w:rFonts w:ascii="宋体" w:hAnsi="宋体" w:cs="宋体"/>
        </w:rPr>
        <w:t xml:space="preserve">6.4.1  </w:t>
      </w:r>
      <w:r>
        <w:rPr>
          <w:rFonts w:hint="eastAsia" w:ascii="宋体" w:hAnsi="宋体" w:cs="宋体"/>
        </w:rPr>
        <w:t>材料、施工机械使用费、人工费市场价格波动引起合同价的调整，执行招标文件第一章投标须知第</w:t>
      </w:r>
      <w:r>
        <w:rPr>
          <w:rFonts w:ascii="宋体" w:hAnsi="宋体" w:cs="宋体"/>
        </w:rPr>
        <w:t>22.2</w:t>
      </w:r>
      <w:r>
        <w:rPr>
          <w:rFonts w:hint="eastAsia" w:ascii="宋体" w:hAnsi="宋体" w:cs="宋体"/>
        </w:rPr>
        <w:t>、</w:t>
      </w:r>
      <w:r>
        <w:rPr>
          <w:rFonts w:ascii="宋体" w:hAnsi="宋体" w:cs="宋体"/>
        </w:rPr>
        <w:t>22.3</w:t>
      </w:r>
      <w:r>
        <w:rPr>
          <w:rFonts w:hint="eastAsia" w:ascii="宋体" w:hAnsi="宋体" w:cs="宋体"/>
        </w:rPr>
        <w:t>、</w:t>
      </w:r>
      <w:r>
        <w:rPr>
          <w:rFonts w:ascii="宋体" w:hAnsi="宋体" w:cs="宋体"/>
        </w:rPr>
        <w:t>22.4</w:t>
      </w:r>
      <w:r>
        <w:rPr>
          <w:rFonts w:hint="eastAsia" w:ascii="宋体" w:hAnsi="宋体" w:cs="宋体"/>
        </w:rPr>
        <w:t>条规定。</w:t>
      </w:r>
    </w:p>
    <w:p>
      <w:pPr>
        <w:spacing w:line="400" w:lineRule="exact"/>
        <w:rPr>
          <w:rFonts w:ascii="宋体"/>
        </w:rPr>
      </w:pPr>
      <w:r>
        <w:rPr>
          <w:rFonts w:ascii="宋体" w:hAnsi="宋体" w:cs="宋体"/>
        </w:rPr>
        <w:t>6.4.2</w:t>
      </w:r>
      <w:r>
        <w:rPr>
          <w:rFonts w:hint="eastAsia" w:ascii="宋体" w:hAnsi="宋体" w:cs="宋体"/>
        </w:rPr>
        <w:t>工程量变更造价：</w:t>
      </w:r>
    </w:p>
    <w:p>
      <w:pPr>
        <w:snapToGrid w:val="0"/>
        <w:spacing w:line="400" w:lineRule="exact"/>
        <w:rPr>
          <w:rFonts w:ascii="宋体"/>
        </w:rPr>
      </w:pPr>
      <w:r>
        <w:rPr>
          <w:rFonts w:ascii="宋体" w:hAnsi="宋体" w:cs="宋体"/>
        </w:rPr>
        <w:t>6.4.2.1</w:t>
      </w:r>
      <w:r>
        <w:rPr>
          <w:rFonts w:hint="eastAsia" w:ascii="宋体" w:hAnsi="宋体" w:cs="宋体"/>
        </w:rPr>
        <w:t>工程量清单数量误差和非中标人原因引起工程量变更，工程量按实调整；</w:t>
      </w:r>
    </w:p>
    <w:p>
      <w:pPr>
        <w:snapToGrid w:val="0"/>
        <w:spacing w:line="400" w:lineRule="exact"/>
        <w:rPr>
          <w:rFonts w:ascii="宋体"/>
        </w:rPr>
      </w:pPr>
      <w:r>
        <w:rPr>
          <w:rFonts w:ascii="宋体" w:hAnsi="宋体" w:cs="宋体"/>
        </w:rPr>
        <w:t>6.4.2.2</w:t>
      </w:r>
      <w:r>
        <w:rPr>
          <w:rFonts w:hint="eastAsia" w:ascii="宋体" w:hAnsi="宋体" w:cs="宋体"/>
        </w:rPr>
        <w:t>因业主原因引起的设计调整工程量清单内工程量变化，直接引用控制价电子版计价文件调整工程总造价。</w:t>
      </w:r>
    </w:p>
    <w:p>
      <w:pPr>
        <w:snapToGrid w:val="0"/>
        <w:spacing w:line="400" w:lineRule="exact"/>
        <w:rPr>
          <w:rFonts w:ascii="宋体"/>
        </w:rPr>
      </w:pPr>
      <w:r>
        <w:rPr>
          <w:rFonts w:ascii="宋体" w:hAnsi="宋体" w:cs="宋体"/>
        </w:rPr>
        <w:t>6.4.2.3</w:t>
      </w:r>
      <w:r>
        <w:rPr>
          <w:rFonts w:hint="eastAsia" w:ascii="宋体" w:hAnsi="宋体" w:cs="宋体"/>
        </w:rPr>
        <w:t>新增项目价格，按照控制价使用的消耗量定额、取费标准、施工同期材料信息价计算，考虑投标让利幅度后结算。</w:t>
      </w:r>
    </w:p>
    <w:p>
      <w:pPr>
        <w:snapToGrid w:val="0"/>
        <w:spacing w:line="400" w:lineRule="exact"/>
        <w:rPr>
          <w:rFonts w:ascii="宋体"/>
        </w:rPr>
      </w:pPr>
      <w:r>
        <w:rPr>
          <w:rFonts w:ascii="宋体" w:hAnsi="宋体" w:cs="宋体"/>
        </w:rPr>
        <w:t>6.4.2.4</w:t>
      </w:r>
      <w:r>
        <w:rPr>
          <w:rFonts w:hint="eastAsia" w:ascii="宋体" w:hAnsi="宋体" w:cs="宋体"/>
        </w:rPr>
        <w:t>工程量变化引起可调价格材料数量变化的，仍按控制价材料表中的价格计算，价差调整费用并入“材料价格调整”中计算。</w:t>
      </w:r>
    </w:p>
    <w:p>
      <w:pPr>
        <w:snapToGrid w:val="0"/>
        <w:spacing w:line="400" w:lineRule="exact"/>
        <w:rPr>
          <w:rFonts w:ascii="宋体"/>
        </w:rPr>
      </w:pPr>
      <w:r>
        <w:rPr>
          <w:rFonts w:ascii="宋体" w:hAnsi="宋体" w:cs="宋体"/>
        </w:rPr>
        <w:t>6.4.3</w:t>
      </w:r>
      <w:r>
        <w:rPr>
          <w:rFonts w:hint="eastAsia" w:ascii="宋体" w:hAnsi="宋体" w:cs="宋体"/>
        </w:rPr>
        <w:t>暂估价调整：以实际发生的工程量和签证价格计算。</w:t>
      </w:r>
    </w:p>
    <w:p>
      <w:pPr>
        <w:spacing w:line="400" w:lineRule="exact"/>
        <w:rPr>
          <w:rFonts w:ascii="宋体"/>
        </w:rPr>
      </w:pPr>
      <w:r>
        <w:rPr>
          <w:rFonts w:ascii="宋体" w:hAnsi="宋体" w:cs="宋体"/>
        </w:rPr>
        <w:t>6.4.4</w:t>
      </w:r>
      <w:r>
        <w:rPr>
          <w:rFonts w:hint="eastAsia" w:ascii="宋体" w:hAnsi="宋体" w:cs="宋体"/>
        </w:rPr>
        <w:t>索赔：执行合同通用条款。</w:t>
      </w:r>
    </w:p>
    <w:p>
      <w:pPr>
        <w:spacing w:line="400" w:lineRule="exact"/>
        <w:ind w:right="-334" w:rightChars="-159"/>
        <w:rPr>
          <w:rFonts w:ascii="宋体"/>
        </w:rPr>
      </w:pPr>
      <w:r>
        <w:rPr>
          <w:rFonts w:ascii="宋体" w:hAnsi="宋体" w:cs="宋体"/>
        </w:rPr>
        <w:t>6.4.5</w:t>
      </w:r>
      <w:r>
        <w:rPr>
          <w:rFonts w:hint="eastAsia" w:ascii="宋体" w:hAnsi="宋体" w:cs="宋体"/>
        </w:rPr>
        <w:t>措施项目变动引起合同价的调整</w:t>
      </w:r>
    </w:p>
    <w:p>
      <w:pPr>
        <w:spacing w:line="440" w:lineRule="exact"/>
        <w:rPr>
          <w:rFonts w:ascii="宋体"/>
          <w:b/>
          <w:bCs/>
          <w:u w:val="single"/>
        </w:rPr>
      </w:pPr>
      <w:r>
        <w:rPr>
          <w:rFonts w:ascii="宋体" w:hAnsi="宋体" w:cs="宋体"/>
        </w:rPr>
        <w:t xml:space="preserve">6.4.5.1 </w:t>
      </w:r>
      <w:r>
        <w:rPr>
          <w:rFonts w:hint="eastAsia" w:ascii="宋体" w:hAnsi="宋体" w:cs="宋体"/>
        </w:rPr>
        <w:t>由于承包人改变施工技术措施，造成的价格变动，合同价不予调整。</w:t>
      </w:r>
    </w:p>
    <w:p>
      <w:pPr>
        <w:spacing w:line="440" w:lineRule="exact"/>
        <w:rPr>
          <w:rFonts w:ascii="宋体"/>
        </w:rPr>
      </w:pPr>
      <w:r>
        <w:rPr>
          <w:rFonts w:ascii="宋体" w:cs="宋体"/>
        </w:rPr>
        <w:t>7</w:t>
      </w:r>
      <w:r>
        <w:rPr>
          <w:rFonts w:hint="eastAsia" w:ascii="宋体" w:cs="宋体"/>
        </w:rPr>
        <w:t>、其他相关要求</w:t>
      </w:r>
    </w:p>
    <w:p>
      <w:pPr>
        <w:spacing w:line="440" w:lineRule="exact"/>
        <w:rPr>
          <w:rFonts w:ascii="宋体"/>
        </w:rPr>
      </w:pPr>
      <w:r>
        <w:rPr>
          <w:rFonts w:ascii="宋体" w:cs="宋体"/>
        </w:rPr>
        <w:t>7.1</w:t>
      </w:r>
      <w:r>
        <w:rPr>
          <w:rFonts w:hint="eastAsia" w:ascii="宋体" w:hAnsi="宋体" w:cs="宋体"/>
        </w:rPr>
        <w:t>施工过程中必须保证周边道路的卫生和安全不受影响，如遇到投诉或环保部门下达的通知单，将处以中标人</w:t>
      </w:r>
      <w:r>
        <w:rPr>
          <w:rFonts w:ascii="宋体" w:hAnsi="宋体" w:cs="宋体"/>
        </w:rPr>
        <w:t>5</w:t>
      </w:r>
      <w:r>
        <w:rPr>
          <w:rFonts w:ascii="宋体" w:cs="宋体"/>
        </w:rPr>
        <w:t>000</w:t>
      </w:r>
      <w:r>
        <w:rPr>
          <w:rFonts w:hint="eastAsia" w:ascii="宋体" w:hAnsi="宋体" w:cs="宋体"/>
        </w:rPr>
        <w:t>元</w:t>
      </w:r>
      <w:r>
        <w:rPr>
          <w:rFonts w:ascii="宋体" w:hAnsi="宋体" w:cs="宋体"/>
        </w:rPr>
        <w:t>/</w:t>
      </w:r>
      <w:r>
        <w:rPr>
          <w:rFonts w:hint="eastAsia" w:ascii="宋体" w:hAnsi="宋体" w:cs="宋体"/>
        </w:rPr>
        <w:t>次的违约金，在付款时从工程款中直接扣除。</w:t>
      </w:r>
    </w:p>
    <w:p>
      <w:pPr>
        <w:spacing w:line="440" w:lineRule="exact"/>
        <w:rPr>
          <w:rFonts w:ascii="宋体" w:cs="宋体"/>
        </w:rPr>
      </w:pPr>
      <w:r>
        <w:rPr>
          <w:rFonts w:ascii="宋体" w:hAnsi="宋体" w:cs="宋体"/>
        </w:rPr>
        <w:t>7.2</w:t>
      </w:r>
      <w:r>
        <w:rPr>
          <w:rFonts w:hint="eastAsia" w:ascii="宋体" w:hAnsi="宋体" w:cs="宋体"/>
        </w:rPr>
        <w:t>未能按照工程质量要求及进度施工的，招标人有权随时终止施工单位施工资格，按合同价另行安排施工单位。</w:t>
      </w:r>
    </w:p>
    <w:p>
      <w:pPr>
        <w:spacing w:line="440" w:lineRule="exact"/>
        <w:rPr>
          <w:rFonts w:ascii="宋体"/>
        </w:rPr>
      </w:pPr>
      <w:r>
        <w:rPr>
          <w:rFonts w:ascii="宋体" w:hAnsi="宋体" w:cs="宋体"/>
        </w:rPr>
        <w:t>7.3</w:t>
      </w:r>
      <w:r>
        <w:rPr>
          <w:rFonts w:hint="eastAsia" w:ascii="宋体" w:hAnsi="宋体" w:cs="宋体"/>
        </w:rPr>
        <w:t>施工车辆：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业主单位不具有协调等责任义务。如由此造成影响施工工期及业主声誉受损，业主将向承包人收取违约金</w:t>
      </w:r>
      <w:r>
        <w:rPr>
          <w:rFonts w:ascii="宋体" w:hAnsi="宋体" w:cs="宋体"/>
        </w:rPr>
        <w:t>1</w:t>
      </w:r>
      <w:r>
        <w:rPr>
          <w:rFonts w:ascii="宋体" w:cs="宋体"/>
        </w:rPr>
        <w:t>000</w:t>
      </w:r>
      <w:r>
        <w:rPr>
          <w:rFonts w:hint="eastAsia" w:ascii="宋体" w:hAnsi="宋体" w:cs="宋体"/>
        </w:rPr>
        <w:t>元</w:t>
      </w:r>
      <w:r>
        <w:rPr>
          <w:rFonts w:ascii="宋体" w:hAnsi="宋体" w:cs="宋体"/>
        </w:rPr>
        <w:t>/</w:t>
      </w:r>
      <w:r>
        <w:rPr>
          <w:rFonts w:hint="eastAsia" w:ascii="宋体" w:hAnsi="宋体" w:cs="宋体"/>
        </w:rPr>
        <w:t>次。施工方应确保施工车辆及人员安全</w:t>
      </w:r>
      <w:r>
        <w:rPr>
          <w:rFonts w:ascii="宋体" w:cs="宋体"/>
        </w:rPr>
        <w:t>,</w:t>
      </w:r>
      <w:r>
        <w:rPr>
          <w:rFonts w:hint="eastAsia" w:ascii="宋体" w:hAnsi="宋体" w:cs="宋体"/>
        </w:rPr>
        <w:t>若施工过程中因人员、施工机械、车辆及场地出现的任何事故及由此产生的所有经济赔偿由施工方负责</w:t>
      </w:r>
      <w:r>
        <w:rPr>
          <w:rFonts w:ascii="宋体" w:cs="宋体"/>
        </w:rPr>
        <w:t>,</w:t>
      </w:r>
      <w:r>
        <w:rPr>
          <w:rFonts w:hint="eastAsia" w:ascii="宋体" w:hAnsi="宋体" w:cs="宋体"/>
        </w:rPr>
        <w:t>与招标人无关。</w:t>
      </w:r>
    </w:p>
    <w:p>
      <w:pPr>
        <w:spacing w:line="440" w:lineRule="exact"/>
        <w:rPr>
          <w:rFonts w:ascii="宋体" w:cs="宋体"/>
        </w:rPr>
      </w:pPr>
      <w:r>
        <w:rPr>
          <w:rFonts w:ascii="宋体" w:hAnsi="宋体" w:cs="宋体"/>
        </w:rPr>
        <w:t>7.4</w:t>
      </w:r>
      <w:r>
        <w:rPr>
          <w:rFonts w:hint="eastAsia" w:ascii="宋体" w:hAnsi="宋体" w:cs="宋体"/>
        </w:rPr>
        <w:t>施工方必须确保施工安全，因施工方安全管理不到位造成他人伤亡和财产损失的，由施工方负全部责任。</w:t>
      </w:r>
    </w:p>
    <w:p>
      <w:pPr>
        <w:spacing w:line="440" w:lineRule="exact"/>
        <w:rPr>
          <w:rFonts w:ascii="宋体" w:cs="宋体"/>
        </w:rPr>
      </w:pPr>
      <w:r>
        <w:rPr>
          <w:rFonts w:ascii="宋体" w:hAnsi="宋体" w:cs="宋体"/>
        </w:rPr>
        <w:t>7.5</w:t>
      </w:r>
      <w:r>
        <w:rPr>
          <w:rFonts w:hint="eastAsia" w:ascii="宋体" w:hAnsi="宋体" w:cs="宋体"/>
        </w:rPr>
        <w:t>施工方在施工过程中须严格遵照《民法通则第</w:t>
      </w:r>
      <w:r>
        <w:rPr>
          <w:rFonts w:ascii="宋体" w:hAnsi="宋体" w:cs="宋体"/>
        </w:rPr>
        <w:t>125</w:t>
      </w:r>
      <w:r>
        <w:rPr>
          <w:rFonts w:hint="eastAsia" w:ascii="宋体" w:hAnsi="宋体" w:cs="宋体"/>
        </w:rPr>
        <w:t>条》“在公共场所、道旁或通道上挖坑、修缮安装地下设施的，没有设置明显标志和采取安全措施造成他人损害的，施工人应当承担民事责任。”的规定进行施工；工程结束后也不得留有能致人损害的明显和隐蔽缺陷，否则因此造成他人伤亡和财产损失的，由施工方负全部责任。</w:t>
      </w:r>
    </w:p>
    <w:p>
      <w:pPr>
        <w:spacing w:line="440" w:lineRule="exact"/>
        <w:rPr>
          <w:rFonts w:ascii="宋体" w:cs="宋体"/>
        </w:rPr>
      </w:pPr>
      <w:r>
        <w:rPr>
          <w:rFonts w:ascii="宋体" w:hAnsi="宋体" w:cs="宋体"/>
        </w:rPr>
        <w:t>7.6</w:t>
      </w:r>
      <w:r>
        <w:rPr>
          <w:rFonts w:hint="eastAsia" w:ascii="宋体" w:hAnsi="宋体" w:cs="宋体"/>
        </w:rPr>
        <w:t>、施工过程中，严格执行国家及地方针对环保、禁噪、防尘、防护等措施，必须满足当地行政主管部门相关规定及要求。</w:t>
      </w:r>
    </w:p>
    <w:p>
      <w:pPr>
        <w:spacing w:line="440" w:lineRule="exact"/>
        <w:rPr>
          <w:rFonts w:ascii="宋体"/>
        </w:rPr>
      </w:pPr>
      <w:r>
        <w:rPr>
          <w:rFonts w:ascii="宋体" w:hAnsi="宋体" w:cs="宋体"/>
        </w:rPr>
        <w:t>7.7</w:t>
      </w:r>
      <w:r>
        <w:rPr>
          <w:rFonts w:hint="eastAsia" w:ascii="宋体" w:hAnsi="宋体" w:cs="宋体"/>
        </w:rPr>
        <w:t>、施工场地及周边场地、道路、绿化、管线等，若被施工方损坏，施工方必须无偿按照原貌恢复。</w:t>
      </w:r>
    </w:p>
    <w:p>
      <w:pPr>
        <w:spacing w:line="440" w:lineRule="exact"/>
        <w:rPr>
          <w:rFonts w:ascii="宋体"/>
        </w:rPr>
      </w:pPr>
      <w:r>
        <w:t>8</w:t>
      </w:r>
      <w:r>
        <w:rPr>
          <w:rFonts w:hint="eastAsia"/>
        </w:rPr>
        <w:t>、本合同文本未尽事宜，由合同签定双方在发生时具体商定。</w:t>
      </w:r>
    </w:p>
    <w:p>
      <w:pPr>
        <w:pStyle w:val="3"/>
        <w:spacing w:before="0" w:after="0" w:line="576" w:lineRule="auto"/>
        <w:jc w:val="center"/>
        <w:rPr>
          <w:sz w:val="32"/>
          <w:szCs w:val="32"/>
        </w:rPr>
      </w:pPr>
      <w:r>
        <w:rPr>
          <w:rFonts w:hint="eastAsia" w:ascii="Times" w:hAnsi="Times" w:eastAsia="黑体" w:cs="黑体"/>
          <w:sz w:val="32"/>
          <w:szCs w:val="32"/>
        </w:rPr>
        <w:t>第四章</w:t>
      </w:r>
      <w:r>
        <w:rPr>
          <w:rFonts w:ascii="Times" w:hAnsi="Times" w:eastAsia="黑体" w:cs="Times"/>
          <w:sz w:val="32"/>
          <w:szCs w:val="32"/>
        </w:rPr>
        <w:t xml:space="preserve">  </w:t>
      </w:r>
      <w:r>
        <w:rPr>
          <w:rFonts w:hint="eastAsia" w:cs="宋体"/>
          <w:sz w:val="32"/>
          <w:szCs w:val="32"/>
        </w:rPr>
        <w:t>技术标准和要求</w:t>
      </w:r>
    </w:p>
    <w:p>
      <w:pPr>
        <w:spacing w:line="360" w:lineRule="auto"/>
        <w:ind w:firstLine="480" w:firstLineChars="200"/>
        <w:rPr>
          <w:rFonts w:ascii="宋体" w:cs="宋体"/>
        </w:rPr>
      </w:pPr>
      <w:r>
        <w:rPr>
          <w:rFonts w:hint="eastAsia" w:ascii="宋体" w:hAnsi="宋体" w:cs="宋体"/>
          <w:sz w:val="24"/>
          <w:szCs w:val="24"/>
        </w:rPr>
        <w:t>具体详见控制价编制说明以及</w:t>
      </w:r>
      <w:r>
        <w:rPr>
          <w:rFonts w:hint="eastAsia" w:ascii="宋体" w:cs="宋体"/>
          <w:sz w:val="24"/>
          <w:szCs w:val="24"/>
        </w:rPr>
        <w:t>现行的有关规范、行业标准</w:t>
      </w:r>
    </w:p>
    <w:p>
      <w:pPr>
        <w:spacing w:line="400" w:lineRule="exact"/>
        <w:rPr>
          <w:rFonts w:ascii="Times" w:hAnsi="Times" w:eastAsia="黑体"/>
          <w:sz w:val="32"/>
          <w:szCs w:val="32"/>
        </w:rPr>
      </w:pPr>
    </w:p>
    <w:p>
      <w:pPr>
        <w:spacing w:line="400" w:lineRule="exact"/>
        <w:jc w:val="center"/>
        <w:rPr>
          <w:rFonts w:ascii="仿宋_GB2312" w:hAnsi="宋体" w:eastAsia="黑体"/>
          <w:sz w:val="32"/>
          <w:szCs w:val="32"/>
        </w:rPr>
      </w:pPr>
      <w:r>
        <w:rPr>
          <w:rFonts w:ascii="Times" w:hAnsi="Times" w:eastAsia="黑体" w:cs="Times"/>
          <w:sz w:val="32"/>
          <w:szCs w:val="32"/>
        </w:rPr>
        <w:t xml:space="preserve">  </w:t>
      </w:r>
      <w:r>
        <w:rPr>
          <w:rFonts w:hint="eastAsia" w:ascii="Times" w:hAnsi="Times" w:eastAsia="黑体" w:cs="黑体"/>
          <w:sz w:val="32"/>
          <w:szCs w:val="32"/>
        </w:rPr>
        <w:t>第五章</w:t>
      </w:r>
      <w:r>
        <w:rPr>
          <w:rFonts w:ascii="Times" w:hAnsi="Times" w:eastAsia="黑体" w:cs="Times"/>
          <w:sz w:val="32"/>
          <w:szCs w:val="32"/>
        </w:rPr>
        <w:t xml:space="preserve">  </w:t>
      </w:r>
      <w:r>
        <w:rPr>
          <w:rFonts w:hint="eastAsia" w:ascii="Times" w:hAnsi="Times" w:eastAsia="黑体" w:cs="黑体"/>
          <w:sz w:val="32"/>
          <w:szCs w:val="32"/>
        </w:rPr>
        <w:t>工程量清单</w:t>
      </w:r>
    </w:p>
    <w:p>
      <w:pPr>
        <w:spacing w:line="400" w:lineRule="exact"/>
        <w:ind w:right="-174" w:rightChars="-83" w:firstLine="480" w:firstLineChars="200"/>
        <w:jc w:val="left"/>
        <w:rPr>
          <w:rFonts w:ascii="宋体" w:cs="宋体"/>
          <w:sz w:val="24"/>
          <w:szCs w:val="24"/>
        </w:rPr>
      </w:pPr>
      <w:r>
        <w:rPr>
          <w:rFonts w:hint="eastAsia" w:ascii="宋体" w:hAnsi="宋体" w:cs="宋体"/>
          <w:kern w:val="0"/>
          <w:sz w:val="24"/>
          <w:szCs w:val="24"/>
        </w:rPr>
        <w:t>随招标文件一同在国家级滁州经济技术开发区网站（</w:t>
      </w:r>
      <w:r>
        <w:fldChar w:fldCharType="begin"/>
      </w:r>
      <w:r>
        <w:instrText xml:space="preserve"> HYPERLINK "http://kfq.chuzhou.gov.cn/" </w:instrText>
      </w:r>
      <w:r>
        <w:fldChar w:fldCharType="separate"/>
      </w:r>
      <w:r>
        <w:rPr>
          <w:rFonts w:ascii="宋体" w:hAnsi="宋体" w:cs="宋体"/>
          <w:kern w:val="0"/>
          <w:sz w:val="24"/>
          <w:szCs w:val="24"/>
        </w:rPr>
        <w:t>http://kfq.chuzhou.gov.cn/</w:t>
      </w:r>
      <w:r>
        <w:rPr>
          <w:rFonts w:ascii="宋体" w:hAnsi="宋体" w:cs="宋体"/>
          <w:kern w:val="0"/>
          <w:sz w:val="24"/>
          <w:szCs w:val="24"/>
        </w:rPr>
        <w:fldChar w:fldCharType="end"/>
      </w:r>
      <w:r>
        <w:rPr>
          <w:rFonts w:hint="eastAsia" w:ascii="宋体" w:hAnsi="宋体" w:cs="宋体"/>
          <w:kern w:val="0"/>
          <w:sz w:val="24"/>
          <w:szCs w:val="24"/>
        </w:rPr>
        <w:t>）发布，</w:t>
      </w:r>
      <w:r>
        <w:rPr>
          <w:rFonts w:hint="eastAsia" w:ascii="宋体" w:hAnsi="宋体" w:cs="宋体"/>
          <w:sz w:val="24"/>
          <w:szCs w:val="24"/>
        </w:rPr>
        <w:t>请各位投标人注意查看有关澄清内容，如不及时查看造成后果由投标人自负。</w:t>
      </w:r>
    </w:p>
    <w:p>
      <w:pPr>
        <w:jc w:val="center"/>
        <w:rPr>
          <w:rFonts w:eastAsia="黑体" w:cs="黑体"/>
          <w:sz w:val="32"/>
          <w:szCs w:val="32"/>
        </w:rPr>
      </w:pPr>
    </w:p>
    <w:p>
      <w:pPr>
        <w:jc w:val="center"/>
        <w:rPr>
          <w:rFonts w:eastAsia="黑体" w:cs="黑体"/>
          <w:sz w:val="32"/>
          <w:szCs w:val="32"/>
        </w:rPr>
      </w:pPr>
    </w:p>
    <w:p>
      <w:pPr>
        <w:jc w:val="center"/>
        <w:rPr>
          <w:rFonts w:eastAsia="黑体" w:cs="黑体"/>
          <w:sz w:val="32"/>
          <w:szCs w:val="32"/>
        </w:rPr>
      </w:pPr>
    </w:p>
    <w:p>
      <w:pPr>
        <w:rPr>
          <w:rFonts w:eastAsia="黑体" w:cs="黑体"/>
          <w:sz w:val="32"/>
          <w:szCs w:val="32"/>
        </w:rPr>
      </w:pPr>
    </w:p>
    <w:p>
      <w:pPr>
        <w:pStyle w:val="53"/>
        <w:ind w:left="0" w:firstLine="0"/>
      </w:pPr>
    </w:p>
    <w:p>
      <w:pPr>
        <w:pStyle w:val="53"/>
      </w:pPr>
    </w:p>
    <w:p>
      <w:pPr>
        <w:pStyle w:val="53"/>
      </w:pPr>
    </w:p>
    <w:p>
      <w:pPr>
        <w:pStyle w:val="53"/>
      </w:pPr>
    </w:p>
    <w:p>
      <w:pPr>
        <w:pStyle w:val="53"/>
      </w:pPr>
    </w:p>
    <w:p>
      <w:pPr>
        <w:pStyle w:val="53"/>
      </w:pPr>
    </w:p>
    <w:p>
      <w:pPr>
        <w:pStyle w:val="53"/>
      </w:pPr>
    </w:p>
    <w:p>
      <w:pPr>
        <w:pStyle w:val="53"/>
      </w:pPr>
    </w:p>
    <w:p>
      <w:pPr>
        <w:pStyle w:val="53"/>
      </w:pPr>
    </w:p>
    <w:p>
      <w:pPr>
        <w:pStyle w:val="53"/>
      </w:pPr>
    </w:p>
    <w:p>
      <w:pPr>
        <w:pStyle w:val="53"/>
      </w:pPr>
    </w:p>
    <w:p>
      <w:pPr>
        <w:pStyle w:val="53"/>
      </w:pPr>
    </w:p>
    <w:p>
      <w:pPr>
        <w:jc w:val="center"/>
        <w:rPr>
          <w:rFonts w:eastAsia="黑体" w:cs="黑体"/>
          <w:sz w:val="32"/>
          <w:szCs w:val="32"/>
        </w:rPr>
      </w:pPr>
      <w:r>
        <w:rPr>
          <w:rFonts w:hint="eastAsia" w:eastAsia="黑体" w:cs="黑体"/>
          <w:sz w:val="32"/>
          <w:szCs w:val="32"/>
        </w:rPr>
        <w:t>第六章</w:t>
      </w:r>
      <w:r>
        <w:rPr>
          <w:rFonts w:eastAsia="黑体"/>
          <w:sz w:val="32"/>
          <w:szCs w:val="32"/>
        </w:rPr>
        <w:t xml:space="preserve">  </w:t>
      </w:r>
      <w:r>
        <w:rPr>
          <w:rFonts w:hint="eastAsia" w:eastAsia="黑体" w:cs="黑体"/>
          <w:sz w:val="32"/>
          <w:szCs w:val="32"/>
        </w:rPr>
        <w:t>投标文件格式</w:t>
      </w:r>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hint="eastAsia" w:eastAsia="黑体"/>
          <w:sz w:val="44"/>
          <w:szCs w:val="44"/>
        </w:rPr>
        <w:t>（资信证明材料</w:t>
      </w:r>
      <w:r>
        <w:rPr>
          <w:rFonts w:eastAsia="黑体"/>
          <w:sz w:val="44"/>
          <w:szCs w:val="44"/>
        </w:rPr>
        <w:t xml:space="preserve"> / </w:t>
      </w:r>
      <w:r>
        <w:rPr>
          <w:rFonts w:hint="eastAsia" w:eastAsia="黑体"/>
          <w:sz w:val="44"/>
          <w:szCs w:val="44"/>
        </w:rPr>
        <w:t>商务标）</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eastAsia="黑体"/>
          <w:sz w:val="28"/>
          <w:szCs w:val="28"/>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pStyle w:val="2"/>
      </w:pPr>
    </w:p>
    <w:p>
      <w:pPr>
        <w:jc w:val="center"/>
        <w:rPr>
          <w:rFonts w:ascii="宋体"/>
          <w:sz w:val="32"/>
          <w:szCs w:val="32"/>
        </w:rPr>
      </w:pPr>
      <w:r>
        <w:rPr>
          <w:rFonts w:hint="eastAsia" w:ascii="宋体" w:hAnsi="宋体" w:cs="宋体"/>
          <w:sz w:val="32"/>
          <w:szCs w:val="32"/>
        </w:rPr>
        <w:t>二、法定代表人身份证明或授权委托书</w:t>
      </w:r>
    </w:p>
    <w:p>
      <w:pPr>
        <w:pStyle w:val="133"/>
        <w:spacing w:beforeLines="100"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工程的投标活动。代理人在投标、开标、评标、合同谈判过程中所签署的一切文件和处理与之有关的一切事务，我均予以承认。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b/>
          <w:bCs/>
          <w:kern w:val="0"/>
          <w:sz w:val="30"/>
          <w:szCs w:val="30"/>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jc w:val="center"/>
        <w:rPr>
          <w:rFonts w:cs="宋体"/>
          <w:b/>
          <w:bCs/>
          <w:kern w:val="0"/>
          <w:sz w:val="30"/>
          <w:szCs w:val="30"/>
        </w:rPr>
      </w:pPr>
    </w:p>
    <w:p>
      <w:pPr>
        <w:widowControl/>
        <w:jc w:val="center"/>
        <w:rPr>
          <w:rFonts w:ascii="Arial" w:hAnsi="Arial" w:cs="Arial"/>
          <w:b/>
          <w:bCs/>
          <w:kern w:val="0"/>
          <w:sz w:val="30"/>
          <w:szCs w:val="30"/>
        </w:rPr>
      </w:pPr>
      <w:r>
        <w:rPr>
          <w:rFonts w:hint="eastAsia" w:cs="宋体"/>
          <w:b/>
          <w:bCs/>
          <w:kern w:val="0"/>
          <w:sz w:val="30"/>
          <w:szCs w:val="30"/>
        </w:rPr>
        <w:t>三、诚信投标承诺书</w:t>
      </w:r>
    </w:p>
    <w:p>
      <w:pPr>
        <w:widowControl/>
        <w:spacing w:line="300" w:lineRule="exact"/>
        <w:jc w:val="left"/>
        <w:rPr>
          <w:rFonts w:ascii="宋体"/>
          <w:kern w:val="0"/>
          <w:sz w:val="28"/>
          <w:szCs w:val="28"/>
        </w:rPr>
      </w:pPr>
    </w:p>
    <w:p>
      <w:pPr>
        <w:spacing w:line="460" w:lineRule="exact"/>
        <w:ind w:firstLine="480" w:firstLineChars="200"/>
        <w:rPr>
          <w:sz w:val="24"/>
          <w:szCs w:val="24"/>
        </w:rPr>
      </w:pPr>
      <w:r>
        <w:rPr>
          <w:rFonts w:hint="eastAsia" w:cs="宋体"/>
          <w:sz w:val="24"/>
          <w:szCs w:val="24"/>
        </w:rPr>
        <w:t>本人以企业法定代表人的身份郑重承诺：</w:t>
      </w:r>
    </w:p>
    <w:p>
      <w:pPr>
        <w:spacing w:line="460" w:lineRule="exact"/>
        <w:ind w:firstLine="480" w:firstLineChars="200"/>
        <w:rPr>
          <w:sz w:val="24"/>
          <w:szCs w:val="24"/>
        </w:rPr>
      </w:pPr>
      <w:r>
        <w:rPr>
          <w:rFonts w:hint="eastAsia" w:cs="宋体"/>
          <w:sz w:val="24"/>
          <w:szCs w:val="24"/>
        </w:rPr>
        <w:t>一、将遵循公开、公正和诚实信用的原则自愿参加</w:t>
      </w:r>
      <w:r>
        <w:rPr>
          <w:sz w:val="24"/>
          <w:szCs w:val="24"/>
          <w:u w:val="single"/>
        </w:rPr>
        <w:t xml:space="preserve">                   </w:t>
      </w:r>
      <w:r>
        <w:rPr>
          <w:rFonts w:hint="eastAsia" w:cs="宋体"/>
          <w:sz w:val="24"/>
          <w:szCs w:val="24"/>
        </w:rPr>
        <w:t>项目的投标；</w:t>
      </w:r>
    </w:p>
    <w:p>
      <w:pPr>
        <w:spacing w:line="460" w:lineRule="exact"/>
        <w:ind w:firstLine="480" w:firstLineChars="200"/>
        <w:rPr>
          <w:sz w:val="24"/>
          <w:szCs w:val="24"/>
        </w:rPr>
      </w:pPr>
      <w:r>
        <w:rPr>
          <w:rFonts w:hint="eastAsia" w:cs="宋体"/>
          <w:sz w:val="24"/>
          <w:szCs w:val="24"/>
        </w:rPr>
        <w:t>二、所提供的一切材料都是真实、有效、合法的；</w:t>
      </w:r>
    </w:p>
    <w:p>
      <w:pPr>
        <w:spacing w:line="460" w:lineRule="exact"/>
        <w:ind w:firstLine="480" w:firstLineChars="200"/>
        <w:rPr>
          <w:sz w:val="24"/>
          <w:szCs w:val="24"/>
        </w:rPr>
      </w:pPr>
      <w:r>
        <w:rPr>
          <w:rFonts w:hint="eastAsia" w:cs="宋体"/>
          <w:sz w:val="24"/>
          <w:szCs w:val="24"/>
        </w:rPr>
        <w:t>三、不出借、转让资质证书，不让他人挂靠投标，不以他人名义投标或者以其他方式弄虚作假，骗取中标；</w:t>
      </w:r>
    </w:p>
    <w:p>
      <w:pPr>
        <w:spacing w:line="460" w:lineRule="exact"/>
        <w:ind w:firstLine="480" w:firstLineChars="200"/>
        <w:rPr>
          <w:sz w:val="24"/>
          <w:szCs w:val="24"/>
        </w:rPr>
      </w:pPr>
      <w:r>
        <w:rPr>
          <w:rFonts w:hint="eastAsia" w:cs="宋体"/>
          <w:sz w:val="24"/>
          <w:szCs w:val="24"/>
        </w:rPr>
        <w:t>四、不与其他投标人相互串通投标报价，不排挤其他投标人的公平竞争、损害招标人的合法权益；</w:t>
      </w:r>
    </w:p>
    <w:p>
      <w:pPr>
        <w:spacing w:line="460" w:lineRule="exact"/>
        <w:ind w:firstLine="480" w:firstLineChars="200"/>
        <w:rPr>
          <w:sz w:val="24"/>
          <w:szCs w:val="24"/>
        </w:rPr>
      </w:pPr>
      <w:r>
        <w:rPr>
          <w:rFonts w:hint="eastAsia" w:cs="宋体"/>
          <w:sz w:val="24"/>
          <w:szCs w:val="24"/>
        </w:rPr>
        <w:t>五、不与招标人、招标代理机构或其他投标人串通投标，损害国家利益、社会公共利益或者他人的合法权益；</w:t>
      </w:r>
    </w:p>
    <w:p>
      <w:pPr>
        <w:spacing w:line="460" w:lineRule="exact"/>
        <w:ind w:firstLine="480" w:firstLineChars="200"/>
        <w:rPr>
          <w:sz w:val="24"/>
          <w:szCs w:val="24"/>
        </w:rPr>
      </w:pPr>
      <w:r>
        <w:rPr>
          <w:rFonts w:hint="eastAsia" w:cs="宋体"/>
          <w:sz w:val="24"/>
          <w:szCs w:val="24"/>
        </w:rPr>
        <w:t>六、严格遵守开标现场纪律，服从监管人员管理；</w:t>
      </w:r>
    </w:p>
    <w:p>
      <w:pPr>
        <w:spacing w:line="460" w:lineRule="exact"/>
        <w:ind w:firstLine="480" w:firstLineChars="200"/>
        <w:rPr>
          <w:sz w:val="24"/>
          <w:szCs w:val="24"/>
        </w:rPr>
      </w:pPr>
      <w:r>
        <w:rPr>
          <w:rFonts w:hint="eastAsia" w:cs="宋体"/>
          <w:sz w:val="24"/>
          <w:szCs w:val="24"/>
        </w:rPr>
        <w:t>七、保证中标后不转包及使用挂靠施工队伍，若有分包征得建设单位同意；</w:t>
      </w:r>
    </w:p>
    <w:p>
      <w:pPr>
        <w:spacing w:line="460" w:lineRule="exact"/>
        <w:ind w:firstLine="480" w:firstLineChars="200"/>
        <w:rPr>
          <w:sz w:val="24"/>
          <w:szCs w:val="24"/>
        </w:rPr>
      </w:pPr>
      <w:r>
        <w:rPr>
          <w:rFonts w:hint="eastAsia" w:cs="宋体"/>
          <w:sz w:val="24"/>
          <w:szCs w:val="24"/>
        </w:rPr>
        <w:t>八、保证中标之后，按照投标文件承诺派驻管理人员及投入机械设备，如有违反，同意接受建设单位违约处罚；</w:t>
      </w:r>
    </w:p>
    <w:p>
      <w:pPr>
        <w:spacing w:line="460" w:lineRule="exact"/>
        <w:ind w:firstLine="480" w:firstLineChars="200"/>
        <w:rPr>
          <w:sz w:val="24"/>
          <w:szCs w:val="24"/>
        </w:rPr>
      </w:pPr>
      <w:r>
        <w:rPr>
          <w:rFonts w:hint="eastAsia" w:cs="宋体"/>
          <w:sz w:val="24"/>
          <w:szCs w:val="24"/>
        </w:rPr>
        <w:t>九、保证企业及所属相关人员在本次投标中无行贿等犯罪行为；</w:t>
      </w:r>
    </w:p>
    <w:p>
      <w:pPr>
        <w:spacing w:line="460" w:lineRule="exact"/>
        <w:ind w:firstLine="480" w:firstLineChars="200"/>
        <w:rPr>
          <w:sz w:val="24"/>
          <w:szCs w:val="24"/>
        </w:rPr>
      </w:pPr>
      <w:r>
        <w:rPr>
          <w:rFonts w:hint="eastAsia" w:cs="宋体"/>
          <w:sz w:val="24"/>
          <w:szCs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sz w:val="24"/>
          <w:szCs w:val="24"/>
        </w:rPr>
      </w:pPr>
      <w:r>
        <w:rPr>
          <w:rFonts w:hint="eastAsia" w:cs="宋体"/>
          <w:sz w:val="24"/>
          <w:szCs w:val="24"/>
        </w:rPr>
        <w:t>十一、如我公司中标，保证在签订施工合同前严格按滁州市建设委员会滁建管【</w:t>
      </w:r>
      <w:r>
        <w:rPr>
          <w:sz w:val="24"/>
          <w:szCs w:val="24"/>
        </w:rPr>
        <w:t>2012</w:t>
      </w:r>
      <w:r>
        <w:rPr>
          <w:rFonts w:hint="eastAsia" w:cs="宋体"/>
          <w:sz w:val="24"/>
          <w:szCs w:val="24"/>
        </w:rPr>
        <w:t>】</w:t>
      </w:r>
      <w:r>
        <w:rPr>
          <w:sz w:val="24"/>
          <w:szCs w:val="24"/>
        </w:rPr>
        <w:t>23</w:t>
      </w:r>
      <w:r>
        <w:rPr>
          <w:rFonts w:hint="eastAsia" w:cs="宋体"/>
          <w:sz w:val="24"/>
          <w:szCs w:val="24"/>
        </w:rPr>
        <w:t>号文件要求办理“一卡通”手续；</w:t>
      </w:r>
    </w:p>
    <w:p>
      <w:pPr>
        <w:spacing w:line="360" w:lineRule="exact"/>
        <w:ind w:firstLine="480" w:firstLineChars="200"/>
        <w:rPr>
          <w:sz w:val="24"/>
          <w:szCs w:val="24"/>
        </w:rPr>
      </w:pPr>
      <w:r>
        <w:rPr>
          <w:rFonts w:hint="eastAsia" w:cs="宋体"/>
          <w:sz w:val="24"/>
          <w:szCs w:val="24"/>
        </w:rPr>
        <w:t>十二、我公司承诺：近三年农民工工资无拖欠情况，若发生相关质疑或投诉则在五个工作日内提供相关项目所在地的县级及以上有关行政主管部门出具的投标单位无农民工工资拖欠情况的信用证明，否则取消中标资格。</w:t>
      </w:r>
    </w:p>
    <w:p>
      <w:pPr>
        <w:spacing w:line="460" w:lineRule="exact"/>
        <w:ind w:firstLine="480" w:firstLineChars="200"/>
        <w:rPr>
          <w:sz w:val="24"/>
          <w:szCs w:val="24"/>
        </w:rPr>
      </w:pPr>
      <w:r>
        <w:rPr>
          <w:sz w:val="24"/>
          <w:szCs w:val="24"/>
        </w:rPr>
        <w:t xml:space="preserve"> </w:t>
      </w:r>
      <w:r>
        <w:rPr>
          <w:rFonts w:hint="eastAsia" w:cs="宋体"/>
          <w:sz w:val="24"/>
          <w:szCs w:val="24"/>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ind w:firstLine="480" w:firstLineChars="200"/>
        <w:rPr>
          <w:sz w:val="24"/>
          <w:szCs w:val="24"/>
        </w:rPr>
      </w:pPr>
      <w:r>
        <w:rPr>
          <w:sz w:val="24"/>
          <w:szCs w:val="24"/>
        </w:rPr>
        <w:t> </w:t>
      </w:r>
    </w:p>
    <w:p>
      <w:pPr>
        <w:ind w:firstLine="480" w:firstLineChars="200"/>
        <w:rPr>
          <w:sz w:val="24"/>
          <w:szCs w:val="24"/>
        </w:rPr>
      </w:pPr>
      <w:r>
        <w:rPr>
          <w:rFonts w:hint="eastAsia" w:cs="宋体"/>
          <w:sz w:val="24"/>
          <w:szCs w:val="24"/>
        </w:rPr>
        <w:t>开户银行：</w:t>
      </w:r>
      <w:r>
        <w:rPr>
          <w:sz w:val="24"/>
          <w:szCs w:val="24"/>
        </w:rPr>
        <w:t xml:space="preserve">                   </w:t>
      </w:r>
      <w:r>
        <w:rPr>
          <w:rFonts w:hint="eastAsia" w:cs="宋体"/>
          <w:sz w:val="24"/>
          <w:szCs w:val="24"/>
        </w:rPr>
        <w:t>基本账户：</w:t>
      </w:r>
    </w:p>
    <w:p>
      <w:pPr>
        <w:ind w:firstLine="480" w:firstLineChars="200"/>
        <w:rPr>
          <w:sz w:val="24"/>
          <w:szCs w:val="24"/>
        </w:rPr>
      </w:pPr>
    </w:p>
    <w:p>
      <w:pPr>
        <w:ind w:firstLine="420" w:firstLineChars="200"/>
      </w:pPr>
      <w:r>
        <w:rPr>
          <w:rFonts w:hint="eastAsia" w:cs="宋体"/>
        </w:rPr>
        <w:t>投标单位（盖章）：</w:t>
      </w:r>
      <w:r>
        <w:t xml:space="preserve">          </w:t>
      </w:r>
      <w:r>
        <w:rPr>
          <w:rFonts w:hint="eastAsia" w:cs="宋体"/>
        </w:rPr>
        <w:t>法定代表人（签字或盖章）：</w:t>
      </w:r>
    </w:p>
    <w:p>
      <w:pPr>
        <w:ind w:firstLine="420" w:firstLineChars="200"/>
      </w:pPr>
    </w:p>
    <w:p>
      <w:pPr>
        <w:jc w:val="center"/>
        <w:rPr>
          <w:b/>
          <w:bCs/>
          <w:kern w:val="0"/>
          <w:sz w:val="30"/>
          <w:szCs w:val="30"/>
        </w:rPr>
      </w:pPr>
    </w:p>
    <w:p>
      <w:pPr>
        <w:jc w:val="center"/>
        <w:rPr>
          <w:b/>
          <w:bCs/>
          <w:sz w:val="32"/>
          <w:szCs w:val="32"/>
        </w:rPr>
      </w:pPr>
      <w:r>
        <w:rPr>
          <w:b/>
          <w:bCs/>
          <w:kern w:val="0"/>
          <w:sz w:val="30"/>
          <w:szCs w:val="30"/>
        </w:rPr>
        <w:tab/>
      </w:r>
      <w:r>
        <w:rPr>
          <w:rFonts w:hint="eastAsia" w:cs="宋体"/>
          <w:b/>
          <w:bCs/>
          <w:sz w:val="32"/>
          <w:szCs w:val="32"/>
        </w:rPr>
        <w:t>四、投</w:t>
      </w:r>
      <w:r>
        <w:rPr>
          <w:b/>
          <w:bCs/>
          <w:sz w:val="32"/>
          <w:szCs w:val="32"/>
        </w:rPr>
        <w:t xml:space="preserve"> </w:t>
      </w:r>
      <w:r>
        <w:rPr>
          <w:rFonts w:hint="eastAsia" w:cs="宋体"/>
          <w:b/>
          <w:bCs/>
          <w:sz w:val="32"/>
          <w:szCs w:val="32"/>
        </w:rPr>
        <w:t>标</w:t>
      </w:r>
      <w:r>
        <w:rPr>
          <w:b/>
          <w:bCs/>
          <w:sz w:val="32"/>
          <w:szCs w:val="32"/>
        </w:rPr>
        <w:t xml:space="preserve"> </w:t>
      </w:r>
      <w:r>
        <w:rPr>
          <w:rFonts w:hint="eastAsia" w:cs="宋体"/>
          <w:b/>
          <w:bCs/>
          <w:sz w:val="32"/>
          <w:szCs w:val="32"/>
        </w:rPr>
        <w:t>函</w:t>
      </w:r>
    </w:p>
    <w:p>
      <w:pPr>
        <w:spacing w:line="520" w:lineRule="exact"/>
        <w:jc w:val="center"/>
        <w:rPr>
          <w:b/>
          <w:bCs/>
          <w:sz w:val="44"/>
          <w:szCs w:val="44"/>
        </w:rPr>
      </w:pPr>
    </w:p>
    <w:p>
      <w:pPr>
        <w:spacing w:line="520" w:lineRule="exact"/>
        <w:rPr>
          <w:sz w:val="24"/>
          <w:szCs w:val="24"/>
          <w:u w:val="single"/>
        </w:rPr>
      </w:pPr>
      <w:r>
        <w:rPr>
          <w:rFonts w:hint="eastAsia" w:cs="宋体"/>
          <w:sz w:val="24"/>
          <w:szCs w:val="24"/>
        </w:rPr>
        <w:t>致：</w:t>
      </w:r>
      <w:r>
        <w:rPr>
          <w:sz w:val="24"/>
          <w:szCs w:val="24"/>
          <w:u w:val="single"/>
        </w:rPr>
        <w:t xml:space="preserve">        </w:t>
      </w:r>
      <w:r>
        <w:rPr>
          <w:rFonts w:hint="eastAsia" w:cs="宋体"/>
          <w:sz w:val="24"/>
          <w:szCs w:val="24"/>
          <w:u w:val="single"/>
        </w:rPr>
        <w:t>（招标人）</w:t>
      </w:r>
      <w:r>
        <w:rPr>
          <w:sz w:val="24"/>
          <w:szCs w:val="24"/>
          <w:u w:val="single"/>
        </w:rPr>
        <w:t xml:space="preserve">      </w:t>
      </w:r>
    </w:p>
    <w:p>
      <w:pPr>
        <w:spacing w:line="520" w:lineRule="exact"/>
        <w:ind w:firstLine="480" w:firstLineChars="200"/>
        <w:rPr>
          <w:sz w:val="24"/>
          <w:szCs w:val="24"/>
        </w:rPr>
      </w:pPr>
      <w:r>
        <w:rPr>
          <w:sz w:val="24"/>
          <w:szCs w:val="24"/>
        </w:rPr>
        <w:t>1</w:t>
      </w:r>
      <w:r>
        <w:rPr>
          <w:rFonts w:hint="eastAsia" w:cs="宋体"/>
          <w:sz w:val="24"/>
          <w:szCs w:val="24"/>
        </w:rPr>
        <w:t>、根据你方招标工程</w:t>
      </w:r>
      <w:r>
        <w:rPr>
          <w:sz w:val="24"/>
          <w:szCs w:val="24"/>
          <w:u w:val="single"/>
        </w:rPr>
        <w:t xml:space="preserve">                 </w:t>
      </w:r>
      <w:r>
        <w:rPr>
          <w:rFonts w:hint="eastAsia" w:cs="宋体"/>
          <w:sz w:val="24"/>
          <w:szCs w:val="24"/>
        </w:rPr>
        <w:t>工程招标文件，遵照《中华人民共和国招标投标法》等有关规定，经踏勘项目现场和研究上述招标文件的投标须知、合同条件、技术规范和其他有关文件后，我方愿以</w:t>
      </w:r>
      <w:r>
        <w:rPr>
          <w:rFonts w:ascii="黑体" w:eastAsia="黑体" w:cs="黑体"/>
          <w:sz w:val="24"/>
          <w:szCs w:val="24"/>
          <w:u w:val="single"/>
        </w:rPr>
        <w:t xml:space="preserve">  </w:t>
      </w:r>
      <w:r>
        <w:rPr>
          <w:rFonts w:hint="eastAsia" w:ascii="宋体" w:hAnsi="宋体" w:cs="宋体"/>
          <w:b/>
          <w:bCs/>
          <w:u w:val="single"/>
        </w:rPr>
        <w:t>招标人发布的本工程发包价为投标总报价</w:t>
      </w:r>
      <w:r>
        <w:rPr>
          <w:rFonts w:ascii="黑体" w:eastAsia="黑体" w:cs="黑体"/>
          <w:sz w:val="24"/>
          <w:szCs w:val="24"/>
          <w:u w:val="single"/>
        </w:rPr>
        <w:t xml:space="preserve"> </w:t>
      </w:r>
      <w:r>
        <w:rPr>
          <w:rFonts w:hint="eastAsia" w:cs="宋体"/>
          <w:sz w:val="24"/>
          <w:szCs w:val="24"/>
        </w:rPr>
        <w:t>的投标总报价承包上述工程的施工、竣工，并承担任何质量缺陷保修责任。我方拟派本项目负责人为：</w:t>
      </w:r>
      <w:r>
        <w:rPr>
          <w:rFonts w:cs="宋体"/>
          <w:sz w:val="24"/>
          <w:szCs w:val="24"/>
          <w:u w:val="single"/>
        </w:rPr>
        <w:t xml:space="preserve">    </w:t>
      </w:r>
      <w:r>
        <w:rPr>
          <w:rFonts w:hint="eastAsia" w:cs="宋体"/>
          <w:sz w:val="24"/>
          <w:szCs w:val="24"/>
        </w:rPr>
        <w:t>。</w:t>
      </w:r>
    </w:p>
    <w:p>
      <w:pPr>
        <w:numPr>
          <w:ilvl w:val="0"/>
          <w:numId w:val="1"/>
        </w:numPr>
        <w:spacing w:line="520" w:lineRule="exact"/>
        <w:rPr>
          <w:spacing w:val="-4"/>
          <w:sz w:val="24"/>
          <w:szCs w:val="24"/>
        </w:rPr>
      </w:pPr>
      <w:r>
        <w:rPr>
          <w:rFonts w:hint="eastAsia" w:cs="宋体"/>
          <w:spacing w:val="-4"/>
          <w:sz w:val="24"/>
          <w:szCs w:val="24"/>
        </w:rPr>
        <w:t>我方已详细审核全部招标文件及有关附件，承诺招标文件及有关附件中所有条款。</w:t>
      </w:r>
    </w:p>
    <w:p>
      <w:pPr>
        <w:spacing w:line="520" w:lineRule="exact"/>
        <w:ind w:firstLine="480" w:firstLineChars="200"/>
        <w:rPr>
          <w:sz w:val="24"/>
          <w:szCs w:val="24"/>
        </w:rPr>
      </w:pPr>
      <w:r>
        <w:rPr>
          <w:sz w:val="24"/>
          <w:szCs w:val="24"/>
        </w:rPr>
        <w:t>3</w:t>
      </w:r>
      <w:r>
        <w:rPr>
          <w:rFonts w:hint="eastAsia" w:cs="宋体"/>
          <w:sz w:val="24"/>
          <w:szCs w:val="24"/>
        </w:rPr>
        <w:t>、一旦我方中标，保证在接到开工通知书后</w:t>
      </w:r>
      <w:r>
        <w:rPr>
          <w:sz w:val="24"/>
          <w:szCs w:val="24"/>
          <w:u w:val="single"/>
        </w:rPr>
        <w:t xml:space="preserve">  3 </w:t>
      </w:r>
      <w:r>
        <w:rPr>
          <w:rFonts w:hint="eastAsia" w:cs="宋体"/>
          <w:sz w:val="24"/>
          <w:szCs w:val="24"/>
        </w:rPr>
        <w:t>日内开始本工程的施工，并在</w:t>
      </w:r>
      <w:r>
        <w:rPr>
          <w:sz w:val="24"/>
          <w:szCs w:val="24"/>
          <w:u w:val="single"/>
        </w:rPr>
        <w:t xml:space="preserve">    </w:t>
      </w:r>
      <w:r>
        <w:rPr>
          <w:rFonts w:hint="eastAsia" w:cs="宋体"/>
          <w:sz w:val="24"/>
          <w:szCs w:val="24"/>
        </w:rPr>
        <w:t>个日历天（工期）内完成本合同的施工，工程质量达到</w:t>
      </w:r>
      <w:r>
        <w:rPr>
          <w:sz w:val="24"/>
          <w:szCs w:val="24"/>
          <w:u w:val="single"/>
        </w:rPr>
        <w:t xml:space="preserve">           </w:t>
      </w:r>
      <w:r>
        <w:rPr>
          <w:rFonts w:hint="eastAsia" w:cs="宋体"/>
          <w:sz w:val="24"/>
          <w:szCs w:val="24"/>
        </w:rPr>
        <w:t>标准，并移交整个工程。</w:t>
      </w:r>
    </w:p>
    <w:p>
      <w:pPr>
        <w:spacing w:line="520" w:lineRule="exact"/>
        <w:ind w:firstLine="600" w:firstLineChars="250"/>
        <w:rPr>
          <w:sz w:val="24"/>
          <w:szCs w:val="24"/>
        </w:rPr>
      </w:pPr>
      <w:r>
        <w:rPr>
          <w:sz w:val="24"/>
          <w:szCs w:val="24"/>
        </w:rPr>
        <w:t>4</w:t>
      </w:r>
      <w:r>
        <w:rPr>
          <w:rFonts w:hint="eastAsia" w:cs="宋体"/>
          <w:sz w:val="24"/>
          <w:szCs w:val="24"/>
        </w:rPr>
        <w:t>、随本投标书，我方同时按照招标文件的要求提交</w:t>
      </w:r>
      <w:r>
        <w:rPr>
          <w:sz w:val="24"/>
          <w:szCs w:val="24"/>
          <w:u w:val="single"/>
        </w:rPr>
        <w:t xml:space="preserve">       </w:t>
      </w:r>
      <w:r>
        <w:rPr>
          <w:rFonts w:hint="eastAsia" w:cs="宋体"/>
          <w:sz w:val="24"/>
          <w:szCs w:val="24"/>
        </w:rPr>
        <w:t>万元的投标保证金。如果我方在本投标书有效期内撤回投标书，或项目公示结束后</w:t>
      </w:r>
      <w:r>
        <w:rPr>
          <w:sz w:val="24"/>
          <w:szCs w:val="24"/>
          <w:u w:val="single"/>
        </w:rPr>
        <w:t xml:space="preserve">    </w:t>
      </w:r>
      <w:r>
        <w:rPr>
          <w:rFonts w:hint="eastAsia" w:cs="宋体"/>
          <w:sz w:val="24"/>
          <w:szCs w:val="24"/>
        </w:rPr>
        <w:t>日内未能或拒绝签订合同书，或自行转标，贵单位有权没收投标保证金，并另选中标单位。</w:t>
      </w:r>
    </w:p>
    <w:p>
      <w:pPr>
        <w:spacing w:line="520" w:lineRule="exact"/>
        <w:ind w:firstLine="480" w:firstLineChars="200"/>
        <w:rPr>
          <w:sz w:val="24"/>
          <w:szCs w:val="24"/>
        </w:rPr>
      </w:pPr>
      <w:r>
        <w:rPr>
          <w:sz w:val="24"/>
          <w:szCs w:val="24"/>
        </w:rPr>
        <w:t>5</w:t>
      </w:r>
      <w:r>
        <w:rPr>
          <w:rFonts w:hint="eastAsia" w:cs="宋体"/>
          <w:sz w:val="24"/>
          <w:szCs w:val="24"/>
        </w:rPr>
        <w:t>、如果我方中标我方将按照招标文件的规定提交</w:t>
      </w:r>
      <w:r>
        <w:rPr>
          <w:sz w:val="24"/>
          <w:szCs w:val="24"/>
          <w:u w:val="single"/>
        </w:rPr>
        <w:t xml:space="preserve">        </w:t>
      </w:r>
      <w:r>
        <w:rPr>
          <w:rFonts w:hint="eastAsia" w:cs="宋体"/>
          <w:sz w:val="24"/>
          <w:szCs w:val="24"/>
        </w:rPr>
        <w:t>元作为履约担保。项目完工验收合格后</w:t>
      </w:r>
      <w:r>
        <w:rPr>
          <w:sz w:val="24"/>
          <w:szCs w:val="24"/>
        </w:rPr>
        <w:t>30</w:t>
      </w:r>
      <w:r>
        <w:rPr>
          <w:rFonts w:hint="eastAsia" w:cs="宋体"/>
          <w:sz w:val="24"/>
          <w:szCs w:val="24"/>
        </w:rPr>
        <w:t>日内无息退还。</w:t>
      </w:r>
    </w:p>
    <w:p>
      <w:pPr>
        <w:spacing w:line="520" w:lineRule="exact"/>
        <w:ind w:firstLine="2880" w:firstLineChars="1200"/>
        <w:rPr>
          <w:sz w:val="24"/>
          <w:szCs w:val="24"/>
        </w:rPr>
      </w:pPr>
    </w:p>
    <w:p>
      <w:pPr>
        <w:spacing w:line="520" w:lineRule="exact"/>
        <w:ind w:firstLine="2880" w:firstLineChars="1200"/>
        <w:rPr>
          <w:sz w:val="24"/>
          <w:szCs w:val="24"/>
        </w:rPr>
      </w:pPr>
    </w:p>
    <w:p>
      <w:pPr>
        <w:spacing w:line="520" w:lineRule="exact"/>
        <w:rPr>
          <w:sz w:val="24"/>
          <w:szCs w:val="24"/>
        </w:rPr>
      </w:pPr>
    </w:p>
    <w:p>
      <w:pPr>
        <w:spacing w:line="52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2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20" w:lineRule="exact"/>
        <w:ind w:firstLine="2880" w:firstLineChars="1200"/>
        <w:rPr>
          <w:sz w:val="24"/>
          <w:szCs w:val="24"/>
        </w:rPr>
      </w:pPr>
      <w:r>
        <w:rPr>
          <w:rFonts w:hint="eastAsia" w:cs="宋体"/>
          <w:sz w:val="24"/>
          <w:szCs w:val="24"/>
        </w:rPr>
        <w:t>单位地址：</w:t>
      </w:r>
      <w:r>
        <w:rPr>
          <w:sz w:val="24"/>
          <w:szCs w:val="24"/>
          <w:u w:val="single"/>
        </w:rPr>
        <w:t xml:space="preserve">                                       </w:t>
      </w:r>
    </w:p>
    <w:p>
      <w:pPr>
        <w:spacing w:line="520" w:lineRule="exact"/>
        <w:ind w:firstLine="2880" w:firstLineChars="1200"/>
        <w:rPr>
          <w:sz w:val="24"/>
          <w:szCs w:val="24"/>
          <w:u w:val="single"/>
        </w:rPr>
      </w:pPr>
      <w:r>
        <w:rPr>
          <w:rFonts w:hint="eastAsia" w:cs="宋体"/>
          <w:sz w:val="24"/>
          <w:szCs w:val="24"/>
        </w:rPr>
        <w:t>邮政编码：</w:t>
      </w:r>
      <w:r>
        <w:rPr>
          <w:sz w:val="24"/>
          <w:szCs w:val="24"/>
          <w:u w:val="single"/>
        </w:rPr>
        <w:t xml:space="preserve">            </w:t>
      </w:r>
      <w:r>
        <w:rPr>
          <w:rFonts w:hint="eastAsia" w:cs="宋体"/>
          <w:sz w:val="24"/>
          <w:szCs w:val="24"/>
        </w:rPr>
        <w:t>电话：</w:t>
      </w:r>
      <w:r>
        <w:rPr>
          <w:sz w:val="24"/>
          <w:szCs w:val="24"/>
          <w:u w:val="single"/>
        </w:rPr>
        <w:t xml:space="preserve">        </w:t>
      </w:r>
      <w:r>
        <w:rPr>
          <w:rFonts w:hint="eastAsia" w:cs="宋体"/>
          <w:sz w:val="24"/>
          <w:szCs w:val="24"/>
        </w:rPr>
        <w:t>传真：</w:t>
      </w:r>
      <w:r>
        <w:rPr>
          <w:sz w:val="24"/>
          <w:szCs w:val="24"/>
          <w:u w:val="single"/>
        </w:rPr>
        <w:t xml:space="preserve">       </w:t>
      </w:r>
    </w:p>
    <w:p>
      <w:pPr>
        <w:spacing w:line="520" w:lineRule="exact"/>
        <w:ind w:firstLine="2880" w:firstLineChars="1200"/>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ind w:right="-178" w:rightChars="-85"/>
        <w:jc w:val="center"/>
        <w:rPr>
          <w:sz w:val="28"/>
          <w:szCs w:val="28"/>
        </w:rPr>
      </w:pPr>
    </w:p>
    <w:p>
      <w:pPr>
        <w:pStyle w:val="17"/>
        <w:jc w:val="both"/>
        <w:rPr>
          <w:b w:val="0"/>
          <w:bCs/>
          <w:sz w:val="24"/>
          <w:szCs w:val="24"/>
        </w:rPr>
      </w:pPr>
    </w:p>
    <w:p>
      <w:pPr>
        <w:pStyle w:val="17"/>
        <w:jc w:val="both"/>
        <w:rPr>
          <w:b w:val="0"/>
          <w:bCs/>
          <w:sz w:val="24"/>
          <w:szCs w:val="24"/>
        </w:rPr>
      </w:pPr>
    </w:p>
    <w:p>
      <w:pPr>
        <w:spacing w:line="520" w:lineRule="exact"/>
      </w:pPr>
    </w:p>
    <w:p>
      <w:pPr>
        <w:pStyle w:val="17"/>
        <w:jc w:val="both"/>
        <w:rPr>
          <w:rFonts w:eastAsia="黑体" w:cs="黑体"/>
          <w:b w:val="0"/>
          <w:bCs/>
          <w:sz w:val="32"/>
          <w:szCs w:val="32"/>
        </w:rPr>
      </w:pPr>
    </w:p>
    <w:p>
      <w:pPr>
        <w:pStyle w:val="17"/>
        <w:rPr>
          <w:rFonts w:eastAsia="黑体"/>
          <w:b w:val="0"/>
          <w:bCs/>
          <w:sz w:val="32"/>
          <w:szCs w:val="32"/>
        </w:rPr>
      </w:pPr>
      <w:r>
        <w:rPr>
          <w:rFonts w:hint="eastAsia" w:eastAsia="黑体" w:cs="黑体"/>
          <w:b w:val="0"/>
          <w:sz w:val="32"/>
          <w:szCs w:val="32"/>
        </w:rPr>
        <w:t>第七章</w:t>
      </w:r>
      <w:r>
        <w:rPr>
          <w:rFonts w:eastAsia="黑体"/>
          <w:b w:val="0"/>
          <w:sz w:val="32"/>
          <w:szCs w:val="32"/>
        </w:rPr>
        <w:t xml:space="preserve">   </w:t>
      </w:r>
      <w:r>
        <w:rPr>
          <w:rFonts w:hint="eastAsia" w:eastAsia="黑体" w:cs="黑体"/>
          <w:b w:val="0"/>
          <w:sz w:val="32"/>
          <w:szCs w:val="32"/>
        </w:rPr>
        <w:t>招标单位、招标代理机构对本招标文件的确认</w:t>
      </w:r>
    </w:p>
    <w:p>
      <w:pPr>
        <w:pStyle w:val="17"/>
      </w:pPr>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rPr>
                <w:rFonts w:ascii="宋体" w:hAnsi="宋体" w:cs="宋体"/>
                <w:sz w:val="30"/>
                <w:szCs w:val="30"/>
                <w:u w:val="single"/>
              </w:rPr>
            </w:pPr>
            <w:r>
              <w:rPr>
                <w:rFonts w:hint="eastAsia" w:ascii="宋体" w:hAnsi="宋体" w:cs="宋体"/>
                <w:sz w:val="30"/>
                <w:szCs w:val="30"/>
              </w:rPr>
              <w:t xml:space="preserve"> 我单位对</w:t>
            </w:r>
            <w:r>
              <w:rPr>
                <w:rFonts w:hint="eastAsia" w:ascii="宋体" w:hAnsi="宋体" w:cs="宋体"/>
                <w:sz w:val="30"/>
                <w:szCs w:val="30"/>
                <w:u w:val="single"/>
              </w:rPr>
              <w:t>中轻合盛西侧挡土墙工程项目</w:t>
            </w:r>
            <w:r>
              <w:rPr>
                <w:rFonts w:hint="eastAsia" w:ascii="宋体" w:hAnsi="宋体" w:cs="宋体"/>
                <w:sz w:val="30"/>
                <w:szCs w:val="30"/>
              </w:rPr>
              <w:t>的招标文件进行确认。</w:t>
            </w:r>
          </w:p>
          <w:p>
            <w:pPr>
              <w:spacing w:line="700" w:lineRule="exact"/>
              <w:ind w:firstLine="600" w:firstLineChars="200"/>
              <w:jc w:val="left"/>
              <w:rPr>
                <w:rFonts w:ascii="宋体"/>
                <w:sz w:val="30"/>
                <w:szCs w:val="30"/>
              </w:rPr>
            </w:pPr>
            <w:r>
              <w:rPr>
                <w:rFonts w:hint="eastAsia" w:ascii="宋体" w:hAnsi="宋体" w:cs="宋体"/>
                <w:sz w:val="30"/>
                <w:szCs w:val="30"/>
              </w:rPr>
              <w:t>招标单位：滁州市同创建设投资有限责任公司</w:t>
            </w:r>
          </w:p>
          <w:p>
            <w:pPr>
              <w:spacing w:line="700" w:lineRule="exact"/>
              <w:ind w:firstLine="600" w:firstLineChars="200"/>
              <w:jc w:val="left"/>
              <w:rPr>
                <w:rFonts w:ascii="宋体"/>
                <w:sz w:val="30"/>
                <w:szCs w:val="30"/>
              </w:rPr>
            </w:pPr>
            <w:r>
              <w:rPr>
                <w:rFonts w:hint="eastAsia" w:ascii="宋体" w:hAnsi="宋体" w:cs="宋体"/>
                <w:sz w:val="30"/>
                <w:szCs w:val="30"/>
              </w:rPr>
              <w:t>经</w:t>
            </w:r>
            <w:r>
              <w:rPr>
                <w:rFonts w:ascii="宋体" w:hAnsi="宋体" w:cs="宋体"/>
                <w:sz w:val="30"/>
                <w:szCs w:val="30"/>
              </w:rPr>
              <w:t xml:space="preserve"> </w:t>
            </w:r>
            <w:r>
              <w:rPr>
                <w:rFonts w:hint="eastAsia" w:ascii="宋体" w:hAnsi="宋体" w:cs="宋体"/>
                <w:sz w:val="30"/>
                <w:szCs w:val="30"/>
              </w:rPr>
              <w:t>办</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欧明郁、朱守龙</w:t>
            </w:r>
          </w:p>
          <w:p>
            <w:pPr>
              <w:spacing w:line="700" w:lineRule="exact"/>
              <w:ind w:firstLine="600" w:firstLineChars="200"/>
              <w:rPr>
                <w:rFonts w:ascii="宋体"/>
                <w:sz w:val="30"/>
                <w:szCs w:val="30"/>
              </w:rPr>
            </w:pPr>
            <w:r>
              <w:rPr>
                <w:rFonts w:hint="eastAsia" w:ascii="宋体" w:hAnsi="宋体" w:cs="宋体"/>
                <w:sz w:val="30"/>
                <w:szCs w:val="30"/>
              </w:rPr>
              <w:t>联系电话：</w:t>
            </w:r>
            <w:r>
              <w:rPr>
                <w:rFonts w:ascii="宋体" w:hAnsi="宋体" w:cs="宋体"/>
                <w:sz w:val="30"/>
                <w:szCs w:val="30"/>
              </w:rPr>
              <w:t>0550-3</w:t>
            </w:r>
            <w:r>
              <w:rPr>
                <w:rFonts w:hint="eastAsia" w:ascii="宋体" w:hAnsi="宋体" w:cs="宋体"/>
                <w:sz w:val="30"/>
                <w:szCs w:val="30"/>
              </w:rPr>
              <w:t>219389、18712053142</w:t>
            </w:r>
          </w:p>
          <w:p>
            <w:pPr>
              <w:spacing w:line="500" w:lineRule="exact"/>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rPr>
              <w:t>20</w:t>
            </w:r>
            <w:r>
              <w:rPr>
                <w:rFonts w:hint="eastAsia" w:cs="宋体"/>
                <w:sz w:val="30"/>
                <w:szCs w:val="30"/>
              </w:rPr>
              <w:t>年</w:t>
            </w:r>
            <w:r>
              <w:rPr>
                <w:rFonts w:hint="eastAsia"/>
                <w:sz w:val="30"/>
                <w:szCs w:val="30"/>
              </w:rPr>
              <w:t>03</w:t>
            </w:r>
            <w:r>
              <w:rPr>
                <w:rFonts w:hint="eastAsia" w:cs="宋体"/>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560" w:lineRule="exact"/>
              <w:ind w:firstLine="600" w:firstLineChars="200"/>
              <w:rPr>
                <w:sz w:val="30"/>
              </w:rPr>
            </w:pPr>
            <w:r>
              <w:rPr>
                <w:rFonts w:hint="eastAsia"/>
                <w:sz w:val="30"/>
              </w:rPr>
              <w:t>招标代理机构：滁州青山工程咨询有限公司</w:t>
            </w:r>
          </w:p>
          <w:p>
            <w:pPr>
              <w:spacing w:line="560" w:lineRule="exact"/>
              <w:ind w:firstLine="600" w:firstLineChars="200"/>
              <w:rPr>
                <w:sz w:val="30"/>
              </w:rPr>
            </w:pPr>
            <w:r>
              <w:rPr>
                <w:rFonts w:hint="eastAsia"/>
                <w:sz w:val="30"/>
              </w:rPr>
              <w:t>经办人：徐礼春</w:t>
            </w:r>
          </w:p>
          <w:p>
            <w:pPr>
              <w:spacing w:line="560" w:lineRule="exact"/>
              <w:ind w:firstLine="600" w:firstLineChars="200"/>
              <w:rPr>
                <w:sz w:val="30"/>
              </w:rPr>
            </w:pPr>
            <w:r>
              <w:rPr>
                <w:rFonts w:hint="eastAsia"/>
                <w:sz w:val="30"/>
              </w:rPr>
              <w:t>联系电话：13675501500、13955012355</w:t>
            </w:r>
          </w:p>
          <w:p>
            <w:pPr>
              <w:widowControl/>
              <w:spacing w:line="560" w:lineRule="atLeast"/>
              <w:ind w:left="5400" w:hanging="5400"/>
              <w:jc w:val="left"/>
            </w:pPr>
          </w:p>
          <w:p>
            <w:pPr>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rPr>
              <w:t>20</w:t>
            </w:r>
            <w:r>
              <w:rPr>
                <w:rFonts w:hint="eastAsia" w:cs="宋体"/>
                <w:sz w:val="30"/>
                <w:szCs w:val="30"/>
              </w:rPr>
              <w:t>年</w:t>
            </w:r>
            <w:r>
              <w:rPr>
                <w:rFonts w:hint="eastAsia"/>
                <w:sz w:val="30"/>
                <w:szCs w:val="30"/>
              </w:rPr>
              <w:t>03</w:t>
            </w:r>
            <w:r>
              <w:rPr>
                <w:rFonts w:hint="eastAsia" w:cs="宋体"/>
                <w:sz w:val="30"/>
                <w:szCs w:val="30"/>
              </w:rPr>
              <w:t>月</w:t>
            </w:r>
          </w:p>
        </w:tc>
      </w:tr>
    </w:tbl>
    <w:p/>
    <w:bookmarkEnd w:id="0"/>
    <w:p>
      <w:pPr>
        <w:pStyle w:val="17"/>
      </w:pPr>
    </w:p>
    <w:sectPr>
      <w:footerReference r:id="rId5" w:type="first"/>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Outlook">
    <w:panose1 w:val="05010100010000000000"/>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7"/>
      </w:rPr>
    </w:pPr>
    <w:r>
      <w:pict>
        <v:shape id="Text Box 2" o:spid="_x0000_s1027"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5X5J0AAAAAMBAAAPAAAA&#10;AAAAAAEAIAAAACIAAABkcnMvZG93bnJldi54bWxQSwECFAAUAAAACACHTuJANEzc4eQBAADBAwAA&#10;DgAAAAAAAAABACAAAAAfAQAAZHJzL2Uyb0RvYy54bWxQSwUGAAAAAAYABgBZAQAAdQU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23</w:t>
                </w:r>
                <w:r>
                  <w:fldChar w:fldCharType="end"/>
                </w:r>
              </w:p>
            </w:txbxContent>
          </v:textbox>
        </v:shape>
      </w:pict>
    </w:r>
  </w:p>
  <w:p>
    <w:pPr>
      <w:pStyle w:val="28"/>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Text Box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3UTQAAAAAgEAAA8AAAAA&#10;AAAAAQAgAAAAIgAAAGRycy9kb3ducmV2LnhtbFBLAQIUABQAAAAIAIdO4kAZwd2d4wEAAMADAAAO&#10;AAAAAAAAAAEAIAAAAB8BAABkcnMvZTJvRG9jLnhtbFBLBQYAAAAABgAGAFkBAAB0BQ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7DEA"/>
    <w:rsid w:val="000074DB"/>
    <w:rsid w:val="00010E58"/>
    <w:rsid w:val="00013150"/>
    <w:rsid w:val="00017A3F"/>
    <w:rsid w:val="00020047"/>
    <w:rsid w:val="00025292"/>
    <w:rsid w:val="000264AD"/>
    <w:rsid w:val="0003541B"/>
    <w:rsid w:val="000407AC"/>
    <w:rsid w:val="00046410"/>
    <w:rsid w:val="000563D7"/>
    <w:rsid w:val="00056743"/>
    <w:rsid w:val="00056876"/>
    <w:rsid w:val="00057177"/>
    <w:rsid w:val="00057816"/>
    <w:rsid w:val="000636D6"/>
    <w:rsid w:val="00064195"/>
    <w:rsid w:val="000677EE"/>
    <w:rsid w:val="00075162"/>
    <w:rsid w:val="00086321"/>
    <w:rsid w:val="00087A18"/>
    <w:rsid w:val="00091A8E"/>
    <w:rsid w:val="0009259B"/>
    <w:rsid w:val="00095B02"/>
    <w:rsid w:val="00096603"/>
    <w:rsid w:val="000A406A"/>
    <w:rsid w:val="000A78A9"/>
    <w:rsid w:val="000B1855"/>
    <w:rsid w:val="000B3CE9"/>
    <w:rsid w:val="000D67F1"/>
    <w:rsid w:val="000E54F8"/>
    <w:rsid w:val="000F332E"/>
    <w:rsid w:val="000F4CB5"/>
    <w:rsid w:val="0011773C"/>
    <w:rsid w:val="001264AA"/>
    <w:rsid w:val="00130D5F"/>
    <w:rsid w:val="00131FFF"/>
    <w:rsid w:val="00132084"/>
    <w:rsid w:val="00135312"/>
    <w:rsid w:val="00135B68"/>
    <w:rsid w:val="001371E0"/>
    <w:rsid w:val="001408EE"/>
    <w:rsid w:val="00144E2C"/>
    <w:rsid w:val="00156E12"/>
    <w:rsid w:val="001643AB"/>
    <w:rsid w:val="0016450D"/>
    <w:rsid w:val="001675D4"/>
    <w:rsid w:val="001717F1"/>
    <w:rsid w:val="00173212"/>
    <w:rsid w:val="00174B7E"/>
    <w:rsid w:val="001753B4"/>
    <w:rsid w:val="00191624"/>
    <w:rsid w:val="001A17FA"/>
    <w:rsid w:val="001A591F"/>
    <w:rsid w:val="001C16C0"/>
    <w:rsid w:val="001C6848"/>
    <w:rsid w:val="001D1357"/>
    <w:rsid w:val="001D4B0B"/>
    <w:rsid w:val="001D5E20"/>
    <w:rsid w:val="001E7A7A"/>
    <w:rsid w:val="001F10F0"/>
    <w:rsid w:val="002018C8"/>
    <w:rsid w:val="00202DCC"/>
    <w:rsid w:val="002061DD"/>
    <w:rsid w:val="00206922"/>
    <w:rsid w:val="002105EF"/>
    <w:rsid w:val="00212875"/>
    <w:rsid w:val="00217AF2"/>
    <w:rsid w:val="00217EB9"/>
    <w:rsid w:val="00221483"/>
    <w:rsid w:val="00221555"/>
    <w:rsid w:val="0023383D"/>
    <w:rsid w:val="00234056"/>
    <w:rsid w:val="002417B6"/>
    <w:rsid w:val="00252D6D"/>
    <w:rsid w:val="00253B24"/>
    <w:rsid w:val="0025429F"/>
    <w:rsid w:val="00254442"/>
    <w:rsid w:val="00270071"/>
    <w:rsid w:val="002740D6"/>
    <w:rsid w:val="00274549"/>
    <w:rsid w:val="00276D08"/>
    <w:rsid w:val="00277DEA"/>
    <w:rsid w:val="00283E11"/>
    <w:rsid w:val="0029782A"/>
    <w:rsid w:val="002A1777"/>
    <w:rsid w:val="002A2969"/>
    <w:rsid w:val="002C1D12"/>
    <w:rsid w:val="002C2180"/>
    <w:rsid w:val="002C28AF"/>
    <w:rsid w:val="002C40D1"/>
    <w:rsid w:val="002C782E"/>
    <w:rsid w:val="002D2B11"/>
    <w:rsid w:val="002D6C51"/>
    <w:rsid w:val="002E67D3"/>
    <w:rsid w:val="002E76AA"/>
    <w:rsid w:val="002F3452"/>
    <w:rsid w:val="002F38FE"/>
    <w:rsid w:val="00313EF1"/>
    <w:rsid w:val="00317F64"/>
    <w:rsid w:val="00321A90"/>
    <w:rsid w:val="003320A9"/>
    <w:rsid w:val="00332C02"/>
    <w:rsid w:val="00335BCF"/>
    <w:rsid w:val="00336837"/>
    <w:rsid w:val="003429FB"/>
    <w:rsid w:val="00342FA1"/>
    <w:rsid w:val="00344451"/>
    <w:rsid w:val="003521A2"/>
    <w:rsid w:val="00353D6F"/>
    <w:rsid w:val="00362E30"/>
    <w:rsid w:val="003645F2"/>
    <w:rsid w:val="003669D6"/>
    <w:rsid w:val="00370095"/>
    <w:rsid w:val="003708C8"/>
    <w:rsid w:val="0037519A"/>
    <w:rsid w:val="003776B6"/>
    <w:rsid w:val="00391173"/>
    <w:rsid w:val="00392499"/>
    <w:rsid w:val="003A3D22"/>
    <w:rsid w:val="003A7CF5"/>
    <w:rsid w:val="003B52EB"/>
    <w:rsid w:val="003B6766"/>
    <w:rsid w:val="003D00F9"/>
    <w:rsid w:val="003D2A88"/>
    <w:rsid w:val="003E149D"/>
    <w:rsid w:val="003E18D3"/>
    <w:rsid w:val="003E1B7F"/>
    <w:rsid w:val="003E616C"/>
    <w:rsid w:val="00402F7B"/>
    <w:rsid w:val="00405B4D"/>
    <w:rsid w:val="004108BC"/>
    <w:rsid w:val="00411EFB"/>
    <w:rsid w:val="00421168"/>
    <w:rsid w:val="004232EF"/>
    <w:rsid w:val="0042383D"/>
    <w:rsid w:val="00430081"/>
    <w:rsid w:val="004371A4"/>
    <w:rsid w:val="00443514"/>
    <w:rsid w:val="004437D5"/>
    <w:rsid w:val="00444C53"/>
    <w:rsid w:val="0045352B"/>
    <w:rsid w:val="00460293"/>
    <w:rsid w:val="00461F11"/>
    <w:rsid w:val="004624FB"/>
    <w:rsid w:val="00471CDF"/>
    <w:rsid w:val="00473FA2"/>
    <w:rsid w:val="004806E1"/>
    <w:rsid w:val="0048334A"/>
    <w:rsid w:val="0048778D"/>
    <w:rsid w:val="00493ABB"/>
    <w:rsid w:val="00493EEC"/>
    <w:rsid w:val="004943F2"/>
    <w:rsid w:val="00495142"/>
    <w:rsid w:val="004A1666"/>
    <w:rsid w:val="004A4590"/>
    <w:rsid w:val="004B0202"/>
    <w:rsid w:val="004B454A"/>
    <w:rsid w:val="004C6301"/>
    <w:rsid w:val="004D7A32"/>
    <w:rsid w:val="004E3FEC"/>
    <w:rsid w:val="004F10A4"/>
    <w:rsid w:val="004F5FF3"/>
    <w:rsid w:val="004F7693"/>
    <w:rsid w:val="005008DF"/>
    <w:rsid w:val="00512D9B"/>
    <w:rsid w:val="005138AE"/>
    <w:rsid w:val="00523372"/>
    <w:rsid w:val="00541D86"/>
    <w:rsid w:val="00544FBB"/>
    <w:rsid w:val="005516F9"/>
    <w:rsid w:val="00555AF7"/>
    <w:rsid w:val="00557BF0"/>
    <w:rsid w:val="00565EFE"/>
    <w:rsid w:val="005715AE"/>
    <w:rsid w:val="00571EC3"/>
    <w:rsid w:val="0057755D"/>
    <w:rsid w:val="005807EE"/>
    <w:rsid w:val="00584C97"/>
    <w:rsid w:val="00586D3C"/>
    <w:rsid w:val="00587AEB"/>
    <w:rsid w:val="005916B7"/>
    <w:rsid w:val="00593A4F"/>
    <w:rsid w:val="005A492E"/>
    <w:rsid w:val="005A677C"/>
    <w:rsid w:val="005C3DCA"/>
    <w:rsid w:val="005C5A41"/>
    <w:rsid w:val="005D17A9"/>
    <w:rsid w:val="005D1DAC"/>
    <w:rsid w:val="005D2481"/>
    <w:rsid w:val="005D26BD"/>
    <w:rsid w:val="005E17A6"/>
    <w:rsid w:val="005E29B1"/>
    <w:rsid w:val="005F02AC"/>
    <w:rsid w:val="00600066"/>
    <w:rsid w:val="00600348"/>
    <w:rsid w:val="006008C2"/>
    <w:rsid w:val="00600A1A"/>
    <w:rsid w:val="00600B0F"/>
    <w:rsid w:val="00603AC2"/>
    <w:rsid w:val="006046DC"/>
    <w:rsid w:val="00604D97"/>
    <w:rsid w:val="00605FD8"/>
    <w:rsid w:val="00610D0C"/>
    <w:rsid w:val="006117D4"/>
    <w:rsid w:val="00613B3B"/>
    <w:rsid w:val="00622B1D"/>
    <w:rsid w:val="00635236"/>
    <w:rsid w:val="00640C59"/>
    <w:rsid w:val="006410BA"/>
    <w:rsid w:val="0064124A"/>
    <w:rsid w:val="006412B4"/>
    <w:rsid w:val="00643128"/>
    <w:rsid w:val="0064687A"/>
    <w:rsid w:val="00663655"/>
    <w:rsid w:val="006659A0"/>
    <w:rsid w:val="00667666"/>
    <w:rsid w:val="00671D9C"/>
    <w:rsid w:val="00672718"/>
    <w:rsid w:val="00676177"/>
    <w:rsid w:val="006A2AE9"/>
    <w:rsid w:val="006A3194"/>
    <w:rsid w:val="006A4409"/>
    <w:rsid w:val="006B2CC6"/>
    <w:rsid w:val="006C3116"/>
    <w:rsid w:val="006D7E4C"/>
    <w:rsid w:val="006E2124"/>
    <w:rsid w:val="006E24A2"/>
    <w:rsid w:val="007169CA"/>
    <w:rsid w:val="007211EE"/>
    <w:rsid w:val="00743E9A"/>
    <w:rsid w:val="00753CD6"/>
    <w:rsid w:val="00762DC1"/>
    <w:rsid w:val="00765273"/>
    <w:rsid w:val="007701C5"/>
    <w:rsid w:val="007712E5"/>
    <w:rsid w:val="00772E1C"/>
    <w:rsid w:val="0077474A"/>
    <w:rsid w:val="0077743C"/>
    <w:rsid w:val="00781E55"/>
    <w:rsid w:val="00787E3F"/>
    <w:rsid w:val="00792690"/>
    <w:rsid w:val="007936AB"/>
    <w:rsid w:val="00796771"/>
    <w:rsid w:val="007A0EFF"/>
    <w:rsid w:val="007A7B73"/>
    <w:rsid w:val="007B48FF"/>
    <w:rsid w:val="007B7E82"/>
    <w:rsid w:val="007C0B0C"/>
    <w:rsid w:val="007C2C76"/>
    <w:rsid w:val="007D09CB"/>
    <w:rsid w:val="007D0D56"/>
    <w:rsid w:val="007D2993"/>
    <w:rsid w:val="007D2AA9"/>
    <w:rsid w:val="007E581B"/>
    <w:rsid w:val="007F0BD6"/>
    <w:rsid w:val="007F495E"/>
    <w:rsid w:val="007F6BC8"/>
    <w:rsid w:val="0080050E"/>
    <w:rsid w:val="00801C5F"/>
    <w:rsid w:val="008057AF"/>
    <w:rsid w:val="00806B50"/>
    <w:rsid w:val="00806DEB"/>
    <w:rsid w:val="00811614"/>
    <w:rsid w:val="00813634"/>
    <w:rsid w:val="00814941"/>
    <w:rsid w:val="00820038"/>
    <w:rsid w:val="008233A5"/>
    <w:rsid w:val="00833464"/>
    <w:rsid w:val="0086384B"/>
    <w:rsid w:val="0086796E"/>
    <w:rsid w:val="008706BB"/>
    <w:rsid w:val="00875803"/>
    <w:rsid w:val="008801B2"/>
    <w:rsid w:val="008819D5"/>
    <w:rsid w:val="008856E8"/>
    <w:rsid w:val="008A129B"/>
    <w:rsid w:val="008A5A78"/>
    <w:rsid w:val="008B21F7"/>
    <w:rsid w:val="008B6AF2"/>
    <w:rsid w:val="008B6FD5"/>
    <w:rsid w:val="008C044F"/>
    <w:rsid w:val="008C2309"/>
    <w:rsid w:val="008C7B90"/>
    <w:rsid w:val="008D31CE"/>
    <w:rsid w:val="008E0BFB"/>
    <w:rsid w:val="008F1FCE"/>
    <w:rsid w:val="008F24D9"/>
    <w:rsid w:val="00900B38"/>
    <w:rsid w:val="0090416D"/>
    <w:rsid w:val="009148C9"/>
    <w:rsid w:val="00916805"/>
    <w:rsid w:val="00916D36"/>
    <w:rsid w:val="0092069B"/>
    <w:rsid w:val="009227D0"/>
    <w:rsid w:val="00923DE5"/>
    <w:rsid w:val="00925134"/>
    <w:rsid w:val="00925A45"/>
    <w:rsid w:val="00927BE8"/>
    <w:rsid w:val="009319A1"/>
    <w:rsid w:val="0093540E"/>
    <w:rsid w:val="00941822"/>
    <w:rsid w:val="009430F7"/>
    <w:rsid w:val="00947F02"/>
    <w:rsid w:val="009548E3"/>
    <w:rsid w:val="00956F74"/>
    <w:rsid w:val="0096687B"/>
    <w:rsid w:val="00966901"/>
    <w:rsid w:val="00975B24"/>
    <w:rsid w:val="00991A12"/>
    <w:rsid w:val="009A483A"/>
    <w:rsid w:val="009E2250"/>
    <w:rsid w:val="009E2A4D"/>
    <w:rsid w:val="009E4508"/>
    <w:rsid w:val="009E76C1"/>
    <w:rsid w:val="009F052A"/>
    <w:rsid w:val="00A109CD"/>
    <w:rsid w:val="00A14BBB"/>
    <w:rsid w:val="00A16740"/>
    <w:rsid w:val="00A1727F"/>
    <w:rsid w:val="00A27131"/>
    <w:rsid w:val="00A364A9"/>
    <w:rsid w:val="00A42F06"/>
    <w:rsid w:val="00A45890"/>
    <w:rsid w:val="00A45DDD"/>
    <w:rsid w:val="00A52BE5"/>
    <w:rsid w:val="00A56CFC"/>
    <w:rsid w:val="00A6095F"/>
    <w:rsid w:val="00A70810"/>
    <w:rsid w:val="00A7083C"/>
    <w:rsid w:val="00A71514"/>
    <w:rsid w:val="00A731EF"/>
    <w:rsid w:val="00A74A67"/>
    <w:rsid w:val="00A81C82"/>
    <w:rsid w:val="00A8453D"/>
    <w:rsid w:val="00A91CE8"/>
    <w:rsid w:val="00A92252"/>
    <w:rsid w:val="00A95FC8"/>
    <w:rsid w:val="00AA3E5E"/>
    <w:rsid w:val="00AA6310"/>
    <w:rsid w:val="00AB1D93"/>
    <w:rsid w:val="00AC62C0"/>
    <w:rsid w:val="00AD017C"/>
    <w:rsid w:val="00AD3688"/>
    <w:rsid w:val="00AD42CF"/>
    <w:rsid w:val="00AE2245"/>
    <w:rsid w:val="00AE3C77"/>
    <w:rsid w:val="00AF514B"/>
    <w:rsid w:val="00B128E8"/>
    <w:rsid w:val="00B16636"/>
    <w:rsid w:val="00B21B8E"/>
    <w:rsid w:val="00B31B2F"/>
    <w:rsid w:val="00B3371B"/>
    <w:rsid w:val="00B37639"/>
    <w:rsid w:val="00B42BE0"/>
    <w:rsid w:val="00B43F13"/>
    <w:rsid w:val="00B46183"/>
    <w:rsid w:val="00B46C6B"/>
    <w:rsid w:val="00B5033A"/>
    <w:rsid w:val="00B52320"/>
    <w:rsid w:val="00B55A18"/>
    <w:rsid w:val="00B562DF"/>
    <w:rsid w:val="00B71F58"/>
    <w:rsid w:val="00B86725"/>
    <w:rsid w:val="00B86EA7"/>
    <w:rsid w:val="00BA03C2"/>
    <w:rsid w:val="00BB4A77"/>
    <w:rsid w:val="00BB5EA4"/>
    <w:rsid w:val="00BC093E"/>
    <w:rsid w:val="00BC0FB2"/>
    <w:rsid w:val="00BC7719"/>
    <w:rsid w:val="00BD30C1"/>
    <w:rsid w:val="00BE6795"/>
    <w:rsid w:val="00BF0504"/>
    <w:rsid w:val="00BF2CCC"/>
    <w:rsid w:val="00BF3872"/>
    <w:rsid w:val="00BF60E0"/>
    <w:rsid w:val="00C04D5A"/>
    <w:rsid w:val="00C06809"/>
    <w:rsid w:val="00C24D33"/>
    <w:rsid w:val="00C522F7"/>
    <w:rsid w:val="00C56491"/>
    <w:rsid w:val="00C6068C"/>
    <w:rsid w:val="00C71F5E"/>
    <w:rsid w:val="00C77D9B"/>
    <w:rsid w:val="00C9404D"/>
    <w:rsid w:val="00C959B4"/>
    <w:rsid w:val="00CA283F"/>
    <w:rsid w:val="00CB14DC"/>
    <w:rsid w:val="00CB1774"/>
    <w:rsid w:val="00CC5736"/>
    <w:rsid w:val="00CC5A94"/>
    <w:rsid w:val="00CD2E86"/>
    <w:rsid w:val="00CD5ADC"/>
    <w:rsid w:val="00CD6B6D"/>
    <w:rsid w:val="00CD7FAA"/>
    <w:rsid w:val="00CE0264"/>
    <w:rsid w:val="00CE29C0"/>
    <w:rsid w:val="00CE6A3F"/>
    <w:rsid w:val="00CF2E1F"/>
    <w:rsid w:val="00CF524A"/>
    <w:rsid w:val="00CF5B3F"/>
    <w:rsid w:val="00D05591"/>
    <w:rsid w:val="00D05A15"/>
    <w:rsid w:val="00D06310"/>
    <w:rsid w:val="00D07052"/>
    <w:rsid w:val="00D0743E"/>
    <w:rsid w:val="00D10DBF"/>
    <w:rsid w:val="00D160E7"/>
    <w:rsid w:val="00D20052"/>
    <w:rsid w:val="00D21E2C"/>
    <w:rsid w:val="00D220B2"/>
    <w:rsid w:val="00D248ED"/>
    <w:rsid w:val="00D2599B"/>
    <w:rsid w:val="00D27C1C"/>
    <w:rsid w:val="00D32138"/>
    <w:rsid w:val="00D50ADE"/>
    <w:rsid w:val="00D6078D"/>
    <w:rsid w:val="00D67520"/>
    <w:rsid w:val="00D74DB0"/>
    <w:rsid w:val="00D752B7"/>
    <w:rsid w:val="00D862EF"/>
    <w:rsid w:val="00D90A45"/>
    <w:rsid w:val="00D90AEA"/>
    <w:rsid w:val="00D90CBE"/>
    <w:rsid w:val="00D9136A"/>
    <w:rsid w:val="00D952B9"/>
    <w:rsid w:val="00DB24F6"/>
    <w:rsid w:val="00DB3D85"/>
    <w:rsid w:val="00DB60AE"/>
    <w:rsid w:val="00DC3748"/>
    <w:rsid w:val="00DC5517"/>
    <w:rsid w:val="00DD408F"/>
    <w:rsid w:val="00DD507F"/>
    <w:rsid w:val="00DD6503"/>
    <w:rsid w:val="00DD666D"/>
    <w:rsid w:val="00DE23F0"/>
    <w:rsid w:val="00DE39F2"/>
    <w:rsid w:val="00DF5ABD"/>
    <w:rsid w:val="00E07E02"/>
    <w:rsid w:val="00E12471"/>
    <w:rsid w:val="00E13C49"/>
    <w:rsid w:val="00E15BE4"/>
    <w:rsid w:val="00E20497"/>
    <w:rsid w:val="00E22368"/>
    <w:rsid w:val="00E3178E"/>
    <w:rsid w:val="00E3458D"/>
    <w:rsid w:val="00E35728"/>
    <w:rsid w:val="00E42A8E"/>
    <w:rsid w:val="00E44F9A"/>
    <w:rsid w:val="00E646F0"/>
    <w:rsid w:val="00E8129C"/>
    <w:rsid w:val="00E82993"/>
    <w:rsid w:val="00E84659"/>
    <w:rsid w:val="00E906E3"/>
    <w:rsid w:val="00EA01DB"/>
    <w:rsid w:val="00EA4B87"/>
    <w:rsid w:val="00EA4E49"/>
    <w:rsid w:val="00EA515C"/>
    <w:rsid w:val="00EB2659"/>
    <w:rsid w:val="00EB4F17"/>
    <w:rsid w:val="00EB6A15"/>
    <w:rsid w:val="00EC6F26"/>
    <w:rsid w:val="00EC6F84"/>
    <w:rsid w:val="00EC7414"/>
    <w:rsid w:val="00ED38B8"/>
    <w:rsid w:val="00EE3D1A"/>
    <w:rsid w:val="00EE5A0A"/>
    <w:rsid w:val="00EE7AEC"/>
    <w:rsid w:val="00EF5555"/>
    <w:rsid w:val="00F10FD4"/>
    <w:rsid w:val="00F1182B"/>
    <w:rsid w:val="00F12999"/>
    <w:rsid w:val="00F1608F"/>
    <w:rsid w:val="00F16AA1"/>
    <w:rsid w:val="00F25042"/>
    <w:rsid w:val="00F37BBF"/>
    <w:rsid w:val="00F407A6"/>
    <w:rsid w:val="00F51A48"/>
    <w:rsid w:val="00F61379"/>
    <w:rsid w:val="00F6765C"/>
    <w:rsid w:val="00F70E05"/>
    <w:rsid w:val="00F736DE"/>
    <w:rsid w:val="00F738CB"/>
    <w:rsid w:val="00F82A9A"/>
    <w:rsid w:val="00F83340"/>
    <w:rsid w:val="00F945A4"/>
    <w:rsid w:val="00FB2776"/>
    <w:rsid w:val="00FB5964"/>
    <w:rsid w:val="00FC4AB5"/>
    <w:rsid w:val="00FD06CE"/>
    <w:rsid w:val="00FD0DE5"/>
    <w:rsid w:val="00FD3F46"/>
    <w:rsid w:val="00FD4C15"/>
    <w:rsid w:val="00FE0B29"/>
    <w:rsid w:val="00FE0DAE"/>
    <w:rsid w:val="00FE4E55"/>
    <w:rsid w:val="00FF7FEE"/>
    <w:rsid w:val="027276DF"/>
    <w:rsid w:val="0508462B"/>
    <w:rsid w:val="06B968A3"/>
    <w:rsid w:val="073F34F8"/>
    <w:rsid w:val="08455BAA"/>
    <w:rsid w:val="089423F5"/>
    <w:rsid w:val="08EE1782"/>
    <w:rsid w:val="09F11A00"/>
    <w:rsid w:val="0A1370D9"/>
    <w:rsid w:val="0A783487"/>
    <w:rsid w:val="0A920A74"/>
    <w:rsid w:val="0CF67F22"/>
    <w:rsid w:val="0D2F7233"/>
    <w:rsid w:val="0F44358A"/>
    <w:rsid w:val="11C3684C"/>
    <w:rsid w:val="1EDB7E2D"/>
    <w:rsid w:val="1EE81FAE"/>
    <w:rsid w:val="1F771854"/>
    <w:rsid w:val="218A57E9"/>
    <w:rsid w:val="244F602E"/>
    <w:rsid w:val="26252182"/>
    <w:rsid w:val="26401B18"/>
    <w:rsid w:val="2686038F"/>
    <w:rsid w:val="271C24A3"/>
    <w:rsid w:val="2A241E9E"/>
    <w:rsid w:val="2AB51BC5"/>
    <w:rsid w:val="2C874AAF"/>
    <w:rsid w:val="2C8E66A6"/>
    <w:rsid w:val="2CAF5168"/>
    <w:rsid w:val="2DFA1368"/>
    <w:rsid w:val="315F5BA9"/>
    <w:rsid w:val="32852601"/>
    <w:rsid w:val="348E387D"/>
    <w:rsid w:val="38CE2B31"/>
    <w:rsid w:val="398960D8"/>
    <w:rsid w:val="3B10698B"/>
    <w:rsid w:val="3B601027"/>
    <w:rsid w:val="3CCB04A6"/>
    <w:rsid w:val="3CD37326"/>
    <w:rsid w:val="408338D7"/>
    <w:rsid w:val="420E3A26"/>
    <w:rsid w:val="43E82525"/>
    <w:rsid w:val="443D7477"/>
    <w:rsid w:val="44987976"/>
    <w:rsid w:val="45AF30FD"/>
    <w:rsid w:val="472F5293"/>
    <w:rsid w:val="47A63A3D"/>
    <w:rsid w:val="47DB0FE0"/>
    <w:rsid w:val="49782444"/>
    <w:rsid w:val="4FF83E50"/>
    <w:rsid w:val="519268E7"/>
    <w:rsid w:val="544B4D2E"/>
    <w:rsid w:val="558A3D0F"/>
    <w:rsid w:val="5CEE4367"/>
    <w:rsid w:val="5F9D1CA2"/>
    <w:rsid w:val="5FD300DB"/>
    <w:rsid w:val="60383E49"/>
    <w:rsid w:val="61095D5D"/>
    <w:rsid w:val="655541D3"/>
    <w:rsid w:val="66344524"/>
    <w:rsid w:val="66465782"/>
    <w:rsid w:val="666019A1"/>
    <w:rsid w:val="66B32697"/>
    <w:rsid w:val="69FF16C5"/>
    <w:rsid w:val="6CBF6358"/>
    <w:rsid w:val="6F8373FF"/>
    <w:rsid w:val="7221701E"/>
    <w:rsid w:val="73875405"/>
    <w:rsid w:val="73B74532"/>
    <w:rsid w:val="74254C5A"/>
    <w:rsid w:val="74425F26"/>
    <w:rsid w:val="74CD7694"/>
    <w:rsid w:val="74E2786D"/>
    <w:rsid w:val="7A8D0A04"/>
    <w:rsid w:val="7B713A7D"/>
    <w:rsid w:val="7C9A2C1B"/>
    <w:rsid w:val="7EE82CDA"/>
    <w:rsid w:val="7F09259F"/>
    <w:rsid w:val="7F684DF0"/>
    <w:rsid w:val="7FA92930"/>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4"/>
    <w:qFormat/>
    <w:uiPriority w:val="99"/>
    <w:pPr>
      <w:keepNext/>
      <w:keepLines/>
      <w:spacing w:before="340" w:after="330" w:line="578" w:lineRule="auto"/>
      <w:outlineLvl w:val="0"/>
    </w:pPr>
    <w:rPr>
      <w:b/>
      <w:kern w:val="44"/>
      <w:sz w:val="44"/>
      <w:szCs w:val="20"/>
    </w:rPr>
  </w:style>
  <w:style w:type="paragraph" w:styleId="2">
    <w:name w:val="heading 2"/>
    <w:basedOn w:val="1"/>
    <w:next w:val="1"/>
    <w:link w:val="55"/>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56"/>
    <w:qFormat/>
    <w:uiPriority w:val="99"/>
    <w:pPr>
      <w:keepNext/>
      <w:keepLines/>
      <w:spacing w:before="260" w:after="260" w:line="416" w:lineRule="auto"/>
      <w:outlineLvl w:val="2"/>
    </w:pPr>
    <w:rPr>
      <w:b/>
      <w:sz w:val="32"/>
      <w:szCs w:val="20"/>
    </w:rPr>
  </w:style>
  <w:style w:type="paragraph" w:styleId="5">
    <w:name w:val="heading 4"/>
    <w:basedOn w:val="1"/>
    <w:next w:val="1"/>
    <w:link w:val="57"/>
    <w:qFormat/>
    <w:uiPriority w:val="99"/>
    <w:pPr>
      <w:keepNext/>
      <w:keepLines/>
      <w:spacing w:before="280" w:after="290" w:line="372" w:lineRule="auto"/>
      <w:outlineLvl w:val="3"/>
    </w:pPr>
    <w:rPr>
      <w:rFonts w:ascii="Cambria" w:hAnsi="Cambria"/>
      <w:b/>
      <w:sz w:val="28"/>
      <w:szCs w:val="20"/>
    </w:rPr>
  </w:style>
  <w:style w:type="paragraph" w:styleId="6">
    <w:name w:val="heading 5"/>
    <w:basedOn w:val="1"/>
    <w:next w:val="1"/>
    <w:link w:val="58"/>
    <w:qFormat/>
    <w:uiPriority w:val="99"/>
    <w:pPr>
      <w:keepNext/>
      <w:keepLines/>
      <w:spacing w:before="280" w:after="290" w:line="372" w:lineRule="auto"/>
      <w:outlineLvl w:val="4"/>
    </w:pPr>
    <w:rPr>
      <w:rFonts w:ascii="Calibri" w:hAnsi="Calibri"/>
      <w:b/>
      <w:sz w:val="28"/>
      <w:szCs w:val="20"/>
    </w:rPr>
  </w:style>
  <w:style w:type="paragraph" w:styleId="7">
    <w:name w:val="heading 6"/>
    <w:basedOn w:val="1"/>
    <w:next w:val="1"/>
    <w:link w:val="59"/>
    <w:qFormat/>
    <w:uiPriority w:val="99"/>
    <w:pPr>
      <w:keepNext/>
      <w:keepLines/>
      <w:spacing w:before="240" w:after="64" w:line="317" w:lineRule="auto"/>
      <w:outlineLvl w:val="5"/>
    </w:pPr>
    <w:rPr>
      <w:rFonts w:ascii="Cambria" w:hAnsi="Cambria"/>
      <w:b/>
      <w:sz w:val="24"/>
      <w:szCs w:val="20"/>
    </w:rPr>
  </w:style>
  <w:style w:type="paragraph" w:styleId="8">
    <w:name w:val="heading 7"/>
    <w:basedOn w:val="1"/>
    <w:next w:val="1"/>
    <w:link w:val="60"/>
    <w:qFormat/>
    <w:uiPriority w:val="99"/>
    <w:pPr>
      <w:keepNext/>
      <w:keepLines/>
      <w:spacing w:before="240" w:after="64" w:line="317" w:lineRule="auto"/>
      <w:outlineLvl w:val="6"/>
    </w:pPr>
    <w:rPr>
      <w:rFonts w:ascii="Calibri" w:hAnsi="Calibri"/>
      <w:b/>
      <w:sz w:val="24"/>
      <w:szCs w:val="20"/>
    </w:rPr>
  </w:style>
  <w:style w:type="paragraph" w:styleId="9">
    <w:name w:val="heading 8"/>
    <w:basedOn w:val="1"/>
    <w:next w:val="1"/>
    <w:link w:val="61"/>
    <w:qFormat/>
    <w:uiPriority w:val="99"/>
    <w:pPr>
      <w:keepNext/>
      <w:keepLines/>
      <w:spacing w:before="240" w:after="64" w:line="317" w:lineRule="auto"/>
      <w:outlineLvl w:val="7"/>
    </w:pPr>
    <w:rPr>
      <w:rFonts w:ascii="Cambria" w:hAnsi="Cambria"/>
      <w:sz w:val="24"/>
      <w:szCs w:val="20"/>
    </w:rPr>
  </w:style>
  <w:style w:type="paragraph" w:styleId="10">
    <w:name w:val="heading 9"/>
    <w:basedOn w:val="1"/>
    <w:next w:val="1"/>
    <w:link w:val="62"/>
    <w:qFormat/>
    <w:uiPriority w:val="99"/>
    <w:pPr>
      <w:keepNext/>
      <w:keepLines/>
      <w:spacing w:before="240" w:after="64" w:line="317" w:lineRule="auto"/>
      <w:outlineLvl w:val="8"/>
    </w:pPr>
    <w:rPr>
      <w:rFonts w:ascii="Cambria" w:hAnsi="Cambria"/>
      <w:szCs w:val="20"/>
    </w:rPr>
  </w:style>
  <w:style w:type="character" w:default="1" w:styleId="45">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qFormat/>
    <w:uiPriority w:val="99"/>
    <w:pPr>
      <w:adjustRightInd w:val="0"/>
      <w:spacing w:line="360" w:lineRule="atLeast"/>
      <w:ind w:firstLine="482"/>
      <w:textAlignment w:val="baseline"/>
    </w:pPr>
    <w:rPr>
      <w:kern w:val="0"/>
      <w:sz w:val="24"/>
      <w:szCs w:val="24"/>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63"/>
    <w:semiHidden/>
    <w:qFormat/>
    <w:uiPriority w:val="99"/>
    <w:pPr>
      <w:shd w:val="clear" w:color="auto" w:fill="000080"/>
    </w:pPr>
    <w:rPr>
      <w:kern w:val="0"/>
      <w:sz w:val="24"/>
      <w:szCs w:val="20"/>
      <w:shd w:val="clear" w:color="auto" w:fill="000080"/>
    </w:rPr>
  </w:style>
  <w:style w:type="paragraph" w:styleId="15">
    <w:name w:val="annotation text"/>
    <w:basedOn w:val="1"/>
    <w:link w:val="64"/>
    <w:semiHidden/>
    <w:qFormat/>
    <w:uiPriority w:val="99"/>
    <w:pPr>
      <w:jc w:val="left"/>
    </w:pPr>
    <w:rPr>
      <w:sz w:val="22"/>
      <w:szCs w:val="20"/>
    </w:rPr>
  </w:style>
  <w:style w:type="paragraph" w:styleId="16">
    <w:name w:val="Body Text 3"/>
    <w:basedOn w:val="1"/>
    <w:link w:val="65"/>
    <w:qFormat/>
    <w:uiPriority w:val="99"/>
    <w:rPr>
      <w:kern w:val="0"/>
      <w:sz w:val="16"/>
      <w:szCs w:val="20"/>
    </w:rPr>
  </w:style>
  <w:style w:type="paragraph" w:styleId="17">
    <w:name w:val="Body Text"/>
    <w:basedOn w:val="1"/>
    <w:link w:val="66"/>
    <w:qFormat/>
    <w:uiPriority w:val="99"/>
    <w:pPr>
      <w:jc w:val="center"/>
    </w:pPr>
    <w:rPr>
      <w:b/>
      <w:sz w:val="44"/>
      <w:szCs w:val="20"/>
    </w:rPr>
  </w:style>
  <w:style w:type="paragraph" w:styleId="18">
    <w:name w:val="Body Text Indent"/>
    <w:basedOn w:val="1"/>
    <w:link w:val="67"/>
    <w:qFormat/>
    <w:uiPriority w:val="99"/>
    <w:pPr>
      <w:spacing w:line="500" w:lineRule="exact"/>
      <w:ind w:firstLine="538"/>
    </w:pPr>
    <w:rPr>
      <w:kern w:val="0"/>
      <w:szCs w:val="20"/>
    </w:rPr>
  </w:style>
  <w:style w:type="paragraph" w:styleId="19">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8"/>
    <w:qFormat/>
    <w:uiPriority w:val="99"/>
    <w:rPr>
      <w:rFonts w:ascii="宋体" w:hAnsi="Courier New"/>
      <w:kern w:val="0"/>
      <w:szCs w:val="2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9"/>
    <w:qFormat/>
    <w:uiPriority w:val="99"/>
    <w:rPr>
      <w:rFonts w:ascii="仿宋_GB2312" w:eastAsia="仿宋_GB2312"/>
      <w:sz w:val="30"/>
      <w:szCs w:val="20"/>
    </w:rPr>
  </w:style>
  <w:style w:type="paragraph" w:styleId="26">
    <w:name w:val="Body Text Indent 2"/>
    <w:basedOn w:val="1"/>
    <w:link w:val="70"/>
    <w:qFormat/>
    <w:uiPriority w:val="99"/>
    <w:pPr>
      <w:spacing w:line="360" w:lineRule="exact"/>
      <w:ind w:firstLine="600" w:firstLineChars="250"/>
      <w:jc w:val="left"/>
    </w:pPr>
    <w:rPr>
      <w:kern w:val="0"/>
      <w:szCs w:val="20"/>
    </w:rPr>
  </w:style>
  <w:style w:type="paragraph" w:styleId="27">
    <w:name w:val="Balloon Text"/>
    <w:basedOn w:val="1"/>
    <w:link w:val="71"/>
    <w:semiHidden/>
    <w:qFormat/>
    <w:uiPriority w:val="99"/>
    <w:rPr>
      <w:kern w:val="0"/>
      <w:sz w:val="2"/>
      <w:szCs w:val="20"/>
    </w:rPr>
  </w:style>
  <w:style w:type="paragraph" w:styleId="28">
    <w:name w:val="footer"/>
    <w:basedOn w:val="1"/>
    <w:link w:val="72"/>
    <w:qFormat/>
    <w:uiPriority w:val="99"/>
    <w:pPr>
      <w:tabs>
        <w:tab w:val="center" w:pos="4153"/>
        <w:tab w:val="right" w:pos="8306"/>
      </w:tabs>
      <w:snapToGrid w:val="0"/>
      <w:jc w:val="left"/>
    </w:pPr>
    <w:rPr>
      <w:sz w:val="18"/>
      <w:szCs w:val="20"/>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4"/>
    <w:qFormat/>
    <w:uiPriority w:val="99"/>
    <w:pPr>
      <w:spacing w:before="240" w:after="60" w:line="312" w:lineRule="auto"/>
      <w:jc w:val="center"/>
      <w:outlineLvl w:val="1"/>
    </w:pPr>
    <w:rPr>
      <w:rFonts w:ascii="Cambria" w:hAnsi="Cambria"/>
      <w:b/>
      <w:kern w:val="28"/>
      <w:sz w:val="32"/>
      <w:szCs w:val="20"/>
    </w:rPr>
  </w:style>
  <w:style w:type="paragraph" w:styleId="33">
    <w:name w:val="footnote text"/>
    <w:basedOn w:val="1"/>
    <w:link w:val="75"/>
    <w:semiHidden/>
    <w:qFormat/>
    <w:uiPriority w:val="99"/>
    <w:rPr>
      <w:kern w:val="0"/>
      <w:sz w:val="18"/>
      <w:szCs w:val="20"/>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6"/>
    <w:qFormat/>
    <w:uiPriority w:val="99"/>
    <w:pPr>
      <w:spacing w:after="120"/>
      <w:ind w:left="420" w:leftChars="200"/>
    </w:pPr>
    <w:rPr>
      <w:kern w:val="0"/>
      <w:sz w:val="16"/>
      <w:szCs w:val="20"/>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7"/>
    <w:qFormat/>
    <w:uiPriority w:val="99"/>
    <w:pPr>
      <w:spacing w:line="440" w:lineRule="exact"/>
    </w:pPr>
    <w:rPr>
      <w:kern w:val="0"/>
      <w:szCs w:val="2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8"/>
    <w:qFormat/>
    <w:uiPriority w:val="99"/>
    <w:pPr>
      <w:spacing w:before="240" w:after="60"/>
      <w:jc w:val="center"/>
      <w:outlineLvl w:val="0"/>
    </w:pPr>
    <w:rPr>
      <w:rFonts w:ascii="Cambria" w:hAnsi="Cambria"/>
      <w:b/>
      <w:sz w:val="32"/>
      <w:szCs w:val="20"/>
    </w:rPr>
  </w:style>
  <w:style w:type="paragraph" w:styleId="42">
    <w:name w:val="annotation subject"/>
    <w:basedOn w:val="15"/>
    <w:next w:val="15"/>
    <w:link w:val="79"/>
    <w:semiHidden/>
    <w:qFormat/>
    <w:uiPriority w:val="99"/>
    <w:rPr>
      <w:rFonts w:ascii="宋体"/>
      <w:b/>
      <w:sz w:val="28"/>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rFonts w:cs="Times New Roman"/>
      <w:b/>
    </w:rPr>
  </w:style>
  <w:style w:type="character" w:styleId="47">
    <w:name w:val="page number"/>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auto"/>
    </w:rPr>
  </w:style>
  <w:style w:type="character" w:styleId="50">
    <w:name w:val="Hyperlink"/>
    <w:qFormat/>
    <w:uiPriority w:val="99"/>
    <w:rPr>
      <w:rFonts w:cs="Times New Roman"/>
      <w:color w:val="0000FF"/>
      <w:u w:val="single"/>
    </w:rPr>
  </w:style>
  <w:style w:type="character" w:styleId="51">
    <w:name w:val="annotation reference"/>
    <w:semiHidden/>
    <w:qFormat/>
    <w:uiPriority w:val="99"/>
    <w:rPr>
      <w:rFonts w:cs="Times New Roman"/>
      <w:sz w:val="21"/>
    </w:rPr>
  </w:style>
  <w:style w:type="character" w:styleId="52">
    <w:name w:val="footnote reference"/>
    <w:semiHidden/>
    <w:qFormat/>
    <w:uiPriority w:val="99"/>
    <w:rPr>
      <w:rFonts w:cs="Times New Roman"/>
      <w:vertAlign w:val="superscript"/>
    </w:rPr>
  </w:style>
  <w:style w:type="paragraph" w:customStyle="1" w:styleId="53">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character" w:customStyle="1" w:styleId="54">
    <w:name w:val="标题 1 Char"/>
    <w:link w:val="3"/>
    <w:qFormat/>
    <w:locked/>
    <w:uiPriority w:val="99"/>
    <w:rPr>
      <w:rFonts w:eastAsia="宋体" w:cs="Times New Roman"/>
      <w:b/>
      <w:kern w:val="44"/>
      <w:sz w:val="44"/>
      <w:lang w:val="en-US" w:eastAsia="zh-CN"/>
    </w:rPr>
  </w:style>
  <w:style w:type="character" w:customStyle="1" w:styleId="55">
    <w:name w:val="标题 2 Char"/>
    <w:link w:val="2"/>
    <w:qFormat/>
    <w:locked/>
    <w:uiPriority w:val="99"/>
    <w:rPr>
      <w:rFonts w:ascii="Arial" w:hAnsi="Arial" w:eastAsia="黑体" w:cs="Times New Roman"/>
      <w:b/>
      <w:kern w:val="2"/>
      <w:sz w:val="32"/>
      <w:lang w:val="en-US" w:eastAsia="zh-CN"/>
    </w:rPr>
  </w:style>
  <w:style w:type="character" w:customStyle="1" w:styleId="56">
    <w:name w:val="标题 3 Char"/>
    <w:link w:val="4"/>
    <w:qFormat/>
    <w:locked/>
    <w:uiPriority w:val="99"/>
    <w:rPr>
      <w:rFonts w:eastAsia="宋体" w:cs="Times New Roman"/>
      <w:b/>
      <w:kern w:val="2"/>
      <w:sz w:val="32"/>
      <w:lang w:val="en-US" w:eastAsia="zh-CN"/>
    </w:rPr>
  </w:style>
  <w:style w:type="character" w:customStyle="1" w:styleId="57">
    <w:name w:val="标题 4 Char"/>
    <w:link w:val="5"/>
    <w:qFormat/>
    <w:locked/>
    <w:uiPriority w:val="99"/>
    <w:rPr>
      <w:rFonts w:ascii="Cambria" w:hAnsi="Cambria" w:eastAsia="宋体" w:cs="Times New Roman"/>
      <w:b/>
      <w:kern w:val="2"/>
      <w:sz w:val="28"/>
      <w:lang w:val="en-US" w:eastAsia="zh-CN"/>
    </w:rPr>
  </w:style>
  <w:style w:type="character" w:customStyle="1" w:styleId="58">
    <w:name w:val="标题 5 Char"/>
    <w:link w:val="6"/>
    <w:qFormat/>
    <w:locked/>
    <w:uiPriority w:val="99"/>
    <w:rPr>
      <w:rFonts w:ascii="Calibri" w:hAnsi="Calibri" w:eastAsia="宋体" w:cs="Times New Roman"/>
      <w:b/>
      <w:kern w:val="2"/>
      <w:sz w:val="28"/>
      <w:lang w:val="en-US" w:eastAsia="zh-CN"/>
    </w:rPr>
  </w:style>
  <w:style w:type="character" w:customStyle="1" w:styleId="59">
    <w:name w:val="标题 6 Char"/>
    <w:link w:val="7"/>
    <w:qFormat/>
    <w:locked/>
    <w:uiPriority w:val="99"/>
    <w:rPr>
      <w:rFonts w:ascii="Cambria" w:hAnsi="Cambria" w:eastAsia="宋体" w:cs="Times New Roman"/>
      <w:b/>
      <w:kern w:val="2"/>
      <w:sz w:val="24"/>
      <w:lang w:val="en-US" w:eastAsia="zh-CN"/>
    </w:rPr>
  </w:style>
  <w:style w:type="character" w:customStyle="1" w:styleId="60">
    <w:name w:val="标题 7 Char"/>
    <w:link w:val="8"/>
    <w:qFormat/>
    <w:locked/>
    <w:uiPriority w:val="99"/>
    <w:rPr>
      <w:rFonts w:ascii="Calibri" w:hAnsi="Calibri" w:eastAsia="宋体" w:cs="Times New Roman"/>
      <w:b/>
      <w:kern w:val="2"/>
      <w:sz w:val="24"/>
      <w:lang w:val="en-US" w:eastAsia="zh-CN"/>
    </w:rPr>
  </w:style>
  <w:style w:type="character" w:customStyle="1" w:styleId="61">
    <w:name w:val="标题 8 Char"/>
    <w:link w:val="9"/>
    <w:qFormat/>
    <w:locked/>
    <w:uiPriority w:val="99"/>
    <w:rPr>
      <w:rFonts w:ascii="Cambria" w:hAnsi="Cambria" w:eastAsia="宋体" w:cs="Times New Roman"/>
      <w:kern w:val="2"/>
      <w:sz w:val="24"/>
      <w:lang w:val="en-US" w:eastAsia="zh-CN"/>
    </w:rPr>
  </w:style>
  <w:style w:type="character" w:customStyle="1" w:styleId="62">
    <w:name w:val="标题 9 Char"/>
    <w:link w:val="10"/>
    <w:qFormat/>
    <w:locked/>
    <w:uiPriority w:val="99"/>
    <w:rPr>
      <w:rFonts w:ascii="Cambria" w:hAnsi="Cambria" w:eastAsia="宋体" w:cs="Times New Roman"/>
      <w:kern w:val="2"/>
      <w:sz w:val="21"/>
      <w:lang w:val="en-US" w:eastAsia="zh-CN"/>
    </w:rPr>
  </w:style>
  <w:style w:type="character" w:customStyle="1" w:styleId="63">
    <w:name w:val="文档结构图 Char"/>
    <w:link w:val="14"/>
    <w:qFormat/>
    <w:locked/>
    <w:uiPriority w:val="99"/>
    <w:rPr>
      <w:rFonts w:cs="Times New Roman"/>
      <w:sz w:val="24"/>
      <w:shd w:val="clear" w:color="auto" w:fill="000080"/>
    </w:rPr>
  </w:style>
  <w:style w:type="character" w:customStyle="1" w:styleId="64">
    <w:name w:val="批注文字 Char"/>
    <w:link w:val="15"/>
    <w:qFormat/>
    <w:locked/>
    <w:uiPriority w:val="99"/>
    <w:rPr>
      <w:rFonts w:cs="Times New Roman"/>
      <w:kern w:val="2"/>
      <w:sz w:val="22"/>
    </w:rPr>
  </w:style>
  <w:style w:type="character" w:customStyle="1" w:styleId="65">
    <w:name w:val="正文文本 3 Char"/>
    <w:link w:val="16"/>
    <w:semiHidden/>
    <w:qFormat/>
    <w:locked/>
    <w:uiPriority w:val="99"/>
    <w:rPr>
      <w:rFonts w:cs="Times New Roman"/>
      <w:sz w:val="16"/>
    </w:rPr>
  </w:style>
  <w:style w:type="character" w:customStyle="1" w:styleId="66">
    <w:name w:val="正文文本 Char"/>
    <w:link w:val="17"/>
    <w:qFormat/>
    <w:locked/>
    <w:uiPriority w:val="99"/>
    <w:rPr>
      <w:rFonts w:eastAsia="宋体" w:cs="Times New Roman"/>
      <w:b/>
      <w:kern w:val="2"/>
      <w:sz w:val="44"/>
      <w:lang w:val="en-US" w:eastAsia="zh-CN"/>
    </w:rPr>
  </w:style>
  <w:style w:type="character" w:customStyle="1" w:styleId="67">
    <w:name w:val="正文文本缩进 Char"/>
    <w:link w:val="18"/>
    <w:semiHidden/>
    <w:qFormat/>
    <w:locked/>
    <w:uiPriority w:val="99"/>
    <w:rPr>
      <w:rFonts w:cs="Times New Roman"/>
      <w:sz w:val="21"/>
    </w:rPr>
  </w:style>
  <w:style w:type="character" w:customStyle="1" w:styleId="68">
    <w:name w:val="纯文本 Char"/>
    <w:link w:val="23"/>
    <w:semiHidden/>
    <w:qFormat/>
    <w:locked/>
    <w:uiPriority w:val="99"/>
    <w:rPr>
      <w:rFonts w:ascii="宋体" w:hAnsi="Courier New" w:cs="Times New Roman"/>
      <w:sz w:val="21"/>
    </w:rPr>
  </w:style>
  <w:style w:type="character" w:customStyle="1" w:styleId="69">
    <w:name w:val="日期 Char2"/>
    <w:link w:val="25"/>
    <w:qFormat/>
    <w:locked/>
    <w:uiPriority w:val="99"/>
    <w:rPr>
      <w:rFonts w:ascii="仿宋_GB2312" w:eastAsia="仿宋_GB2312" w:cs="Times New Roman"/>
      <w:kern w:val="2"/>
      <w:sz w:val="30"/>
      <w:lang w:val="en-US" w:eastAsia="zh-CN"/>
    </w:rPr>
  </w:style>
  <w:style w:type="character" w:customStyle="1" w:styleId="70">
    <w:name w:val="正文文本缩进 2 Char"/>
    <w:link w:val="26"/>
    <w:semiHidden/>
    <w:qFormat/>
    <w:locked/>
    <w:uiPriority w:val="99"/>
    <w:rPr>
      <w:rFonts w:cs="Times New Roman"/>
      <w:sz w:val="21"/>
    </w:rPr>
  </w:style>
  <w:style w:type="character" w:customStyle="1" w:styleId="71">
    <w:name w:val="批注框文本 Char"/>
    <w:link w:val="27"/>
    <w:semiHidden/>
    <w:qFormat/>
    <w:locked/>
    <w:uiPriority w:val="99"/>
    <w:rPr>
      <w:rFonts w:cs="Times New Roman"/>
      <w:sz w:val="2"/>
    </w:rPr>
  </w:style>
  <w:style w:type="character" w:customStyle="1" w:styleId="72">
    <w:name w:val="页脚 Char"/>
    <w:link w:val="28"/>
    <w:qFormat/>
    <w:locked/>
    <w:uiPriority w:val="99"/>
    <w:rPr>
      <w:rFonts w:eastAsia="宋体" w:cs="Times New Roman"/>
      <w:kern w:val="2"/>
      <w:sz w:val="18"/>
      <w:lang w:val="en-US" w:eastAsia="zh-CN"/>
    </w:rPr>
  </w:style>
  <w:style w:type="character" w:customStyle="1" w:styleId="73">
    <w:name w:val="页眉 Char"/>
    <w:link w:val="29"/>
    <w:qFormat/>
    <w:locked/>
    <w:uiPriority w:val="99"/>
    <w:rPr>
      <w:rFonts w:eastAsia="宋体" w:cs="Times New Roman"/>
      <w:kern w:val="2"/>
      <w:sz w:val="18"/>
      <w:lang w:val="en-US" w:eastAsia="zh-CN"/>
    </w:rPr>
  </w:style>
  <w:style w:type="character" w:customStyle="1" w:styleId="74">
    <w:name w:val="副标题 Char"/>
    <w:link w:val="32"/>
    <w:qFormat/>
    <w:locked/>
    <w:uiPriority w:val="99"/>
    <w:rPr>
      <w:rFonts w:ascii="Cambria" w:hAnsi="Cambria" w:cs="Times New Roman"/>
      <w:b/>
      <w:kern w:val="28"/>
      <w:sz w:val="32"/>
    </w:rPr>
  </w:style>
  <w:style w:type="character" w:customStyle="1" w:styleId="75">
    <w:name w:val="脚注文本 Char"/>
    <w:link w:val="33"/>
    <w:semiHidden/>
    <w:qFormat/>
    <w:locked/>
    <w:uiPriority w:val="99"/>
    <w:rPr>
      <w:rFonts w:cs="Times New Roman"/>
      <w:sz w:val="18"/>
    </w:rPr>
  </w:style>
  <w:style w:type="character" w:customStyle="1" w:styleId="76">
    <w:name w:val="正文文本缩进 3 Char"/>
    <w:link w:val="35"/>
    <w:semiHidden/>
    <w:qFormat/>
    <w:locked/>
    <w:uiPriority w:val="99"/>
    <w:rPr>
      <w:rFonts w:cs="Times New Roman"/>
      <w:sz w:val="16"/>
    </w:rPr>
  </w:style>
  <w:style w:type="character" w:customStyle="1" w:styleId="77">
    <w:name w:val="正文文本 2 Char"/>
    <w:link w:val="39"/>
    <w:semiHidden/>
    <w:qFormat/>
    <w:locked/>
    <w:uiPriority w:val="99"/>
    <w:rPr>
      <w:rFonts w:cs="Times New Roman"/>
      <w:sz w:val="21"/>
    </w:rPr>
  </w:style>
  <w:style w:type="character" w:customStyle="1" w:styleId="78">
    <w:name w:val="标题 Char"/>
    <w:link w:val="41"/>
    <w:qFormat/>
    <w:locked/>
    <w:uiPriority w:val="99"/>
    <w:rPr>
      <w:rFonts w:ascii="Cambria" w:hAnsi="Cambria" w:cs="Times New Roman"/>
      <w:b/>
      <w:kern w:val="2"/>
      <w:sz w:val="32"/>
    </w:rPr>
  </w:style>
  <w:style w:type="character" w:customStyle="1" w:styleId="79">
    <w:name w:val="批注主题 Char"/>
    <w:link w:val="42"/>
    <w:qFormat/>
    <w:locked/>
    <w:uiPriority w:val="99"/>
    <w:rPr>
      <w:rFonts w:ascii="宋体" w:cs="Times New Roman"/>
      <w:b/>
      <w:kern w:val="2"/>
      <w:sz w:val="28"/>
    </w:rPr>
  </w:style>
  <w:style w:type="character" w:customStyle="1" w:styleId="80">
    <w:name w:val="批注文字 Char Char"/>
    <w:qFormat/>
    <w:uiPriority w:val="99"/>
    <w:rPr>
      <w:rFonts w:ascii="宋体" w:hAnsi="Times New Roman" w:eastAsia="宋体"/>
      <w:sz w:val="20"/>
    </w:rPr>
  </w:style>
  <w:style w:type="character" w:customStyle="1" w:styleId="81">
    <w:name w:val="标题 1 Char Char"/>
    <w:qFormat/>
    <w:locked/>
    <w:uiPriority w:val="99"/>
    <w:rPr>
      <w:rFonts w:eastAsia="宋体"/>
      <w:b/>
      <w:kern w:val="44"/>
      <w:sz w:val="44"/>
      <w:lang w:val="en-US" w:eastAsia="zh-CN"/>
    </w:rPr>
  </w:style>
  <w:style w:type="character" w:customStyle="1" w:styleId="82">
    <w:name w:val="Char Char"/>
    <w:qFormat/>
    <w:uiPriority w:val="99"/>
    <w:rPr>
      <w:rFonts w:ascii="Arial" w:hAnsi="Arial" w:eastAsia="黑体"/>
      <w:b/>
      <w:kern w:val="2"/>
      <w:sz w:val="32"/>
      <w:lang w:val="en-US" w:eastAsia="zh-CN"/>
    </w:rPr>
  </w:style>
  <w:style w:type="character" w:customStyle="1" w:styleId="83">
    <w:name w:val="明显参考1"/>
    <w:qFormat/>
    <w:uiPriority w:val="99"/>
    <w:rPr>
      <w:b/>
      <w:smallCaps/>
      <w:color w:val="auto"/>
      <w:spacing w:val="5"/>
      <w:u w:val="single"/>
    </w:rPr>
  </w:style>
  <w:style w:type="character" w:customStyle="1" w:styleId="84">
    <w:name w:val="明显强调1"/>
    <w:qFormat/>
    <w:uiPriority w:val="99"/>
    <w:rPr>
      <w:b/>
      <w:i/>
      <w:color w:val="4F81BD"/>
    </w:rPr>
  </w:style>
  <w:style w:type="character" w:customStyle="1" w:styleId="85">
    <w:name w:val="文档结构图 Char1"/>
    <w:qFormat/>
    <w:uiPriority w:val="99"/>
    <w:rPr>
      <w:rFonts w:ascii="宋体"/>
      <w:kern w:val="2"/>
      <w:sz w:val="18"/>
    </w:rPr>
  </w:style>
  <w:style w:type="character" w:customStyle="1" w:styleId="86">
    <w:name w:val="日期 Char"/>
    <w:qFormat/>
    <w:uiPriority w:val="99"/>
    <w:rPr>
      <w:rFonts w:ascii="仿宋_GB2312" w:eastAsia="仿宋_GB2312"/>
      <w:kern w:val="2"/>
      <w:sz w:val="30"/>
      <w:lang w:val="en-US" w:eastAsia="zh-CN"/>
    </w:rPr>
  </w:style>
  <w:style w:type="character" w:customStyle="1" w:styleId="87">
    <w:name w:val="textcontents"/>
    <w:qFormat/>
    <w:uiPriority w:val="99"/>
  </w:style>
  <w:style w:type="character" w:customStyle="1" w:styleId="88">
    <w:name w:val="引用 Char"/>
    <w:link w:val="89"/>
    <w:qFormat/>
    <w:locked/>
    <w:uiPriority w:val="99"/>
    <w:rPr>
      <w:i/>
      <w:color w:val="000000"/>
      <w:kern w:val="2"/>
      <w:sz w:val="22"/>
    </w:rPr>
  </w:style>
  <w:style w:type="paragraph" w:customStyle="1" w:styleId="89">
    <w:name w:val="引用1"/>
    <w:basedOn w:val="1"/>
    <w:next w:val="1"/>
    <w:link w:val="88"/>
    <w:qFormat/>
    <w:uiPriority w:val="99"/>
    <w:rPr>
      <w:i/>
      <w:color w:val="000000"/>
      <w:sz w:val="22"/>
      <w:szCs w:val="20"/>
    </w:rPr>
  </w:style>
  <w:style w:type="character" w:customStyle="1" w:styleId="90">
    <w:name w:val="日期 Char1"/>
    <w:qFormat/>
    <w:uiPriority w:val="99"/>
    <w:rPr>
      <w:kern w:val="2"/>
      <w:sz w:val="22"/>
    </w:rPr>
  </w:style>
  <w:style w:type="character" w:customStyle="1" w:styleId="91">
    <w:name w:val="不明显参考1"/>
    <w:qFormat/>
    <w:uiPriority w:val="99"/>
    <w:rPr>
      <w:smallCaps/>
      <w:color w:val="auto"/>
      <w:u w:val="single"/>
    </w:rPr>
  </w:style>
  <w:style w:type="character" w:customStyle="1" w:styleId="92">
    <w:name w:val="批注框文本 Char1"/>
    <w:qFormat/>
    <w:uiPriority w:val="99"/>
    <w:rPr>
      <w:kern w:val="2"/>
      <w:sz w:val="18"/>
    </w:rPr>
  </w:style>
  <w:style w:type="character" w:customStyle="1" w:styleId="93">
    <w:name w:val="不明显强调1"/>
    <w:qFormat/>
    <w:uiPriority w:val="99"/>
    <w:rPr>
      <w:i/>
      <w:color w:val="808080"/>
    </w:rPr>
  </w:style>
  <w:style w:type="character" w:customStyle="1" w:styleId="94">
    <w:name w:val="标题4 Char Char"/>
    <w:link w:val="95"/>
    <w:qFormat/>
    <w:locked/>
    <w:uiPriority w:val="99"/>
    <w:rPr>
      <w:rFonts w:ascii="Arial" w:hAnsi="Arial"/>
      <w:b/>
      <w:sz w:val="32"/>
    </w:rPr>
  </w:style>
  <w:style w:type="paragraph" w:customStyle="1" w:styleId="95">
    <w:name w:val="标题4"/>
    <w:basedOn w:val="2"/>
    <w:next w:val="20"/>
    <w:link w:val="94"/>
    <w:qFormat/>
    <w:uiPriority w:val="99"/>
    <w:pPr>
      <w:spacing w:line="413" w:lineRule="auto"/>
    </w:pPr>
    <w:rPr>
      <w:rFonts w:eastAsia="宋体"/>
      <w:kern w:val="0"/>
    </w:rPr>
  </w:style>
  <w:style w:type="character" w:customStyle="1" w:styleId="96">
    <w:name w:val="书籍标题1"/>
    <w:qFormat/>
    <w:uiPriority w:val="99"/>
    <w:rPr>
      <w:b/>
      <w:smallCaps/>
      <w:spacing w:val="5"/>
    </w:rPr>
  </w:style>
  <w:style w:type="character" w:customStyle="1" w:styleId="97">
    <w:name w:val="bigfont"/>
    <w:qFormat/>
    <w:uiPriority w:val="99"/>
  </w:style>
  <w:style w:type="character" w:customStyle="1" w:styleId="98">
    <w:name w:val="news_title1"/>
    <w:qFormat/>
    <w:uiPriority w:val="99"/>
    <w:rPr>
      <w:rFonts w:ascii="宋体" w:hAnsi="宋体" w:eastAsia="宋体"/>
      <w:b/>
      <w:color w:val="000000"/>
      <w:sz w:val="36"/>
      <w:u w:val="none"/>
    </w:rPr>
  </w:style>
  <w:style w:type="character" w:customStyle="1" w:styleId="99">
    <w:name w:val="标题5 Char Char"/>
    <w:link w:val="100"/>
    <w:qFormat/>
    <w:locked/>
    <w:uiPriority w:val="99"/>
    <w:rPr>
      <w:rFonts w:ascii="Arial" w:hAnsi="Arial"/>
      <w:b/>
      <w:sz w:val="32"/>
    </w:rPr>
  </w:style>
  <w:style w:type="paragraph" w:customStyle="1" w:styleId="100">
    <w:name w:val="标题5"/>
    <w:basedOn w:val="4"/>
    <w:link w:val="99"/>
    <w:qFormat/>
    <w:uiPriority w:val="99"/>
    <w:pPr>
      <w:spacing w:line="413" w:lineRule="auto"/>
    </w:pPr>
    <w:rPr>
      <w:rFonts w:ascii="Arial" w:hAnsi="Arial"/>
      <w:kern w:val="0"/>
    </w:rPr>
  </w:style>
  <w:style w:type="character" w:customStyle="1" w:styleId="101">
    <w:name w:val="font161"/>
    <w:qFormat/>
    <w:uiPriority w:val="99"/>
    <w:rPr>
      <w:b/>
      <w:sz w:val="32"/>
    </w:rPr>
  </w:style>
  <w:style w:type="character" w:customStyle="1" w:styleId="102">
    <w:name w:val="标题 2 Char Char"/>
    <w:qFormat/>
    <w:locked/>
    <w:uiPriority w:val="99"/>
    <w:rPr>
      <w:rFonts w:ascii="Arial" w:hAnsi="Arial" w:eastAsia="黑体"/>
      <w:b/>
      <w:kern w:val="2"/>
      <w:sz w:val="32"/>
      <w:lang w:val="en-US" w:eastAsia="zh-CN"/>
    </w:rPr>
  </w:style>
  <w:style w:type="character" w:customStyle="1" w:styleId="103">
    <w:name w:val="Char Char1"/>
    <w:qFormat/>
    <w:uiPriority w:val="99"/>
    <w:rPr>
      <w:rFonts w:ascii="宋体" w:hAnsi="Times New Roman"/>
      <w:sz w:val="28"/>
    </w:rPr>
  </w:style>
  <w:style w:type="character" w:customStyle="1" w:styleId="104">
    <w:name w:val="明显引用 Char"/>
    <w:link w:val="105"/>
    <w:qFormat/>
    <w:locked/>
    <w:uiPriority w:val="99"/>
    <w:rPr>
      <w:b/>
      <w:i/>
      <w:color w:val="4F81BD"/>
      <w:kern w:val="2"/>
      <w:sz w:val="22"/>
    </w:rPr>
  </w:style>
  <w:style w:type="paragraph" w:customStyle="1" w:styleId="105">
    <w:name w:val="明显引用1"/>
    <w:basedOn w:val="1"/>
    <w:next w:val="1"/>
    <w:link w:val="104"/>
    <w:qFormat/>
    <w:uiPriority w:val="99"/>
    <w:pPr>
      <w:pBdr>
        <w:bottom w:val="single" w:color="4F81BD" w:sz="4" w:space="4"/>
      </w:pBdr>
      <w:spacing w:before="200" w:after="280"/>
      <w:ind w:left="936" w:right="936"/>
    </w:pPr>
    <w:rPr>
      <w:b/>
      <w:i/>
      <w:color w:val="4F81BD"/>
      <w:sz w:val="22"/>
      <w:szCs w:val="20"/>
    </w:rPr>
  </w:style>
  <w:style w:type="character" w:customStyle="1" w:styleId="106">
    <w:name w:val="批注主题 Char1"/>
    <w:qFormat/>
    <w:uiPriority w:val="99"/>
    <w:rPr>
      <w:b/>
      <w:kern w:val="2"/>
      <w:sz w:val="22"/>
    </w:rPr>
  </w:style>
  <w:style w:type="character" w:customStyle="1" w:styleId="107">
    <w:name w:val="正文文本 Char1"/>
    <w:qFormat/>
    <w:uiPriority w:val="99"/>
    <w:rPr>
      <w:kern w:val="2"/>
      <w:sz w:val="22"/>
    </w:rPr>
  </w:style>
  <w:style w:type="paragraph" w:customStyle="1" w:styleId="108">
    <w:name w:val="默认段落字体 Para Char Char Char Char"/>
    <w:basedOn w:val="1"/>
    <w:qFormat/>
    <w:uiPriority w:val="99"/>
  </w:style>
  <w:style w:type="paragraph" w:customStyle="1" w:styleId="109">
    <w:name w:val="Char Char Char Char Char Char Char Char Char Char Char Char Char"/>
    <w:basedOn w:val="1"/>
    <w:qFormat/>
    <w:uiPriority w:val="99"/>
  </w:style>
  <w:style w:type="paragraph" w:customStyle="1" w:styleId="110">
    <w:name w:val="样式 标题 3 + (中文) 黑体 小四 非加粗 段前: 7.8 磅 段后: 0 磅 行距: 固定值 20 磅"/>
    <w:basedOn w:val="4"/>
    <w:qFormat/>
    <w:uiPriority w:val="99"/>
    <w:pPr>
      <w:spacing w:before="0" w:after="0" w:line="400" w:lineRule="exact"/>
    </w:pPr>
    <w:rPr>
      <w:rFonts w:eastAsia="黑体"/>
      <w:b w:val="0"/>
      <w:sz w:val="24"/>
      <w:szCs w:val="24"/>
    </w:rPr>
  </w:style>
  <w:style w:type="paragraph" w:customStyle="1" w:styleId="111">
    <w:name w:val="表格文字"/>
    <w:basedOn w:val="1"/>
    <w:qFormat/>
    <w:uiPriority w:val="99"/>
    <w:pPr>
      <w:adjustRightInd w:val="0"/>
      <w:spacing w:line="420" w:lineRule="atLeast"/>
      <w:jc w:val="left"/>
      <w:textAlignment w:val="baseline"/>
    </w:pPr>
    <w:rPr>
      <w:kern w:val="0"/>
    </w:rPr>
  </w:style>
  <w:style w:type="paragraph" w:customStyle="1" w:styleId="112">
    <w:name w:val="修订1"/>
    <w:qFormat/>
    <w:uiPriority w:val="99"/>
    <w:rPr>
      <w:rFonts w:ascii="Times New Roman" w:hAnsi="Times New Roman" w:eastAsia="宋体" w:cs="Times New Roman"/>
      <w:kern w:val="2"/>
      <w:sz w:val="21"/>
      <w:szCs w:val="21"/>
      <w:lang w:val="en-US" w:eastAsia="zh-CN" w:bidi="ar-SA"/>
    </w:rPr>
  </w:style>
  <w:style w:type="paragraph" w:customStyle="1" w:styleId="113">
    <w:name w:val="Char"/>
    <w:basedOn w:val="1"/>
    <w:next w:val="1"/>
    <w:qFormat/>
    <w:uiPriority w:val="99"/>
    <w:pPr>
      <w:widowControl/>
      <w:spacing w:line="360" w:lineRule="auto"/>
      <w:jc w:val="left"/>
    </w:pPr>
    <w:rPr>
      <w:kern w:val="0"/>
      <w:lang w:eastAsia="en-US"/>
    </w:rPr>
  </w:style>
  <w:style w:type="paragraph" w:customStyle="1" w:styleId="114">
    <w:name w:val="样式2"/>
    <w:basedOn w:val="4"/>
    <w:qFormat/>
    <w:uiPriority w:val="99"/>
    <w:pPr>
      <w:spacing w:line="413" w:lineRule="auto"/>
    </w:pPr>
  </w:style>
  <w:style w:type="paragraph" w:customStyle="1" w:styleId="115">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6">
    <w:name w:val="表格"/>
    <w:basedOn w:val="1"/>
    <w:qFormat/>
    <w:uiPriority w:val="99"/>
    <w:pPr>
      <w:jc w:val="center"/>
      <w:textAlignment w:val="center"/>
    </w:pPr>
    <w:rPr>
      <w:rFonts w:ascii="华文细黑" w:hAnsi="华文细黑" w:cs="华文细黑"/>
      <w:kern w:val="0"/>
    </w:rPr>
  </w:style>
  <w:style w:type="paragraph" w:customStyle="1" w:styleId="117">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8">
    <w:name w:val="1"/>
    <w:basedOn w:val="1"/>
    <w:next w:val="1"/>
    <w:qFormat/>
    <w:uiPriority w:val="99"/>
  </w:style>
  <w:style w:type="paragraph" w:customStyle="1" w:styleId="119">
    <w:name w:val="样式1"/>
    <w:basedOn w:val="4"/>
    <w:qFormat/>
    <w:uiPriority w:val="99"/>
    <w:pPr>
      <w:spacing w:line="413" w:lineRule="auto"/>
    </w:pPr>
  </w:style>
  <w:style w:type="paragraph" w:customStyle="1" w:styleId="120">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1">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2">
    <w:name w:val="样式4"/>
    <w:basedOn w:val="4"/>
    <w:qFormat/>
    <w:uiPriority w:val="99"/>
    <w:pPr>
      <w:spacing w:line="413" w:lineRule="auto"/>
    </w:pPr>
  </w:style>
  <w:style w:type="paragraph" w:customStyle="1" w:styleId="123">
    <w:name w:val="TOC 标题1"/>
    <w:basedOn w:val="3"/>
    <w:next w:val="1"/>
    <w:qFormat/>
    <w:uiPriority w:val="99"/>
    <w:pPr>
      <w:spacing w:line="576" w:lineRule="auto"/>
      <w:outlineLvl w:val="9"/>
    </w:pPr>
    <w:rPr>
      <w:rFonts w:ascii="Calibri" w:hAnsi="Calibri" w:cs="Calibri"/>
    </w:rPr>
  </w:style>
  <w:style w:type="paragraph" w:customStyle="1" w:styleId="124">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sz w:val="32"/>
      <w:szCs w:val="32"/>
    </w:rPr>
  </w:style>
  <w:style w:type="paragraph" w:customStyle="1" w:styleId="125">
    <w:name w:val="样式 标题 2 + Times New Roman 四号 非加粗 段前: 5 磅 段后: 0 磅 行距: 固定值 20..."/>
    <w:basedOn w:val="2"/>
    <w:qFormat/>
    <w:uiPriority w:val="99"/>
    <w:pPr>
      <w:spacing w:before="100" w:after="0" w:line="400" w:lineRule="exact"/>
    </w:pPr>
    <w:rPr>
      <w:rFonts w:ascii="Times New Roman" w:hAnsi="Times New Roman"/>
      <w:b w:val="0"/>
      <w:kern w:val="0"/>
      <w:sz w:val="28"/>
      <w:szCs w:val="28"/>
    </w:rPr>
  </w:style>
  <w:style w:type="paragraph" w:customStyle="1" w:styleId="126">
    <w:name w:val="Char Char Char Char Char Char Char Char Char Char Char Char Char1"/>
    <w:basedOn w:val="14"/>
    <w:qFormat/>
    <w:uiPriority w:val="99"/>
    <w:rPr>
      <w:rFonts w:ascii="Tahoma" w:hAnsi="Tahoma" w:cs="Tahoma"/>
      <w:shd w:val="clear" w:color="auto" w:fill="auto"/>
    </w:rPr>
  </w:style>
  <w:style w:type="paragraph" w:customStyle="1" w:styleId="127">
    <w:name w:val="列出段落1"/>
    <w:basedOn w:val="1"/>
    <w:qFormat/>
    <w:uiPriority w:val="99"/>
    <w:pPr>
      <w:ind w:firstLine="420" w:firstLineChars="200"/>
    </w:pPr>
    <w:rPr>
      <w:rFonts w:ascii="Calibri" w:hAnsi="Calibri" w:cs="Calibri"/>
    </w:rPr>
  </w:style>
  <w:style w:type="paragraph" w:customStyle="1" w:styleId="128">
    <w:name w:val="Char1"/>
    <w:basedOn w:val="1"/>
    <w:qFormat/>
    <w:uiPriority w:val="99"/>
    <w:rPr>
      <w:rFonts w:ascii="Tahoma" w:hAnsi="Tahoma" w:cs="Tahoma"/>
      <w:sz w:val="24"/>
      <w:szCs w:val="24"/>
    </w:rPr>
  </w:style>
  <w:style w:type="paragraph" w:customStyle="1" w:styleId="12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0">
    <w:name w:val="样式3"/>
    <w:basedOn w:val="4"/>
    <w:qFormat/>
    <w:uiPriority w:val="99"/>
    <w:pPr>
      <w:spacing w:line="413" w:lineRule="auto"/>
    </w:pPr>
  </w:style>
  <w:style w:type="paragraph" w:customStyle="1" w:styleId="131">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2">
    <w:name w:val="p0"/>
    <w:basedOn w:val="1"/>
    <w:qFormat/>
    <w:uiPriority w:val="99"/>
    <w:pPr>
      <w:widowControl/>
    </w:pPr>
    <w:rPr>
      <w:kern w:val="0"/>
    </w:rPr>
  </w:style>
  <w:style w:type="paragraph" w:customStyle="1" w:styleId="133">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13439</Words>
  <Characters>3205</Characters>
  <Lines>26</Lines>
  <Paragraphs>33</Paragraphs>
  <TotalTime>55</TotalTime>
  <ScaleCrop>false</ScaleCrop>
  <LinksUpToDate>false</LinksUpToDate>
  <CharactersWithSpaces>16611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2020-02-28T01:40:00Z</dcterms:created>
  <dc:creator>邓晓春</dc:creator>
  <cp:lastModifiedBy>OMY</cp:lastModifiedBy>
  <cp:lastPrinted>2020-02-25T06:54:00Z</cp:lastPrinted>
  <dcterms:modified xsi:type="dcterms:W3CDTF">2020-03-23T08:04:11Z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